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4.xml" ContentType="application/vnd.openxmlformats-officedocument.themeOverride+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1.xml" ContentType="application/vnd.openxmlformats-officedocument.drawingml.chart+xml"/>
  <Override PartName="/word/theme/themeOverride5.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FB9B9" w14:textId="77777777" w:rsidR="00D46F92" w:rsidRPr="004514FE" w:rsidRDefault="00D46F92" w:rsidP="00D46F92">
      <w:pPr>
        <w:spacing w:line="312" w:lineRule="auto"/>
        <w:jc w:val="right"/>
        <w:rPr>
          <w:rFonts w:ascii="GHEA Grapalat" w:hAnsi="GHEA Grapalat"/>
          <w:b/>
          <w:sz w:val="48"/>
          <w:szCs w:val="24"/>
        </w:rPr>
      </w:pPr>
      <w:r w:rsidRPr="00EE3BC5">
        <w:rPr>
          <w:rFonts w:ascii="GHEA Grapalat" w:hAnsi="GHEA Grapalat" w:cs="Arial"/>
          <w:iCs/>
          <w:u w:val="single"/>
        </w:rPr>
        <w:t xml:space="preserve">Non official </w:t>
      </w:r>
      <w:r w:rsidRPr="004514FE">
        <w:rPr>
          <w:rFonts w:ascii="GHEA Grapalat" w:hAnsi="GHEA Grapalat" w:cs="Arial"/>
          <w:iCs/>
          <w:u w:val="single"/>
        </w:rPr>
        <w:t>translation</w:t>
      </w:r>
    </w:p>
    <w:p w14:paraId="4F9A550D" w14:textId="0AA11EC3" w:rsidR="00DE2ABF" w:rsidRDefault="00F42E49" w:rsidP="00663182">
      <w:pPr>
        <w:spacing w:line="360" w:lineRule="auto"/>
        <w:ind w:firstLine="720"/>
        <w:jc w:val="center"/>
        <w:rPr>
          <w:rStyle w:val="Emphasis"/>
          <w:rFonts w:ascii="GHEA Grapalat" w:hAnsi="GHEA Grapalat"/>
          <w:color w:val="FF0000"/>
        </w:rPr>
      </w:pPr>
      <w:r w:rsidRPr="004514FE">
        <w:rPr>
          <w:rStyle w:val="Emphasis"/>
          <w:rFonts w:ascii="GHEA Grapalat" w:hAnsi="GHEA Grapalat"/>
          <w:color w:val="FF0000"/>
        </w:rPr>
        <w:t xml:space="preserve"> </w:t>
      </w:r>
      <w:r w:rsidR="001F4633" w:rsidRPr="004514FE">
        <w:rPr>
          <w:rStyle w:val="Emphasis"/>
          <w:rFonts w:ascii="GHEA Grapalat" w:hAnsi="GHEA Grapalat"/>
          <w:color w:val="FF0000"/>
        </w:rPr>
        <w:t xml:space="preserve"> </w:t>
      </w:r>
    </w:p>
    <w:p w14:paraId="49ED288B" w14:textId="77777777" w:rsidR="00B90E3C" w:rsidRDefault="00B90E3C" w:rsidP="00663182">
      <w:pPr>
        <w:spacing w:line="360" w:lineRule="auto"/>
        <w:ind w:firstLine="720"/>
        <w:jc w:val="center"/>
        <w:rPr>
          <w:rStyle w:val="Emphasis"/>
          <w:rFonts w:ascii="GHEA Grapalat" w:hAnsi="GHEA Grapalat"/>
          <w:color w:val="FF0000"/>
        </w:rPr>
      </w:pPr>
    </w:p>
    <w:p w14:paraId="2A393D74" w14:textId="77777777" w:rsidR="00B90E3C" w:rsidRPr="004514FE" w:rsidRDefault="00B90E3C" w:rsidP="00663182">
      <w:pPr>
        <w:spacing w:line="360" w:lineRule="auto"/>
        <w:ind w:firstLine="720"/>
        <w:jc w:val="center"/>
        <w:rPr>
          <w:rStyle w:val="Emphasis"/>
          <w:rFonts w:ascii="GHEA Grapalat" w:hAnsi="GHEA Grapalat"/>
          <w:color w:val="FF0000"/>
        </w:rPr>
      </w:pPr>
    </w:p>
    <w:p w14:paraId="6EBDBFC4" w14:textId="77777777" w:rsidR="00730282" w:rsidRPr="004514FE" w:rsidRDefault="00730282" w:rsidP="00912696">
      <w:pPr>
        <w:pStyle w:val="NoSpacing"/>
        <w:rPr>
          <w:rStyle w:val="Emphasis"/>
          <w:rFonts w:ascii="GHEA Grapalat" w:hAnsi="GHEA Grapalat"/>
          <w:color w:val="FF0000"/>
        </w:rPr>
      </w:pPr>
    </w:p>
    <w:p w14:paraId="78ED803E" w14:textId="77777777" w:rsidR="00D46F92" w:rsidRPr="004514FE" w:rsidRDefault="00D46F92" w:rsidP="00D46F92">
      <w:pPr>
        <w:spacing w:line="312" w:lineRule="auto"/>
        <w:jc w:val="center"/>
        <w:rPr>
          <w:rFonts w:ascii="GHEA Grapalat" w:hAnsi="GHEA Grapalat"/>
          <w:b/>
          <w:color w:val="244061" w:themeColor="accent1" w:themeShade="80"/>
          <w:sz w:val="48"/>
          <w:szCs w:val="48"/>
        </w:rPr>
      </w:pPr>
      <w:r w:rsidRPr="004514FE">
        <w:rPr>
          <w:rFonts w:ascii="GHEA Grapalat" w:hAnsi="GHEA Grapalat"/>
          <w:b/>
          <w:color w:val="244061" w:themeColor="accent1" w:themeShade="80"/>
          <w:sz w:val="48"/>
          <w:szCs w:val="48"/>
        </w:rPr>
        <w:t xml:space="preserve">PUBLIC DEBT </w:t>
      </w:r>
    </w:p>
    <w:p w14:paraId="4A5DD37E" w14:textId="77777777" w:rsidR="00D46F92" w:rsidRPr="004514FE" w:rsidRDefault="00D46F92" w:rsidP="00D46F92">
      <w:pPr>
        <w:spacing w:line="312" w:lineRule="auto"/>
        <w:jc w:val="center"/>
        <w:rPr>
          <w:rFonts w:ascii="GHEA Grapalat" w:hAnsi="GHEA Grapalat"/>
          <w:b/>
          <w:color w:val="244061" w:themeColor="accent1" w:themeShade="80"/>
          <w:sz w:val="48"/>
          <w:szCs w:val="48"/>
        </w:rPr>
      </w:pPr>
      <w:r w:rsidRPr="004514FE">
        <w:rPr>
          <w:rFonts w:ascii="GHEA Grapalat" w:hAnsi="GHEA Grapalat"/>
          <w:b/>
          <w:color w:val="244061" w:themeColor="accent1" w:themeShade="80"/>
          <w:sz w:val="48"/>
          <w:szCs w:val="48"/>
        </w:rPr>
        <w:t>OF THE REPUBLIC OF ARMENIA</w:t>
      </w:r>
    </w:p>
    <w:p w14:paraId="4D2BA671" w14:textId="77777777" w:rsidR="00663182" w:rsidRPr="004514FE" w:rsidRDefault="00663182" w:rsidP="00663182">
      <w:pPr>
        <w:spacing w:line="360" w:lineRule="auto"/>
        <w:ind w:firstLine="720"/>
        <w:jc w:val="center"/>
        <w:rPr>
          <w:rFonts w:ascii="GHEA Grapalat" w:hAnsi="GHEA Grapalat"/>
        </w:rPr>
      </w:pPr>
    </w:p>
    <w:p w14:paraId="1E9D208F" w14:textId="77777777" w:rsidR="00663182" w:rsidRPr="004514FE" w:rsidRDefault="00663182" w:rsidP="00663182">
      <w:pPr>
        <w:spacing w:line="360" w:lineRule="auto"/>
        <w:ind w:firstLine="720"/>
        <w:jc w:val="center"/>
        <w:rPr>
          <w:rFonts w:ascii="GHEA Grapalat" w:hAnsi="GHEA Grapalat"/>
        </w:rPr>
      </w:pPr>
    </w:p>
    <w:p w14:paraId="0CF6D549" w14:textId="77777777" w:rsidR="00663182" w:rsidRPr="004514FE" w:rsidRDefault="00663182" w:rsidP="00663182">
      <w:pPr>
        <w:spacing w:line="360" w:lineRule="auto"/>
        <w:ind w:firstLine="720"/>
        <w:jc w:val="center"/>
        <w:rPr>
          <w:rFonts w:ascii="GHEA Grapalat" w:hAnsi="GHEA Grapalat"/>
        </w:rPr>
      </w:pPr>
    </w:p>
    <w:p w14:paraId="619228F4" w14:textId="77777777" w:rsidR="00D46F92" w:rsidRPr="004514FE" w:rsidRDefault="00D46F92" w:rsidP="00D46F92">
      <w:pPr>
        <w:spacing w:line="360" w:lineRule="auto"/>
        <w:ind w:firstLine="720"/>
        <w:jc w:val="center"/>
        <w:rPr>
          <w:rFonts w:ascii="GHEA Grapalat" w:hAnsi="GHEA Grapalat"/>
        </w:rPr>
      </w:pPr>
    </w:p>
    <w:p w14:paraId="3F3A14B9" w14:textId="6ED0C67B" w:rsidR="00D46F92" w:rsidRPr="00C03614" w:rsidRDefault="00D46F92" w:rsidP="00D46F92">
      <w:pPr>
        <w:spacing w:line="312" w:lineRule="auto"/>
        <w:jc w:val="center"/>
        <w:rPr>
          <w:rFonts w:ascii="GHEA Grapalat" w:hAnsi="GHEA Grapalat"/>
          <w:b/>
          <w:color w:val="1F497D" w:themeColor="text2"/>
          <w:sz w:val="24"/>
          <w:szCs w:val="24"/>
        </w:rPr>
      </w:pPr>
      <w:r w:rsidRPr="00C03614">
        <w:rPr>
          <w:rFonts w:ascii="GHEA Grapalat" w:hAnsi="GHEA Grapalat"/>
          <w:b/>
          <w:color w:val="1F497D" w:themeColor="text2"/>
          <w:sz w:val="24"/>
          <w:szCs w:val="24"/>
        </w:rPr>
        <w:t>ANNUAL REPORT 2021</w:t>
      </w:r>
    </w:p>
    <w:p w14:paraId="4896817B" w14:textId="77777777" w:rsidR="00663182" w:rsidRPr="004514FE" w:rsidRDefault="00663182" w:rsidP="00663182">
      <w:pPr>
        <w:spacing w:line="360" w:lineRule="auto"/>
        <w:ind w:firstLine="720"/>
        <w:jc w:val="center"/>
        <w:rPr>
          <w:rFonts w:ascii="GHEA Grapalat" w:hAnsi="GHEA Grapalat"/>
          <w:b/>
          <w:sz w:val="24"/>
          <w:szCs w:val="24"/>
        </w:rPr>
      </w:pPr>
    </w:p>
    <w:p w14:paraId="50F2309C" w14:textId="77777777" w:rsidR="00663182" w:rsidRPr="004514FE" w:rsidRDefault="00663182" w:rsidP="00663182">
      <w:pPr>
        <w:ind w:firstLine="720"/>
        <w:jc w:val="both"/>
        <w:rPr>
          <w:rFonts w:ascii="GHEA Grapalat" w:hAnsi="GHEA Grapalat"/>
          <w:iCs/>
          <w:sz w:val="24"/>
          <w:szCs w:val="24"/>
        </w:rPr>
      </w:pPr>
    </w:p>
    <w:p w14:paraId="793339D2" w14:textId="11B816BD" w:rsidR="00D46F92" w:rsidRPr="004514FE" w:rsidRDefault="00D46F92" w:rsidP="00D46F92">
      <w:pPr>
        <w:spacing w:after="240" w:line="312" w:lineRule="auto"/>
        <w:ind w:firstLine="567"/>
        <w:jc w:val="both"/>
        <w:rPr>
          <w:rFonts w:ascii="GHEA Grapalat" w:hAnsi="GHEA Grapalat"/>
          <w:iCs/>
          <w:sz w:val="24"/>
          <w:szCs w:val="24"/>
        </w:rPr>
      </w:pPr>
      <w:r w:rsidRPr="004514FE">
        <w:rPr>
          <w:rFonts w:ascii="GHEA Grapalat" w:hAnsi="GHEA Grapalat"/>
          <w:iCs/>
          <w:sz w:val="24"/>
          <w:szCs w:val="24"/>
        </w:rPr>
        <w:t xml:space="preserve">“The 2021 annual Report of the Public Debt of the Republic of Armenia” was published by edition of the Head of Public Debt Management Department Arshaluys Margaryan. </w:t>
      </w:r>
    </w:p>
    <w:p w14:paraId="075728E8" w14:textId="77777777" w:rsidR="00663182" w:rsidRPr="004514FE" w:rsidRDefault="00663182" w:rsidP="00D46F92">
      <w:pPr>
        <w:ind w:firstLine="720"/>
        <w:jc w:val="both"/>
        <w:rPr>
          <w:rFonts w:ascii="GHEA Grapalat" w:hAnsi="GHEA Grapalat"/>
          <w:iCs/>
          <w:sz w:val="24"/>
          <w:szCs w:val="24"/>
        </w:rPr>
      </w:pPr>
    </w:p>
    <w:p w14:paraId="35C9054D" w14:textId="582CF5C0" w:rsidR="00663182" w:rsidRPr="004514FE" w:rsidRDefault="00D46F92" w:rsidP="00657E9F">
      <w:pPr>
        <w:spacing w:line="312" w:lineRule="auto"/>
        <w:ind w:firstLine="720"/>
        <w:jc w:val="both"/>
        <w:rPr>
          <w:rFonts w:ascii="GHEA Grapalat" w:hAnsi="GHEA Grapalat" w:cs="Times Armenian"/>
          <w:iCs/>
          <w:sz w:val="24"/>
          <w:szCs w:val="24"/>
        </w:rPr>
      </w:pPr>
      <w:r w:rsidRPr="004514FE">
        <w:rPr>
          <w:rFonts w:ascii="GHEA Grapalat" w:hAnsi="GHEA Grapalat"/>
          <w:iCs/>
          <w:sz w:val="24"/>
          <w:szCs w:val="24"/>
        </w:rPr>
        <w:t>The materials have been prepared by the staff of Public Debt Management Department of MoF – Artur Hambardzumyan, Marine Melikyan, Astghik Galoyan, Gohar Vardapetyan</w:t>
      </w:r>
      <w:r w:rsidR="00DD261D" w:rsidRPr="004514FE">
        <w:rPr>
          <w:rFonts w:ascii="GHEA Grapalat" w:hAnsi="GHEA Grapalat" w:cs="Sylfaen"/>
          <w:iCs/>
          <w:sz w:val="24"/>
          <w:szCs w:val="24"/>
        </w:rPr>
        <w:t xml:space="preserve">, </w:t>
      </w:r>
      <w:r w:rsidRPr="004514FE">
        <w:rPr>
          <w:rFonts w:ascii="GHEA Grapalat" w:hAnsi="GHEA Grapalat"/>
          <w:iCs/>
          <w:sz w:val="24"/>
          <w:szCs w:val="24"/>
        </w:rPr>
        <w:t>Artak Marutyan, Naira Grigoryan, Marine Harutyunyan</w:t>
      </w:r>
      <w:r w:rsidR="00663182" w:rsidRPr="004514FE">
        <w:rPr>
          <w:rFonts w:ascii="GHEA Grapalat" w:hAnsi="GHEA Grapalat" w:cs="Times Armenian"/>
          <w:iCs/>
          <w:sz w:val="24"/>
          <w:szCs w:val="24"/>
        </w:rPr>
        <w:t xml:space="preserve">, </w:t>
      </w:r>
      <w:r w:rsidRPr="004514FE">
        <w:rPr>
          <w:rFonts w:ascii="GHEA Grapalat" w:hAnsi="GHEA Grapalat" w:cs="Times Armenian"/>
          <w:iCs/>
          <w:sz w:val="24"/>
          <w:szCs w:val="24"/>
        </w:rPr>
        <w:t xml:space="preserve">Marianna Hakobyan, </w:t>
      </w:r>
      <w:r w:rsidRPr="004514FE">
        <w:rPr>
          <w:rFonts w:ascii="GHEA Grapalat" w:hAnsi="GHEA Grapalat"/>
          <w:iCs/>
          <w:sz w:val="24"/>
          <w:szCs w:val="24"/>
        </w:rPr>
        <w:t>Samvel Khanvelyan, Kristine Khachatryan, Hasmik Stepanyan, Stella Mkrtchyan, Anna Yeganyan, Varduhi Danielyan</w:t>
      </w:r>
      <w:r w:rsidR="005C7B27">
        <w:rPr>
          <w:rFonts w:ascii="GHEA Grapalat" w:hAnsi="GHEA Grapalat" w:cs="Times Armenian"/>
          <w:iCs/>
          <w:sz w:val="24"/>
          <w:szCs w:val="24"/>
        </w:rPr>
        <w:t>.</w:t>
      </w:r>
    </w:p>
    <w:p w14:paraId="7BDD3D93" w14:textId="77777777" w:rsidR="00181B75" w:rsidRPr="004514FE" w:rsidRDefault="00181B75" w:rsidP="00181B75">
      <w:pPr>
        <w:spacing w:line="312" w:lineRule="auto"/>
        <w:jc w:val="both"/>
        <w:rPr>
          <w:rFonts w:ascii="GHEA Grapalat" w:hAnsi="GHEA Grapalat"/>
          <w:iCs/>
          <w:sz w:val="24"/>
          <w:szCs w:val="24"/>
        </w:rPr>
      </w:pPr>
    </w:p>
    <w:p w14:paraId="6E33775D" w14:textId="77777777" w:rsidR="00C03614" w:rsidRPr="00C03614" w:rsidRDefault="00B61683" w:rsidP="00473AC5">
      <w:pPr>
        <w:spacing w:after="120" w:line="240" w:lineRule="auto"/>
        <w:rPr>
          <w:noProof/>
          <w:color w:val="1F497D" w:themeColor="text2"/>
        </w:rPr>
      </w:pPr>
      <w:r w:rsidRPr="004514FE">
        <w:rPr>
          <w:rFonts w:ascii="GHEA Grapalat" w:hAnsi="GHEA Grapalat" w:cs="Arial"/>
          <w:b/>
          <w:color w:val="FF0000"/>
        </w:rPr>
        <w:br w:type="page"/>
      </w:r>
      <w:r w:rsidR="00FE09F2" w:rsidRPr="004514FE">
        <w:rPr>
          <w:rFonts w:ascii="GHEA Grapalat" w:hAnsi="GHEA Grapalat"/>
        </w:rPr>
        <w:lastRenderedPageBreak/>
        <w:t xml:space="preserve"> </w:t>
      </w:r>
      <w:r w:rsidR="00EB7203" w:rsidRPr="00C03614">
        <w:rPr>
          <w:rFonts w:ascii="GHEA Grapalat" w:hAnsi="GHEA Grapalat"/>
          <w:b/>
          <w:color w:val="1F497D" w:themeColor="text2"/>
          <w:sz w:val="28"/>
        </w:rPr>
        <w:t>Content</w:t>
      </w:r>
      <w:r w:rsidR="00473AC5" w:rsidRPr="005C7B27">
        <w:rPr>
          <w:rStyle w:val="Hyperlink"/>
          <w:color w:val="auto"/>
          <w:sz w:val="24"/>
          <w:szCs w:val="24"/>
          <w:u w:val="none"/>
          <w:lang w:val="en-US"/>
        </w:rPr>
        <w:fldChar w:fldCharType="begin"/>
      </w:r>
      <w:r w:rsidR="00473AC5" w:rsidRPr="005C7B27">
        <w:rPr>
          <w:rStyle w:val="Hyperlink"/>
          <w:color w:val="auto"/>
          <w:sz w:val="24"/>
          <w:szCs w:val="24"/>
          <w:u w:val="none"/>
          <w:lang w:val="en-US"/>
        </w:rPr>
        <w:instrText xml:space="preserve"> TOC \o "1-3" \h \z \u </w:instrText>
      </w:r>
      <w:r w:rsidR="00473AC5" w:rsidRPr="005C7B27">
        <w:rPr>
          <w:rStyle w:val="Hyperlink"/>
          <w:color w:val="auto"/>
          <w:sz w:val="24"/>
          <w:szCs w:val="24"/>
          <w:u w:val="none"/>
          <w:lang w:val="en-US"/>
        </w:rPr>
        <w:fldChar w:fldCharType="separate"/>
      </w:r>
    </w:p>
    <w:p w14:paraId="477717F5" w14:textId="5E4C0754"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2" w:history="1">
        <w:r w:rsidR="00C03614" w:rsidRPr="00C03614">
          <w:rPr>
            <w:rStyle w:val="Hyperlink"/>
            <w:b/>
            <w:color w:val="1F497D" w:themeColor="text2"/>
          </w:rPr>
          <w:t>Macroeconomic Environment</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_Toc116722732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4</w:t>
        </w:r>
        <w:r w:rsidR="00C03614" w:rsidRPr="00C03614">
          <w:rPr>
            <w:noProof/>
            <w:webHidden/>
            <w:color w:val="1F497D" w:themeColor="text2"/>
          </w:rPr>
          <w:fldChar w:fldCharType="end"/>
        </w:r>
      </w:hyperlink>
    </w:p>
    <w:p w14:paraId="3EDEDE82" w14:textId="4C0FFCAD"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3" w:history="1">
        <w:r w:rsidR="00C03614" w:rsidRPr="00C03614">
          <w:rPr>
            <w:rStyle w:val="Hyperlink"/>
            <w:b/>
            <w:color w:val="1F497D" w:themeColor="text2"/>
          </w:rPr>
          <w:t>RA Public Debt</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_Toc116722733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w:t>
        </w:r>
        <w:r w:rsidR="00C03614" w:rsidRPr="00C03614">
          <w:rPr>
            <w:noProof/>
            <w:webHidden/>
            <w:color w:val="1F497D" w:themeColor="text2"/>
          </w:rPr>
          <w:fldChar w:fldCharType="end"/>
        </w:r>
      </w:hyperlink>
    </w:p>
    <w:p w14:paraId="070AE62A" w14:textId="387A3BBA"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4" w:history="1">
        <w:r w:rsidR="00C03614" w:rsidRPr="00C03614">
          <w:rPr>
            <w:rStyle w:val="Hyperlink"/>
            <w:b/>
            <w:color w:val="1F497D" w:themeColor="text2"/>
          </w:rPr>
          <w:t>RA Government Debt</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_Toc116722734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9</w:t>
        </w:r>
        <w:r w:rsidR="00C03614" w:rsidRPr="00C03614">
          <w:rPr>
            <w:noProof/>
            <w:webHidden/>
            <w:color w:val="1F497D" w:themeColor="text2"/>
          </w:rPr>
          <w:fldChar w:fldCharType="end"/>
        </w:r>
      </w:hyperlink>
    </w:p>
    <w:p w14:paraId="482C90EE" w14:textId="189B5CA1"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5" w:history="1">
        <w:r w:rsidR="00C03614" w:rsidRPr="00C03614">
          <w:rPr>
            <w:rStyle w:val="Hyperlink"/>
            <w:b/>
            <w:color w:val="1F497D" w:themeColor="text2"/>
          </w:rPr>
          <w:t>RA Government Debt Service</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_Toc116722735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15</w:t>
        </w:r>
        <w:r w:rsidR="00C03614" w:rsidRPr="00C03614">
          <w:rPr>
            <w:noProof/>
            <w:webHidden/>
            <w:color w:val="1F497D" w:themeColor="text2"/>
          </w:rPr>
          <w:fldChar w:fldCharType="end"/>
        </w:r>
      </w:hyperlink>
    </w:p>
    <w:p w14:paraId="70C0D2B9" w14:textId="151A9D53"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6" w:history="1">
        <w:r w:rsidR="00C03614" w:rsidRPr="00C03614">
          <w:rPr>
            <w:rStyle w:val="Hyperlink"/>
            <w:b/>
            <w:color w:val="1F497D" w:themeColor="text2"/>
          </w:rPr>
          <w:t>Government Treasury Securities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_Toc116722736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17</w:t>
        </w:r>
        <w:r w:rsidR="00C03614" w:rsidRPr="00C03614">
          <w:rPr>
            <w:noProof/>
            <w:webHidden/>
            <w:color w:val="1F497D" w:themeColor="text2"/>
          </w:rPr>
          <w:fldChar w:fldCharType="end"/>
        </w:r>
      </w:hyperlink>
    </w:p>
    <w:p w14:paraId="3061025D" w14:textId="3FBB8DD3"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7" w:history="1">
        <w:r w:rsidR="00C03614" w:rsidRPr="00C03614">
          <w:rPr>
            <w:rStyle w:val="Hyperlink"/>
            <w:b/>
            <w:color w:val="1F497D" w:themeColor="text2"/>
          </w:rPr>
          <w:t>The Secondary Market of the Government Treasury Securities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_Toc116722737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23</w:t>
        </w:r>
        <w:r w:rsidR="00C03614" w:rsidRPr="00C03614">
          <w:rPr>
            <w:noProof/>
            <w:webHidden/>
            <w:color w:val="1F497D" w:themeColor="text2"/>
          </w:rPr>
          <w:fldChar w:fldCharType="end"/>
        </w:r>
      </w:hyperlink>
    </w:p>
    <w:p w14:paraId="14A466B4" w14:textId="330EC16A"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8" w:history="1">
        <w:r w:rsidR="00C03614" w:rsidRPr="00C03614">
          <w:rPr>
            <w:rStyle w:val="Hyperlink"/>
            <w:b/>
            <w:color w:val="1F497D" w:themeColor="text2"/>
          </w:rPr>
          <w:t>The Yield Curve of Coupon Bonds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_Toc116722738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24</w:t>
        </w:r>
        <w:r w:rsidR="00C03614" w:rsidRPr="00C03614">
          <w:rPr>
            <w:noProof/>
            <w:webHidden/>
            <w:color w:val="1F497D" w:themeColor="text2"/>
          </w:rPr>
          <w:fldChar w:fldCharType="end"/>
        </w:r>
      </w:hyperlink>
    </w:p>
    <w:p w14:paraId="0204D4B9" w14:textId="32EAE8C1"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39" w:history="1">
        <w:r w:rsidR="00C03614" w:rsidRPr="00C03614">
          <w:rPr>
            <w:rStyle w:val="Hyperlink"/>
            <w:b/>
            <w:color w:val="1F497D" w:themeColor="text2"/>
          </w:rPr>
          <w:t>Government Treasury Securities Retail Market</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_Toc116722739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26</w:t>
        </w:r>
        <w:r w:rsidR="00C03614" w:rsidRPr="00C03614">
          <w:rPr>
            <w:noProof/>
            <w:webHidden/>
            <w:color w:val="1F497D" w:themeColor="text2"/>
          </w:rPr>
          <w:fldChar w:fldCharType="end"/>
        </w:r>
      </w:hyperlink>
    </w:p>
    <w:p w14:paraId="0E615BB5" w14:textId="6D068879"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40" w:history="1">
        <w:r w:rsidR="00C03614" w:rsidRPr="00C03614">
          <w:rPr>
            <w:rStyle w:val="Hyperlink"/>
            <w:b/>
            <w:color w:val="1F497D" w:themeColor="text2"/>
          </w:rPr>
          <w:t>Foreign Currency Government Bonds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_Toc116722740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30</w:t>
        </w:r>
        <w:r w:rsidR="00C03614" w:rsidRPr="00C03614">
          <w:rPr>
            <w:noProof/>
            <w:webHidden/>
            <w:color w:val="1F497D" w:themeColor="text2"/>
          </w:rPr>
          <w:fldChar w:fldCharType="end"/>
        </w:r>
      </w:hyperlink>
    </w:p>
    <w:p w14:paraId="4807DF76" w14:textId="3B179D57"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41" w:history="1">
        <w:r w:rsidR="00C03614" w:rsidRPr="00C03614">
          <w:rPr>
            <w:rStyle w:val="Hyperlink"/>
            <w:rFonts w:cs="Sylfaen"/>
            <w:b/>
            <w:color w:val="1F497D" w:themeColor="text2"/>
          </w:rPr>
          <w:t>RA Government Loans and Credits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_Toc116722741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34</w:t>
        </w:r>
        <w:r w:rsidR="00C03614" w:rsidRPr="00C03614">
          <w:rPr>
            <w:noProof/>
            <w:webHidden/>
            <w:color w:val="1F497D" w:themeColor="text2"/>
          </w:rPr>
          <w:fldChar w:fldCharType="end"/>
        </w:r>
      </w:hyperlink>
    </w:p>
    <w:p w14:paraId="71147EE4" w14:textId="13418AE4"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42" w:history="1">
        <w:r w:rsidR="00C03614" w:rsidRPr="00C03614">
          <w:rPr>
            <w:rStyle w:val="Hyperlink"/>
            <w:rFonts w:cs="Sylfaen"/>
            <w:b/>
            <w:color w:val="1F497D" w:themeColor="text2"/>
          </w:rPr>
          <w:t>External Debt of the Central Bank of RA</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_Toc116722742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40</w:t>
        </w:r>
        <w:r w:rsidR="00C03614" w:rsidRPr="00C03614">
          <w:rPr>
            <w:noProof/>
            <w:webHidden/>
            <w:color w:val="1F497D" w:themeColor="text2"/>
          </w:rPr>
          <w:fldChar w:fldCharType="end"/>
        </w:r>
      </w:hyperlink>
    </w:p>
    <w:p w14:paraId="3A54E68B" w14:textId="469F6393"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43" w:history="1">
        <w:r w:rsidR="00C03614" w:rsidRPr="00C03614">
          <w:rPr>
            <w:rStyle w:val="Hyperlink"/>
            <w:rFonts w:cs="Sylfaen"/>
            <w:b/>
            <w:color w:val="1F497D" w:themeColor="text2"/>
          </w:rPr>
          <w:t>Cash Flow Management</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_Toc116722743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41</w:t>
        </w:r>
        <w:r w:rsidR="00C03614" w:rsidRPr="00C03614">
          <w:rPr>
            <w:noProof/>
            <w:webHidden/>
            <w:color w:val="1F497D" w:themeColor="text2"/>
          </w:rPr>
          <w:fldChar w:fldCharType="end"/>
        </w:r>
      </w:hyperlink>
    </w:p>
    <w:p w14:paraId="661D23C2" w14:textId="4AAC47C6" w:rsidR="00C03614" w:rsidRPr="00C03614" w:rsidRDefault="00533B55">
      <w:pPr>
        <w:pStyle w:val="TOC2"/>
        <w:tabs>
          <w:tab w:val="right" w:leader="dot" w:pos="10146"/>
        </w:tabs>
        <w:rPr>
          <w:rFonts w:eastAsiaTheme="minorEastAsia" w:cstheme="minorBidi"/>
          <w:b w:val="0"/>
          <w:bCs w:val="0"/>
          <w:noProof/>
          <w:color w:val="1F497D" w:themeColor="text2"/>
        </w:rPr>
      </w:pPr>
      <w:hyperlink w:anchor="_Toc116722744" w:history="1">
        <w:r w:rsidR="00C03614" w:rsidRPr="00C03614">
          <w:rPr>
            <w:rStyle w:val="Hyperlink"/>
            <w:rFonts w:cs="Sylfaen"/>
            <w:b/>
            <w:color w:val="1F497D" w:themeColor="text2"/>
          </w:rPr>
          <w:t>Risks Analysis</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_Toc116722744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44</w:t>
        </w:r>
        <w:r w:rsidR="00C03614" w:rsidRPr="00C03614">
          <w:rPr>
            <w:noProof/>
            <w:webHidden/>
            <w:color w:val="1F497D" w:themeColor="text2"/>
          </w:rPr>
          <w:fldChar w:fldCharType="end"/>
        </w:r>
      </w:hyperlink>
    </w:p>
    <w:p w14:paraId="06F1AB56" w14:textId="34682897" w:rsidR="00C03614" w:rsidRPr="00C03614" w:rsidRDefault="00533B55">
      <w:pPr>
        <w:pStyle w:val="TOC2"/>
        <w:tabs>
          <w:tab w:val="left" w:pos="1320"/>
          <w:tab w:val="right" w:leader="dot" w:pos="10146"/>
        </w:tabs>
        <w:rPr>
          <w:rFonts w:eastAsiaTheme="minorEastAsia" w:cstheme="minorBidi"/>
          <w:b w:val="0"/>
          <w:bCs w:val="0"/>
          <w:noProof/>
          <w:color w:val="1F497D" w:themeColor="text2"/>
        </w:rPr>
      </w:pPr>
      <w:hyperlink w:anchor="_Toc116722745" w:history="1">
        <w:r w:rsidR="00C03614" w:rsidRPr="00C03614">
          <w:rPr>
            <w:rStyle w:val="Hyperlink"/>
            <w:rFonts w:cs="Sylfaen"/>
            <w:b/>
            <w:color w:val="1F497D" w:themeColor="text2"/>
          </w:rPr>
          <w:t>Annex 1.</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Government treasury securities transactions in 2021</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_Toc116722745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53</w:t>
        </w:r>
        <w:r w:rsidR="00C03614" w:rsidRPr="00C03614">
          <w:rPr>
            <w:noProof/>
            <w:webHidden/>
            <w:color w:val="1F497D" w:themeColor="text2"/>
          </w:rPr>
          <w:fldChar w:fldCharType="end"/>
        </w:r>
      </w:hyperlink>
    </w:p>
    <w:p w14:paraId="0046BE44" w14:textId="2C7647D3" w:rsidR="00C03614" w:rsidRPr="00C03614" w:rsidRDefault="00533B55">
      <w:pPr>
        <w:pStyle w:val="TOC2"/>
        <w:tabs>
          <w:tab w:val="left" w:pos="1320"/>
          <w:tab w:val="right" w:leader="dot" w:pos="10146"/>
        </w:tabs>
        <w:rPr>
          <w:rFonts w:eastAsiaTheme="minorEastAsia" w:cstheme="minorBidi"/>
          <w:b w:val="0"/>
          <w:bCs w:val="0"/>
          <w:noProof/>
          <w:color w:val="1F497D" w:themeColor="text2"/>
        </w:rPr>
      </w:pPr>
      <w:hyperlink w:anchor="_Toc116722746" w:history="1">
        <w:r w:rsidR="00C03614" w:rsidRPr="00C03614">
          <w:rPr>
            <w:rStyle w:val="Hyperlink"/>
            <w:rFonts w:cs="Sylfaen"/>
            <w:b/>
            <w:color w:val="1F497D" w:themeColor="text2"/>
          </w:rPr>
          <w:t>Annex 2.</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Transactions of Eurobonds in 2021</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_Toc116722746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61</w:t>
        </w:r>
        <w:r w:rsidR="00C03614" w:rsidRPr="00C03614">
          <w:rPr>
            <w:noProof/>
            <w:webHidden/>
            <w:color w:val="1F497D" w:themeColor="text2"/>
          </w:rPr>
          <w:fldChar w:fldCharType="end"/>
        </w:r>
      </w:hyperlink>
    </w:p>
    <w:p w14:paraId="34FDD6C6" w14:textId="1A8AABAE" w:rsidR="00C03614" w:rsidRPr="00C03614" w:rsidRDefault="00533B55">
      <w:pPr>
        <w:pStyle w:val="TOC2"/>
        <w:tabs>
          <w:tab w:val="left" w:pos="1540"/>
          <w:tab w:val="right" w:leader="dot" w:pos="10146"/>
        </w:tabs>
        <w:rPr>
          <w:rFonts w:eastAsiaTheme="minorEastAsia" w:cstheme="minorBidi"/>
          <w:b w:val="0"/>
          <w:bCs w:val="0"/>
          <w:noProof/>
          <w:color w:val="1F497D" w:themeColor="text2"/>
        </w:rPr>
      </w:pPr>
      <w:hyperlink w:anchor="_Toc116722747" w:history="1">
        <w:r w:rsidR="00C03614" w:rsidRPr="00C03614">
          <w:rPr>
            <w:rStyle w:val="Hyperlink"/>
            <w:rFonts w:cs="Sylfaen"/>
            <w:b/>
            <w:color w:val="1F497D" w:themeColor="text2"/>
          </w:rPr>
          <w:t>Annex 3.</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New Loan Agreements Signed in 2021</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_Toc116722747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62</w:t>
        </w:r>
        <w:r w:rsidR="00C03614" w:rsidRPr="00C03614">
          <w:rPr>
            <w:noProof/>
            <w:webHidden/>
            <w:color w:val="1F497D" w:themeColor="text2"/>
          </w:rPr>
          <w:fldChar w:fldCharType="end"/>
        </w:r>
      </w:hyperlink>
      <w:bookmarkStart w:id="0" w:name="_GoBack"/>
      <w:bookmarkEnd w:id="0"/>
    </w:p>
    <w:p w14:paraId="092539E2" w14:textId="7B562579" w:rsidR="00C03614" w:rsidRPr="00C03614" w:rsidRDefault="00533B55">
      <w:pPr>
        <w:pStyle w:val="TOC2"/>
        <w:tabs>
          <w:tab w:val="left" w:pos="1540"/>
          <w:tab w:val="right" w:leader="dot" w:pos="10146"/>
        </w:tabs>
        <w:rPr>
          <w:rFonts w:eastAsiaTheme="minorEastAsia" w:cstheme="minorBidi"/>
          <w:b w:val="0"/>
          <w:bCs w:val="0"/>
          <w:noProof/>
          <w:color w:val="1F497D" w:themeColor="text2"/>
        </w:rPr>
      </w:pPr>
      <w:hyperlink w:anchor="_Toc116722748" w:history="1">
        <w:r w:rsidR="00C03614" w:rsidRPr="00C03614">
          <w:rPr>
            <w:rStyle w:val="Hyperlink"/>
            <w:rFonts w:cs="Sylfaen"/>
            <w:b/>
            <w:color w:val="1F497D" w:themeColor="text2"/>
          </w:rPr>
          <w:t>Annex 4.</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Transactions carried out during 2021 for the loans borrowed by the RA Government</w:t>
        </w:r>
        <w:r w:rsidR="00C03614" w:rsidRPr="00C03614">
          <w:rPr>
            <w:noProof/>
            <w:webHidden/>
            <w:color w:val="1F497D" w:themeColor="text2"/>
          </w:rPr>
          <w:tab/>
        </w:r>
        <w:r w:rsidR="00C03614">
          <w:rPr>
            <w:noProof/>
            <w:webHidden/>
            <w:color w:val="1F497D" w:themeColor="text2"/>
          </w:rPr>
          <w:t>……………………………………………………………………………………………………………………………………………</w:t>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_Toc116722748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63</w:t>
        </w:r>
        <w:r w:rsidR="00C03614" w:rsidRPr="00C03614">
          <w:rPr>
            <w:noProof/>
            <w:webHidden/>
            <w:color w:val="1F497D" w:themeColor="text2"/>
          </w:rPr>
          <w:fldChar w:fldCharType="end"/>
        </w:r>
      </w:hyperlink>
    </w:p>
    <w:p w14:paraId="742A4DB1" w14:textId="633406C7" w:rsidR="00C03614" w:rsidRPr="00C03614" w:rsidRDefault="00533B55">
      <w:pPr>
        <w:pStyle w:val="TOC2"/>
        <w:tabs>
          <w:tab w:val="left" w:pos="1540"/>
          <w:tab w:val="right" w:leader="dot" w:pos="10146"/>
        </w:tabs>
        <w:rPr>
          <w:rFonts w:eastAsiaTheme="minorEastAsia" w:cstheme="minorBidi"/>
          <w:b w:val="0"/>
          <w:bCs w:val="0"/>
          <w:noProof/>
          <w:color w:val="1F497D" w:themeColor="text2"/>
        </w:rPr>
      </w:pPr>
      <w:hyperlink w:anchor="_Toc116722749" w:history="1">
        <w:r w:rsidR="00C03614" w:rsidRPr="00C03614">
          <w:rPr>
            <w:rStyle w:val="Hyperlink"/>
            <w:rFonts w:cs="Sylfaen"/>
            <w:b/>
            <w:color w:val="1F497D" w:themeColor="text2"/>
          </w:rPr>
          <w:t>Annex 5.</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Transactions carried out during 2021 for the loans borrowed by the CBA</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_Toc116722749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64</w:t>
        </w:r>
        <w:r w:rsidR="00C03614" w:rsidRPr="00C03614">
          <w:rPr>
            <w:noProof/>
            <w:webHidden/>
            <w:color w:val="1F497D" w:themeColor="text2"/>
          </w:rPr>
          <w:fldChar w:fldCharType="end"/>
        </w:r>
      </w:hyperlink>
    </w:p>
    <w:p w14:paraId="15F38128" w14:textId="3B72007B" w:rsidR="00C03614" w:rsidRPr="00C03614" w:rsidRDefault="00533B55">
      <w:pPr>
        <w:pStyle w:val="TOC2"/>
        <w:tabs>
          <w:tab w:val="left" w:pos="1540"/>
          <w:tab w:val="right" w:leader="dot" w:pos="10146"/>
        </w:tabs>
        <w:rPr>
          <w:rFonts w:eastAsiaTheme="minorEastAsia" w:cstheme="minorBidi"/>
          <w:b w:val="0"/>
          <w:bCs w:val="0"/>
          <w:noProof/>
          <w:color w:val="1F497D" w:themeColor="text2"/>
        </w:rPr>
      </w:pPr>
      <w:hyperlink w:anchor="_Toc116722750" w:history="1">
        <w:r w:rsidR="00C03614" w:rsidRPr="00C03614">
          <w:rPr>
            <w:rStyle w:val="Hyperlink"/>
            <w:rFonts w:cs="Sylfaen"/>
            <w:b/>
            <w:color w:val="1F497D" w:themeColor="text2"/>
          </w:rPr>
          <w:t>Annex 6.</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Transactions under the guarantees provided by the RA Government during 2021</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_Toc116722750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65</w:t>
        </w:r>
        <w:r w:rsidR="00C03614" w:rsidRPr="00C03614">
          <w:rPr>
            <w:noProof/>
            <w:webHidden/>
            <w:color w:val="1F497D" w:themeColor="text2"/>
          </w:rPr>
          <w:fldChar w:fldCharType="end"/>
        </w:r>
      </w:hyperlink>
    </w:p>
    <w:p w14:paraId="39AE86C4" w14:textId="1576EF93" w:rsidR="00C03614" w:rsidRPr="00C03614" w:rsidRDefault="00533B55">
      <w:pPr>
        <w:pStyle w:val="TOC2"/>
        <w:tabs>
          <w:tab w:val="left" w:pos="1320"/>
          <w:tab w:val="right" w:leader="dot" w:pos="10146"/>
        </w:tabs>
        <w:rPr>
          <w:rFonts w:eastAsiaTheme="minorEastAsia" w:cstheme="minorBidi"/>
          <w:b w:val="0"/>
          <w:bCs w:val="0"/>
          <w:noProof/>
          <w:color w:val="1F497D" w:themeColor="text2"/>
        </w:rPr>
      </w:pPr>
      <w:hyperlink w:anchor="_Toc116722751" w:history="1">
        <w:r w:rsidR="00C03614" w:rsidRPr="00C03614">
          <w:rPr>
            <w:rStyle w:val="Hyperlink"/>
            <w:rFonts w:cs="Sylfaen"/>
            <w:b/>
            <w:color w:val="1F497D" w:themeColor="text2"/>
          </w:rPr>
          <w:t>Annex 7.</w:t>
        </w:r>
        <w:r w:rsidR="00C03614" w:rsidRPr="00C03614">
          <w:rPr>
            <w:rFonts w:eastAsiaTheme="minorEastAsia" w:cstheme="minorBidi"/>
            <w:b w:val="0"/>
            <w:bCs w:val="0"/>
            <w:noProof/>
            <w:color w:val="1F497D" w:themeColor="text2"/>
          </w:rPr>
          <w:tab/>
        </w:r>
        <w:r w:rsidR="00C03614" w:rsidRPr="00C03614">
          <w:rPr>
            <w:rStyle w:val="Hyperlink"/>
            <w:rFonts w:cs="Sylfaen"/>
            <w:b/>
            <w:color w:val="1F497D" w:themeColor="text2"/>
          </w:rPr>
          <w:t>Government treasury securities primary market agents in 2021</w:t>
        </w:r>
        <w:r w:rsidR="00C03614" w:rsidRPr="00C03614">
          <w:rPr>
            <w:noProof/>
            <w:webHidden/>
            <w:color w:val="1F497D" w:themeColor="text2"/>
          </w:rPr>
          <w:tab/>
        </w:r>
        <w:r w:rsidR="00C03614" w:rsidRPr="00C03614">
          <w:rPr>
            <w:noProof/>
            <w:webHidden/>
            <w:color w:val="1F497D" w:themeColor="text2"/>
          </w:rPr>
          <w:fldChar w:fldCharType="begin"/>
        </w:r>
        <w:r w:rsidR="00C03614" w:rsidRPr="00C03614">
          <w:rPr>
            <w:noProof/>
            <w:webHidden/>
            <w:color w:val="1F497D" w:themeColor="text2"/>
          </w:rPr>
          <w:instrText xml:space="preserve"> PAGEREF _Toc116722751 \h </w:instrText>
        </w:r>
        <w:r w:rsidR="00C03614" w:rsidRPr="00C03614">
          <w:rPr>
            <w:noProof/>
            <w:webHidden/>
            <w:color w:val="1F497D" w:themeColor="text2"/>
          </w:rPr>
        </w:r>
        <w:r w:rsidR="00C03614" w:rsidRPr="00C03614">
          <w:rPr>
            <w:noProof/>
            <w:webHidden/>
            <w:color w:val="1F497D" w:themeColor="text2"/>
          </w:rPr>
          <w:fldChar w:fldCharType="separate"/>
        </w:r>
        <w:r>
          <w:rPr>
            <w:noProof/>
            <w:webHidden/>
            <w:color w:val="1F497D" w:themeColor="text2"/>
          </w:rPr>
          <w:t>68</w:t>
        </w:r>
        <w:r w:rsidR="00C03614" w:rsidRPr="00C03614">
          <w:rPr>
            <w:noProof/>
            <w:webHidden/>
            <w:color w:val="1F497D" w:themeColor="text2"/>
          </w:rPr>
          <w:fldChar w:fldCharType="end"/>
        </w:r>
      </w:hyperlink>
    </w:p>
    <w:p w14:paraId="67B05545" w14:textId="2E58DE65" w:rsidR="00834254" w:rsidRPr="004514FE" w:rsidRDefault="00473AC5" w:rsidP="00473AC5">
      <w:pPr>
        <w:spacing w:after="120" w:line="240" w:lineRule="auto"/>
        <w:rPr>
          <w:noProof/>
        </w:rPr>
      </w:pPr>
      <w:r w:rsidRPr="005C7B27">
        <w:rPr>
          <w:rStyle w:val="Hyperlink"/>
          <w:color w:val="auto"/>
          <w:sz w:val="24"/>
          <w:szCs w:val="24"/>
          <w:u w:val="none"/>
          <w:lang w:val="en-US"/>
        </w:rPr>
        <w:fldChar w:fldCharType="end"/>
      </w:r>
    </w:p>
    <w:p w14:paraId="0AD85E91" w14:textId="4AD42275" w:rsidR="00344F3D" w:rsidRPr="004514FE" w:rsidRDefault="00344F3D" w:rsidP="00344F3D"/>
    <w:p w14:paraId="473AB7F6" w14:textId="5E5CA4E7" w:rsidR="00344F3D" w:rsidRPr="004514FE" w:rsidRDefault="00344F3D" w:rsidP="00344F3D"/>
    <w:p w14:paraId="232F0A56" w14:textId="29B71605" w:rsidR="00344F3D" w:rsidRPr="004514FE" w:rsidRDefault="00344F3D" w:rsidP="00344F3D"/>
    <w:p w14:paraId="6FD49973" w14:textId="3CF873F9" w:rsidR="00344F3D" w:rsidRPr="004514FE" w:rsidRDefault="00344F3D" w:rsidP="00344F3D"/>
    <w:p w14:paraId="2285F6EB" w14:textId="6B5AE224" w:rsidR="007873D5" w:rsidRPr="004514FE" w:rsidRDefault="007873D5" w:rsidP="00344F3D"/>
    <w:p w14:paraId="18A27D8F" w14:textId="77777777" w:rsidR="007873D5" w:rsidRPr="004514FE" w:rsidRDefault="007873D5" w:rsidP="00344F3D"/>
    <w:p w14:paraId="7E3FDF37" w14:textId="05F39798" w:rsidR="00344F3D" w:rsidRPr="004514FE" w:rsidRDefault="00344F3D" w:rsidP="00344F3D"/>
    <w:p w14:paraId="6D0B461B" w14:textId="40A0D51D" w:rsidR="006D1010" w:rsidRPr="004514FE" w:rsidRDefault="006D1010" w:rsidP="00344F3D">
      <w:pPr>
        <w:rPr>
          <w:rFonts w:ascii="Sylfaen" w:hAnsi="Sylfaen"/>
        </w:rPr>
      </w:pPr>
    </w:p>
    <w:p w14:paraId="751C9BEA" w14:textId="77777777" w:rsidR="007B3CF0" w:rsidRPr="004514FE" w:rsidRDefault="007B3CF0" w:rsidP="00344F3D">
      <w:pPr>
        <w:rPr>
          <w:rFonts w:ascii="Sylfaen" w:hAnsi="Sylfaen"/>
        </w:rPr>
      </w:pPr>
    </w:p>
    <w:p w14:paraId="0FC6EEEB" w14:textId="77777777" w:rsidR="00344F3D" w:rsidRPr="00C03614" w:rsidRDefault="00344F3D" w:rsidP="00344F3D">
      <w:pPr>
        <w:rPr>
          <w:rFonts w:ascii="GHEA Grapalat" w:hAnsi="GHEA Grapalat"/>
          <w:b/>
          <w:color w:val="1F497D" w:themeColor="text2"/>
          <w:sz w:val="28"/>
        </w:rPr>
      </w:pPr>
      <w:r w:rsidRPr="00C03614">
        <w:rPr>
          <w:rFonts w:ascii="GHEA Grapalat" w:hAnsi="GHEA Grapalat"/>
          <w:b/>
          <w:color w:val="1F497D" w:themeColor="text2"/>
          <w:sz w:val="28"/>
        </w:rPr>
        <w:lastRenderedPageBreak/>
        <w:t>Abbreviations</w:t>
      </w:r>
    </w:p>
    <w:p w14:paraId="6726607E" w14:textId="77777777" w:rsidR="00CB0C3A" w:rsidRPr="004514FE" w:rsidRDefault="00CB0C3A" w:rsidP="00832B93">
      <w:pPr>
        <w:pStyle w:val="NoSpacing"/>
        <w:rPr>
          <w:rFonts w:ascii="GHEA Grapalat" w:hAnsi="GHEA Grapalat"/>
        </w:rPr>
      </w:pPr>
    </w:p>
    <w:tbl>
      <w:tblPr>
        <w:tblW w:w="0" w:type="auto"/>
        <w:tblBorders>
          <w:insideH w:val="single" w:sz="4" w:space="0" w:color="auto"/>
        </w:tblBorders>
        <w:tblLook w:val="00A0" w:firstRow="1" w:lastRow="0" w:firstColumn="1" w:lastColumn="0" w:noHBand="0" w:noVBand="0"/>
      </w:tblPr>
      <w:tblGrid>
        <w:gridCol w:w="1384"/>
        <w:gridCol w:w="7767"/>
      </w:tblGrid>
      <w:tr w:rsidR="00344F3D" w:rsidRPr="004514FE" w14:paraId="08A67BCF" w14:textId="77777777" w:rsidTr="00090583">
        <w:tc>
          <w:tcPr>
            <w:tcW w:w="1384" w:type="dxa"/>
            <w:tcBorders>
              <w:top w:val="nil"/>
              <w:left w:val="nil"/>
              <w:bottom w:val="single" w:sz="4" w:space="0" w:color="auto"/>
              <w:right w:val="nil"/>
            </w:tcBorders>
            <w:hideMark/>
          </w:tcPr>
          <w:p w14:paraId="44A81BB4"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GS</w:t>
            </w:r>
          </w:p>
        </w:tc>
        <w:tc>
          <w:tcPr>
            <w:tcW w:w="7767" w:type="dxa"/>
            <w:tcBorders>
              <w:top w:val="nil"/>
              <w:left w:val="nil"/>
              <w:bottom w:val="single" w:sz="4" w:space="0" w:color="auto"/>
              <w:right w:val="nil"/>
            </w:tcBorders>
            <w:hideMark/>
          </w:tcPr>
          <w:p w14:paraId="003B93EC"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 xml:space="preserve">Government </w:t>
            </w:r>
            <w:r w:rsidRPr="004514FE">
              <w:rPr>
                <w:rFonts w:ascii="GHEA Grapalat" w:hAnsi="GHEA Grapalat"/>
                <w:iCs/>
                <w:sz w:val="24"/>
                <w:szCs w:val="24"/>
              </w:rPr>
              <w:t>treasury s</w:t>
            </w:r>
            <w:r w:rsidRPr="004514FE">
              <w:rPr>
                <w:rFonts w:ascii="GHEA Grapalat" w:hAnsi="GHEA Grapalat"/>
                <w:sz w:val="24"/>
                <w:szCs w:val="24"/>
              </w:rPr>
              <w:t>ecurities</w:t>
            </w:r>
          </w:p>
        </w:tc>
      </w:tr>
      <w:tr w:rsidR="00344F3D" w:rsidRPr="004514FE" w14:paraId="4C50599F" w14:textId="77777777" w:rsidTr="00090583">
        <w:tc>
          <w:tcPr>
            <w:tcW w:w="1384" w:type="dxa"/>
            <w:tcBorders>
              <w:top w:val="single" w:sz="4" w:space="0" w:color="auto"/>
              <w:left w:val="nil"/>
              <w:bottom w:val="single" w:sz="4" w:space="0" w:color="auto"/>
              <w:right w:val="nil"/>
            </w:tcBorders>
            <w:hideMark/>
          </w:tcPr>
          <w:p w14:paraId="75E87B14"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T-bills</w:t>
            </w:r>
          </w:p>
        </w:tc>
        <w:tc>
          <w:tcPr>
            <w:tcW w:w="7767" w:type="dxa"/>
            <w:tcBorders>
              <w:top w:val="single" w:sz="4" w:space="0" w:color="auto"/>
              <w:left w:val="nil"/>
              <w:bottom w:val="single" w:sz="4" w:space="0" w:color="auto"/>
              <w:right w:val="nil"/>
            </w:tcBorders>
            <w:hideMark/>
          </w:tcPr>
          <w:p w14:paraId="72C6B666"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Short-term bills</w:t>
            </w:r>
          </w:p>
        </w:tc>
      </w:tr>
      <w:tr w:rsidR="00344F3D" w:rsidRPr="004514FE" w14:paraId="6DD634E0" w14:textId="77777777" w:rsidTr="00090583">
        <w:tc>
          <w:tcPr>
            <w:tcW w:w="1384" w:type="dxa"/>
            <w:tcBorders>
              <w:top w:val="single" w:sz="4" w:space="0" w:color="auto"/>
              <w:left w:val="nil"/>
              <w:bottom w:val="single" w:sz="4" w:space="0" w:color="auto"/>
              <w:right w:val="nil"/>
            </w:tcBorders>
            <w:hideMark/>
          </w:tcPr>
          <w:p w14:paraId="418AF843"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MTCN</w:t>
            </w:r>
          </w:p>
        </w:tc>
        <w:tc>
          <w:tcPr>
            <w:tcW w:w="7767" w:type="dxa"/>
            <w:tcBorders>
              <w:top w:val="single" w:sz="4" w:space="0" w:color="auto"/>
              <w:left w:val="nil"/>
              <w:bottom w:val="single" w:sz="4" w:space="0" w:color="auto"/>
              <w:right w:val="nil"/>
            </w:tcBorders>
            <w:hideMark/>
          </w:tcPr>
          <w:p w14:paraId="0B62F178"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Medium-term coupon notes</w:t>
            </w:r>
          </w:p>
        </w:tc>
      </w:tr>
      <w:tr w:rsidR="00344F3D" w:rsidRPr="004514FE" w14:paraId="78882439" w14:textId="77777777" w:rsidTr="00090583">
        <w:tc>
          <w:tcPr>
            <w:tcW w:w="1384" w:type="dxa"/>
            <w:tcBorders>
              <w:top w:val="single" w:sz="4" w:space="0" w:color="auto"/>
              <w:left w:val="nil"/>
              <w:bottom w:val="single" w:sz="4" w:space="0" w:color="auto"/>
              <w:right w:val="nil"/>
            </w:tcBorders>
            <w:hideMark/>
          </w:tcPr>
          <w:p w14:paraId="4DB75CA0"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LTCB</w:t>
            </w:r>
          </w:p>
        </w:tc>
        <w:tc>
          <w:tcPr>
            <w:tcW w:w="7767" w:type="dxa"/>
            <w:tcBorders>
              <w:top w:val="single" w:sz="4" w:space="0" w:color="auto"/>
              <w:left w:val="nil"/>
              <w:bottom w:val="single" w:sz="4" w:space="0" w:color="auto"/>
              <w:right w:val="nil"/>
            </w:tcBorders>
            <w:hideMark/>
          </w:tcPr>
          <w:p w14:paraId="0E694BA8"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Long-term coupon bonds</w:t>
            </w:r>
          </w:p>
        </w:tc>
      </w:tr>
      <w:tr w:rsidR="00344F3D" w:rsidRPr="004514FE" w14:paraId="696405C8" w14:textId="77777777" w:rsidTr="00090583">
        <w:tc>
          <w:tcPr>
            <w:tcW w:w="1384" w:type="dxa"/>
            <w:tcBorders>
              <w:top w:val="single" w:sz="4" w:space="0" w:color="auto"/>
              <w:left w:val="nil"/>
              <w:bottom w:val="single" w:sz="4" w:space="0" w:color="auto"/>
              <w:right w:val="nil"/>
            </w:tcBorders>
            <w:hideMark/>
          </w:tcPr>
          <w:p w14:paraId="19E2A7C1"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SCB</w:t>
            </w:r>
          </w:p>
        </w:tc>
        <w:tc>
          <w:tcPr>
            <w:tcW w:w="7767" w:type="dxa"/>
            <w:tcBorders>
              <w:top w:val="single" w:sz="4" w:space="0" w:color="auto"/>
              <w:left w:val="nil"/>
              <w:bottom w:val="single" w:sz="4" w:space="0" w:color="auto"/>
              <w:right w:val="nil"/>
            </w:tcBorders>
            <w:hideMark/>
          </w:tcPr>
          <w:p w14:paraId="274A5322"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Saving coupon bonds</w:t>
            </w:r>
          </w:p>
        </w:tc>
      </w:tr>
      <w:tr w:rsidR="00344F3D" w:rsidRPr="004514FE" w14:paraId="51FDDD0A" w14:textId="77777777" w:rsidTr="00090583">
        <w:tc>
          <w:tcPr>
            <w:tcW w:w="1384" w:type="dxa"/>
            <w:tcBorders>
              <w:top w:val="single" w:sz="4" w:space="0" w:color="auto"/>
              <w:left w:val="nil"/>
              <w:bottom w:val="single" w:sz="4" w:space="0" w:color="auto"/>
              <w:right w:val="nil"/>
            </w:tcBorders>
            <w:hideMark/>
          </w:tcPr>
          <w:p w14:paraId="3D3EBFF8"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TD</w:t>
            </w:r>
          </w:p>
        </w:tc>
        <w:tc>
          <w:tcPr>
            <w:tcW w:w="7767" w:type="dxa"/>
            <w:tcBorders>
              <w:top w:val="single" w:sz="4" w:space="0" w:color="auto"/>
              <w:left w:val="nil"/>
              <w:bottom w:val="single" w:sz="4" w:space="0" w:color="auto"/>
              <w:right w:val="nil"/>
            </w:tcBorders>
            <w:hideMark/>
          </w:tcPr>
          <w:p w14:paraId="2B575FAB"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Treasury Direct</w:t>
            </w:r>
          </w:p>
        </w:tc>
      </w:tr>
      <w:tr w:rsidR="00344F3D" w:rsidRPr="004514FE" w14:paraId="364C769B" w14:textId="77777777" w:rsidTr="00090583">
        <w:tc>
          <w:tcPr>
            <w:tcW w:w="1384" w:type="dxa"/>
            <w:tcBorders>
              <w:top w:val="single" w:sz="4" w:space="0" w:color="auto"/>
              <w:left w:val="nil"/>
              <w:bottom w:val="single" w:sz="4" w:space="0" w:color="auto"/>
              <w:right w:val="nil"/>
            </w:tcBorders>
            <w:hideMark/>
          </w:tcPr>
          <w:p w14:paraId="1315B223" w14:textId="77777777" w:rsidR="00344F3D" w:rsidRPr="004514FE" w:rsidRDefault="00344F3D" w:rsidP="00090583">
            <w:pPr>
              <w:spacing w:after="0" w:line="312" w:lineRule="auto"/>
              <w:jc w:val="both"/>
              <w:rPr>
                <w:rFonts w:ascii="GHEA Grapalat" w:hAnsi="GHEA Grapalat"/>
                <w:i/>
                <w:sz w:val="24"/>
                <w:szCs w:val="24"/>
              </w:rPr>
            </w:pPr>
            <w:r w:rsidRPr="004514FE">
              <w:rPr>
                <w:rFonts w:ascii="GHEA Grapalat" w:hAnsi="GHEA Grapalat"/>
                <w:i/>
                <w:sz w:val="24"/>
                <w:szCs w:val="24"/>
              </w:rPr>
              <w:t>GDP</w:t>
            </w:r>
          </w:p>
        </w:tc>
        <w:tc>
          <w:tcPr>
            <w:tcW w:w="7767" w:type="dxa"/>
            <w:tcBorders>
              <w:top w:val="single" w:sz="4" w:space="0" w:color="auto"/>
              <w:left w:val="nil"/>
              <w:bottom w:val="single" w:sz="4" w:space="0" w:color="auto"/>
              <w:right w:val="nil"/>
            </w:tcBorders>
            <w:hideMark/>
          </w:tcPr>
          <w:p w14:paraId="425F929A" w14:textId="77777777" w:rsidR="00344F3D" w:rsidRPr="004514FE" w:rsidRDefault="00344F3D" w:rsidP="00090583">
            <w:pPr>
              <w:spacing w:after="0" w:line="312" w:lineRule="auto"/>
              <w:jc w:val="both"/>
              <w:rPr>
                <w:rFonts w:ascii="GHEA Grapalat" w:hAnsi="GHEA Grapalat"/>
                <w:i/>
                <w:sz w:val="24"/>
                <w:szCs w:val="24"/>
              </w:rPr>
            </w:pPr>
            <w:r w:rsidRPr="004514FE">
              <w:rPr>
                <w:rFonts w:ascii="GHEA Grapalat" w:hAnsi="GHEA Grapalat"/>
                <w:sz w:val="24"/>
                <w:szCs w:val="24"/>
              </w:rPr>
              <w:t>Gross National Product</w:t>
            </w:r>
          </w:p>
          <w:p w14:paraId="6787E606" w14:textId="77777777" w:rsidR="00344F3D" w:rsidRPr="004514FE" w:rsidRDefault="00344F3D" w:rsidP="00090583">
            <w:pPr>
              <w:spacing w:after="0" w:line="312" w:lineRule="auto"/>
              <w:jc w:val="both"/>
              <w:rPr>
                <w:rFonts w:ascii="GHEA Grapalat" w:hAnsi="GHEA Grapalat"/>
                <w:i/>
                <w:sz w:val="24"/>
                <w:szCs w:val="24"/>
              </w:rPr>
            </w:pPr>
            <w:r w:rsidRPr="004514FE">
              <w:rPr>
                <w:rFonts w:ascii="GHEA Grapalat" w:hAnsi="GHEA Grapalat"/>
                <w:i/>
                <w:sz w:val="24"/>
                <w:szCs w:val="24"/>
              </w:rPr>
              <w:t xml:space="preserve">(Since 2015 the GDP is compiled by NSS RA according to System of national accounts 2008 (SNA 2008) international standard. GDP indicators for the period 2012-2014 have also been revised taking into account SNA 2008 and they are not consistent with the GDP indicators for the period 1990-2011, which had been compiled according to the System of national accounts 1993 (SNA 1993) standard. </w:t>
            </w:r>
          </w:p>
          <w:p w14:paraId="63906A57" w14:textId="4877C3B9" w:rsidR="00344F3D" w:rsidRPr="004514FE" w:rsidRDefault="00344F3D" w:rsidP="00344F3D">
            <w:pPr>
              <w:spacing w:after="0" w:line="312" w:lineRule="auto"/>
              <w:jc w:val="both"/>
              <w:rPr>
                <w:rFonts w:ascii="GHEA Grapalat" w:hAnsi="GHEA Grapalat"/>
                <w:i/>
                <w:sz w:val="24"/>
                <w:szCs w:val="24"/>
              </w:rPr>
            </w:pPr>
            <w:r w:rsidRPr="004514FE">
              <w:rPr>
                <w:rFonts w:ascii="GHEA Grapalat" w:hAnsi="GHEA Grapalat"/>
                <w:i/>
                <w:sz w:val="24"/>
                <w:szCs w:val="24"/>
              </w:rPr>
              <w:t>In May, 2021 the NSS of RA revised the GDP indicator for 2020.)</w:t>
            </w:r>
          </w:p>
        </w:tc>
      </w:tr>
      <w:tr w:rsidR="00344F3D" w:rsidRPr="004514FE" w14:paraId="7D260542" w14:textId="77777777" w:rsidTr="00090583">
        <w:tc>
          <w:tcPr>
            <w:tcW w:w="1384" w:type="dxa"/>
            <w:tcBorders>
              <w:top w:val="single" w:sz="4" w:space="0" w:color="auto"/>
              <w:left w:val="nil"/>
              <w:bottom w:val="single" w:sz="4" w:space="0" w:color="auto"/>
              <w:right w:val="nil"/>
            </w:tcBorders>
            <w:hideMark/>
          </w:tcPr>
          <w:p w14:paraId="2E6EDA79"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NPV</w:t>
            </w:r>
          </w:p>
        </w:tc>
        <w:tc>
          <w:tcPr>
            <w:tcW w:w="7767" w:type="dxa"/>
            <w:tcBorders>
              <w:top w:val="single" w:sz="4" w:space="0" w:color="auto"/>
              <w:left w:val="nil"/>
              <w:bottom w:val="single" w:sz="4" w:space="0" w:color="auto"/>
              <w:right w:val="nil"/>
            </w:tcBorders>
            <w:hideMark/>
          </w:tcPr>
          <w:p w14:paraId="6DC01657"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Net Present Value</w:t>
            </w:r>
          </w:p>
        </w:tc>
      </w:tr>
      <w:tr w:rsidR="00344F3D" w:rsidRPr="004514FE" w14:paraId="1FC8BD83" w14:textId="77777777" w:rsidTr="00090583">
        <w:tc>
          <w:tcPr>
            <w:tcW w:w="1384" w:type="dxa"/>
            <w:tcBorders>
              <w:top w:val="single" w:sz="4" w:space="0" w:color="auto"/>
              <w:left w:val="nil"/>
              <w:bottom w:val="single" w:sz="4" w:space="0" w:color="auto"/>
              <w:right w:val="nil"/>
            </w:tcBorders>
            <w:hideMark/>
          </w:tcPr>
          <w:p w14:paraId="36A4A658"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MTEF</w:t>
            </w:r>
          </w:p>
        </w:tc>
        <w:tc>
          <w:tcPr>
            <w:tcW w:w="7767" w:type="dxa"/>
            <w:tcBorders>
              <w:top w:val="single" w:sz="4" w:space="0" w:color="auto"/>
              <w:left w:val="nil"/>
              <w:bottom w:val="single" w:sz="4" w:space="0" w:color="auto"/>
              <w:right w:val="nil"/>
            </w:tcBorders>
            <w:hideMark/>
          </w:tcPr>
          <w:p w14:paraId="658E5110"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Medium-Term Expenditure Framework</w:t>
            </w:r>
          </w:p>
        </w:tc>
      </w:tr>
      <w:tr w:rsidR="00344F3D" w:rsidRPr="004514FE" w14:paraId="43B290A2" w14:textId="77777777" w:rsidTr="00090583">
        <w:tc>
          <w:tcPr>
            <w:tcW w:w="1384" w:type="dxa"/>
            <w:tcBorders>
              <w:top w:val="single" w:sz="4" w:space="0" w:color="auto"/>
              <w:left w:val="nil"/>
              <w:bottom w:val="single" w:sz="4" w:space="0" w:color="auto"/>
              <w:right w:val="nil"/>
            </w:tcBorders>
            <w:hideMark/>
          </w:tcPr>
          <w:p w14:paraId="731B173D"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TSA</w:t>
            </w:r>
          </w:p>
        </w:tc>
        <w:tc>
          <w:tcPr>
            <w:tcW w:w="7767" w:type="dxa"/>
            <w:tcBorders>
              <w:top w:val="single" w:sz="4" w:space="0" w:color="auto"/>
              <w:left w:val="nil"/>
              <w:bottom w:val="single" w:sz="4" w:space="0" w:color="auto"/>
              <w:right w:val="nil"/>
            </w:tcBorders>
            <w:hideMark/>
          </w:tcPr>
          <w:p w14:paraId="71577864"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Treasury Single Account</w:t>
            </w:r>
          </w:p>
        </w:tc>
      </w:tr>
      <w:tr w:rsidR="00344F3D" w:rsidRPr="004514FE" w14:paraId="3B92819B" w14:textId="77777777" w:rsidTr="00090583">
        <w:tc>
          <w:tcPr>
            <w:tcW w:w="1384" w:type="dxa"/>
            <w:tcBorders>
              <w:top w:val="single" w:sz="4" w:space="0" w:color="auto"/>
              <w:left w:val="nil"/>
              <w:bottom w:val="single" w:sz="4" w:space="0" w:color="auto"/>
              <w:right w:val="nil"/>
            </w:tcBorders>
            <w:hideMark/>
          </w:tcPr>
          <w:p w14:paraId="34637DE1"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MoF of RA</w:t>
            </w:r>
          </w:p>
        </w:tc>
        <w:tc>
          <w:tcPr>
            <w:tcW w:w="7767" w:type="dxa"/>
            <w:tcBorders>
              <w:top w:val="single" w:sz="4" w:space="0" w:color="auto"/>
              <w:left w:val="nil"/>
              <w:bottom w:val="single" w:sz="4" w:space="0" w:color="auto"/>
              <w:right w:val="nil"/>
            </w:tcBorders>
            <w:hideMark/>
          </w:tcPr>
          <w:p w14:paraId="67E0F136"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Ministry of Finance of the Republic of Armenia</w:t>
            </w:r>
          </w:p>
        </w:tc>
      </w:tr>
      <w:tr w:rsidR="00344F3D" w:rsidRPr="004514FE" w14:paraId="106F3728" w14:textId="77777777" w:rsidTr="00090583">
        <w:tc>
          <w:tcPr>
            <w:tcW w:w="1384" w:type="dxa"/>
            <w:tcBorders>
              <w:top w:val="single" w:sz="4" w:space="0" w:color="auto"/>
              <w:left w:val="nil"/>
              <w:bottom w:val="nil"/>
              <w:right w:val="nil"/>
            </w:tcBorders>
            <w:hideMark/>
          </w:tcPr>
          <w:p w14:paraId="7E82DABE"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CBA</w:t>
            </w:r>
          </w:p>
        </w:tc>
        <w:tc>
          <w:tcPr>
            <w:tcW w:w="7767" w:type="dxa"/>
            <w:tcBorders>
              <w:top w:val="single" w:sz="4" w:space="0" w:color="auto"/>
              <w:left w:val="nil"/>
              <w:bottom w:val="nil"/>
              <w:right w:val="nil"/>
            </w:tcBorders>
          </w:tcPr>
          <w:p w14:paraId="7D0E9724" w14:textId="77777777" w:rsidR="00344F3D" w:rsidRPr="004514FE" w:rsidRDefault="00344F3D" w:rsidP="00090583">
            <w:pPr>
              <w:spacing w:after="0" w:line="312" w:lineRule="auto"/>
              <w:jc w:val="both"/>
              <w:rPr>
                <w:rFonts w:ascii="GHEA Grapalat" w:hAnsi="GHEA Grapalat"/>
                <w:sz w:val="24"/>
                <w:szCs w:val="24"/>
              </w:rPr>
            </w:pPr>
            <w:r w:rsidRPr="004514FE">
              <w:rPr>
                <w:rFonts w:ascii="GHEA Grapalat" w:hAnsi="GHEA Grapalat"/>
                <w:sz w:val="24"/>
                <w:szCs w:val="24"/>
              </w:rPr>
              <w:t>Central Bank of Armenia</w:t>
            </w:r>
          </w:p>
          <w:p w14:paraId="33C9447A" w14:textId="77777777" w:rsidR="00344F3D" w:rsidRPr="004514FE" w:rsidRDefault="00344F3D" w:rsidP="00090583">
            <w:pPr>
              <w:spacing w:after="0" w:line="312" w:lineRule="auto"/>
              <w:jc w:val="both"/>
              <w:rPr>
                <w:rFonts w:ascii="GHEA Grapalat" w:hAnsi="GHEA Grapalat"/>
                <w:sz w:val="24"/>
                <w:szCs w:val="24"/>
              </w:rPr>
            </w:pPr>
          </w:p>
          <w:p w14:paraId="4B54D4A9" w14:textId="77777777" w:rsidR="00344F3D" w:rsidRPr="004514FE" w:rsidRDefault="00344F3D" w:rsidP="00090583">
            <w:pPr>
              <w:spacing w:after="0" w:line="312" w:lineRule="auto"/>
              <w:ind w:left="-1380"/>
              <w:jc w:val="both"/>
              <w:rPr>
                <w:rFonts w:ascii="GHEA Grapalat" w:hAnsi="GHEA Grapalat"/>
                <w:sz w:val="24"/>
                <w:szCs w:val="24"/>
              </w:rPr>
            </w:pPr>
          </w:p>
        </w:tc>
      </w:tr>
    </w:tbl>
    <w:p w14:paraId="43FA2E58" w14:textId="77777777" w:rsidR="00344F3D" w:rsidRPr="004514FE" w:rsidRDefault="00344F3D" w:rsidP="00344F3D">
      <w:pPr>
        <w:spacing w:line="312" w:lineRule="auto"/>
        <w:ind w:firstLine="567"/>
        <w:jc w:val="both"/>
        <w:rPr>
          <w:rFonts w:ascii="GHEA Grapalat" w:hAnsi="GHEA Grapalat"/>
          <w:iCs/>
          <w:sz w:val="24"/>
          <w:szCs w:val="24"/>
        </w:rPr>
      </w:pPr>
      <w:r w:rsidRPr="004514FE">
        <w:rPr>
          <w:rFonts w:ascii="GHEA Grapalat" w:hAnsi="GHEA Grapalat"/>
          <w:iCs/>
          <w:sz w:val="24"/>
          <w:szCs w:val="24"/>
        </w:rPr>
        <w:t>As a result of rounding some numbers in the report, it is possible that the sum of components could deviate by decimal from the total sum indicator.</w:t>
      </w:r>
    </w:p>
    <w:p w14:paraId="10398A0B" w14:textId="77777777" w:rsidR="00883702" w:rsidRPr="004514FE" w:rsidRDefault="00883702" w:rsidP="00590CA8">
      <w:pPr>
        <w:rPr>
          <w:rFonts w:ascii="GHEA Grapalat" w:hAnsi="GHEA Grapalat"/>
        </w:rPr>
      </w:pPr>
    </w:p>
    <w:p w14:paraId="3FB735D3" w14:textId="410B3089" w:rsidR="007F32CE" w:rsidRPr="00C03614" w:rsidRDefault="007F32CE" w:rsidP="009E53BA">
      <w:pPr>
        <w:pStyle w:val="Heading2"/>
        <w:spacing w:after="360" w:line="264" w:lineRule="auto"/>
        <w:ind w:firstLine="0"/>
        <w:rPr>
          <w:rFonts w:ascii="GHEA Grapalat" w:hAnsi="GHEA Grapalat"/>
          <w:b/>
          <w:color w:val="1F497D" w:themeColor="text2"/>
        </w:rPr>
      </w:pPr>
      <w:r w:rsidRPr="004514FE">
        <w:rPr>
          <w:rFonts w:ascii="GHEA Grapalat" w:hAnsi="GHEA Grapalat"/>
          <w:b/>
        </w:rPr>
        <w:br w:type="page"/>
      </w:r>
      <w:bookmarkStart w:id="1" w:name="_Toc116722732"/>
      <w:r w:rsidR="00EB7203" w:rsidRPr="00C03614">
        <w:rPr>
          <w:rFonts w:ascii="GHEA Grapalat" w:hAnsi="GHEA Grapalat"/>
          <w:b/>
          <w:color w:val="1F497D" w:themeColor="text2"/>
          <w:sz w:val="28"/>
        </w:rPr>
        <w:lastRenderedPageBreak/>
        <w:t>Macroeconomic Environment</w:t>
      </w:r>
      <w:bookmarkEnd w:id="1"/>
    </w:p>
    <w:p w14:paraId="3D5C5390" w14:textId="72353785" w:rsidR="003A3A9E" w:rsidRPr="004514FE" w:rsidRDefault="00103804" w:rsidP="003A3A9E">
      <w:pPr>
        <w:spacing w:after="120" w:line="312" w:lineRule="auto"/>
        <w:ind w:firstLine="720"/>
        <w:jc w:val="both"/>
        <w:rPr>
          <w:rFonts w:ascii="GHEA Grapalat" w:hAnsi="GHEA Grapalat"/>
          <w:sz w:val="24"/>
          <w:szCs w:val="24"/>
        </w:rPr>
      </w:pPr>
      <w:r w:rsidRPr="004514FE">
        <w:rPr>
          <w:rFonts w:ascii="GHEA Grapalat" w:hAnsi="GHEA Grapalat"/>
          <w:sz w:val="24"/>
          <w:szCs w:val="24"/>
        </w:rPr>
        <w:t xml:space="preserve">After the negative economic consequences of the pandemic and the Artsakh war, the RA economy </w:t>
      </w:r>
      <w:r w:rsidR="005626E2">
        <w:rPr>
          <w:rFonts w:ascii="GHEA Grapalat" w:hAnsi="GHEA Grapalat"/>
          <w:sz w:val="24"/>
          <w:szCs w:val="24"/>
        </w:rPr>
        <w:t xml:space="preserve">entered </w:t>
      </w:r>
      <w:r w:rsidRPr="004514FE">
        <w:rPr>
          <w:rFonts w:ascii="GHEA Grapalat" w:hAnsi="GHEA Grapalat"/>
          <w:sz w:val="24"/>
          <w:szCs w:val="24"/>
        </w:rPr>
        <w:t>the recovery phase in 2021. The world economy and the economies of Armenia's main partner countries were also moving in that direction.</w:t>
      </w:r>
      <w:r w:rsidR="008C3638" w:rsidRPr="004514FE">
        <w:rPr>
          <w:rFonts w:ascii="GHEA Grapalat" w:hAnsi="GHEA Grapalat"/>
          <w:sz w:val="24"/>
          <w:szCs w:val="24"/>
        </w:rPr>
        <w:t xml:space="preserve"> The recovery trends </w:t>
      </w:r>
      <w:r w:rsidR="008114E6">
        <w:rPr>
          <w:rFonts w:ascii="GHEA Grapalat" w:hAnsi="GHEA Grapalat"/>
          <w:sz w:val="24"/>
          <w:szCs w:val="24"/>
        </w:rPr>
        <w:t xml:space="preserve">were </w:t>
      </w:r>
      <w:r w:rsidR="008C3638" w:rsidRPr="004514FE">
        <w:rPr>
          <w:rFonts w:ascii="GHEA Grapalat" w:hAnsi="GHEA Grapalat"/>
          <w:sz w:val="24"/>
          <w:szCs w:val="24"/>
        </w:rPr>
        <w:t xml:space="preserve">mainly </w:t>
      </w:r>
      <w:r w:rsidR="008114E6">
        <w:rPr>
          <w:rFonts w:ascii="GHEA Grapalat" w:hAnsi="GHEA Grapalat"/>
          <w:sz w:val="24"/>
          <w:szCs w:val="24"/>
        </w:rPr>
        <w:t>driven by</w:t>
      </w:r>
      <w:r w:rsidR="008C3638" w:rsidRPr="004514FE">
        <w:rPr>
          <w:rFonts w:ascii="GHEA Grapalat" w:hAnsi="GHEA Grapalat"/>
          <w:sz w:val="24"/>
          <w:szCs w:val="24"/>
        </w:rPr>
        <w:t xml:space="preserve"> the implementation of fiscal stimulus measures, the gradual lifting of restrictions applied to fight against the pandemic, and the widespread use of vaccines. </w:t>
      </w:r>
    </w:p>
    <w:p w14:paraId="19FE95E7" w14:textId="45B56EA6" w:rsidR="003A3A9E" w:rsidRPr="004514FE" w:rsidRDefault="00316BFD" w:rsidP="006E1B43">
      <w:pPr>
        <w:spacing w:after="0" w:line="312" w:lineRule="auto"/>
        <w:ind w:firstLine="567"/>
        <w:jc w:val="both"/>
        <w:rPr>
          <w:rFonts w:ascii="GHEA Grapalat" w:hAnsi="GHEA Grapalat" w:cs="Sylfaen"/>
          <w:sz w:val="24"/>
        </w:rPr>
      </w:pPr>
      <w:r w:rsidRPr="004514FE">
        <w:rPr>
          <w:rFonts w:ascii="GHEA Grapalat" w:hAnsi="GHEA Grapalat" w:cs="Sylfaen"/>
          <w:b/>
          <w:sz w:val="24"/>
        </w:rPr>
        <w:t xml:space="preserve">Economic growth </w:t>
      </w:r>
      <w:r w:rsidRPr="004514FE">
        <w:rPr>
          <w:rFonts w:ascii="GHEA Grapalat" w:hAnsi="GHEA Grapalat" w:cs="Sylfaen"/>
          <w:sz w:val="24"/>
        </w:rPr>
        <w:t xml:space="preserve">- </w:t>
      </w:r>
      <w:r w:rsidR="004E7DA9">
        <w:rPr>
          <w:rFonts w:ascii="GHEA Grapalat" w:hAnsi="GHEA Grapalat" w:cs="Sylfaen"/>
          <w:sz w:val="24"/>
        </w:rPr>
        <w:t>I</w:t>
      </w:r>
      <w:r w:rsidR="004E7DA9" w:rsidRPr="004514FE">
        <w:rPr>
          <w:rFonts w:ascii="GHEA Grapalat" w:hAnsi="GHEA Grapalat" w:cs="Sylfaen"/>
          <w:sz w:val="24"/>
        </w:rPr>
        <w:t xml:space="preserve">n 2021, </w:t>
      </w:r>
      <w:r w:rsidR="004E7DA9">
        <w:rPr>
          <w:rFonts w:ascii="GHEA Grapalat" w:hAnsi="GHEA Grapalat" w:cs="Sylfaen"/>
          <w:sz w:val="24"/>
        </w:rPr>
        <w:t>a</w:t>
      </w:r>
      <w:r w:rsidR="00316B2A" w:rsidRPr="004514FE">
        <w:rPr>
          <w:rFonts w:ascii="GHEA Grapalat" w:hAnsi="GHEA Grapalat" w:cs="Sylfaen"/>
          <w:sz w:val="24"/>
        </w:rPr>
        <w:t>fter the shocks of t</w:t>
      </w:r>
      <w:r w:rsidR="004E7DA9">
        <w:rPr>
          <w:rFonts w:ascii="GHEA Grapalat" w:hAnsi="GHEA Grapalat" w:cs="Sylfaen"/>
          <w:sz w:val="24"/>
        </w:rPr>
        <w:t>he pandemic and the Artsakh war,</w:t>
      </w:r>
      <w:r w:rsidR="00316B2A" w:rsidRPr="004514FE">
        <w:rPr>
          <w:rFonts w:ascii="GHEA Grapalat" w:hAnsi="GHEA Grapalat" w:cs="Sylfaen"/>
          <w:sz w:val="24"/>
        </w:rPr>
        <w:t xml:space="preserve"> the economy entered the recovery stage, registering a real GDP growth of 5.7%. T</w:t>
      </w:r>
      <w:r w:rsidR="00316B2A" w:rsidRPr="004514FE">
        <w:rPr>
          <w:rFonts w:ascii="GHEA Grapalat" w:hAnsi="GHEA Grapalat" w:cs="Sylfaen"/>
          <w:bCs/>
          <w:sz w:val="24"/>
        </w:rPr>
        <w:t>he growth of GDP was mainl</w:t>
      </w:r>
      <w:r w:rsidR="00AF2A30" w:rsidRPr="004514FE">
        <w:rPr>
          <w:rFonts w:ascii="GHEA Grapalat" w:hAnsi="GHEA Grapalat" w:cs="Sylfaen"/>
          <w:bCs/>
          <w:sz w:val="24"/>
        </w:rPr>
        <w:t>y</w:t>
      </w:r>
      <w:r w:rsidR="00316B2A" w:rsidRPr="004514FE">
        <w:rPr>
          <w:rFonts w:ascii="GHEA Grapalat" w:hAnsi="GHEA Grapalat" w:cs="Sylfaen"/>
          <w:bCs/>
          <w:sz w:val="24"/>
        </w:rPr>
        <w:t xml:space="preserve"> due to the services sector (contribution was 4.0 percentage points). The industry and </w:t>
      </w:r>
      <w:r w:rsidR="00AF2A30" w:rsidRPr="004514FE">
        <w:rPr>
          <w:rFonts w:ascii="GHEA Grapalat" w:hAnsi="GHEA Grapalat" w:cs="Sylfaen"/>
          <w:bCs/>
          <w:sz w:val="24"/>
        </w:rPr>
        <w:t>construction</w:t>
      </w:r>
      <w:r w:rsidR="00316B2A" w:rsidRPr="004514FE">
        <w:rPr>
          <w:rFonts w:ascii="GHEA Grapalat" w:hAnsi="GHEA Grapalat" w:cs="Sylfaen"/>
          <w:bCs/>
          <w:sz w:val="24"/>
        </w:rPr>
        <w:t xml:space="preserve"> sectors also gr</w:t>
      </w:r>
      <w:r w:rsidR="00697654">
        <w:rPr>
          <w:rFonts w:ascii="GHEA Grapalat" w:hAnsi="GHEA Grapalat" w:cs="Sylfaen"/>
          <w:bCs/>
          <w:sz w:val="24"/>
        </w:rPr>
        <w:t>ew,</w:t>
      </w:r>
      <w:r w:rsidR="00316B2A" w:rsidRPr="004514FE">
        <w:rPr>
          <w:rFonts w:ascii="GHEA Grapalat" w:hAnsi="GHEA Grapalat" w:cs="Sylfaen"/>
          <w:bCs/>
          <w:sz w:val="24"/>
        </w:rPr>
        <w:t xml:space="preserve"> </w:t>
      </w:r>
      <w:r w:rsidR="00697654">
        <w:rPr>
          <w:rFonts w:ascii="GHEA Grapalat" w:hAnsi="GHEA Grapalat" w:cs="Sylfaen"/>
          <w:bCs/>
          <w:sz w:val="24"/>
        </w:rPr>
        <w:t xml:space="preserve">thereby promoting economic growth </w:t>
      </w:r>
      <w:r w:rsidR="00316B2A" w:rsidRPr="004514FE">
        <w:rPr>
          <w:rFonts w:ascii="GHEA Grapalat" w:hAnsi="GHEA Grapalat" w:cs="Sylfaen"/>
          <w:bCs/>
          <w:sz w:val="24"/>
        </w:rPr>
        <w:t>(contributions</w:t>
      </w:r>
      <w:r w:rsidR="00697654">
        <w:rPr>
          <w:rFonts w:ascii="GHEA Grapalat" w:hAnsi="GHEA Grapalat" w:cs="Sylfaen"/>
          <w:bCs/>
          <w:sz w:val="24"/>
        </w:rPr>
        <w:t xml:space="preserve"> </w:t>
      </w:r>
      <w:r w:rsidR="00316B2A" w:rsidRPr="004514FE">
        <w:rPr>
          <w:rFonts w:ascii="GHEA Grapalat" w:hAnsi="GHEA Grapalat" w:cs="Sylfaen"/>
          <w:bCs/>
          <w:sz w:val="24"/>
        </w:rPr>
        <w:t xml:space="preserve">were 0.8 </w:t>
      </w:r>
      <w:r w:rsidR="00AF2A30" w:rsidRPr="004514FE">
        <w:rPr>
          <w:rFonts w:ascii="GHEA Grapalat" w:hAnsi="GHEA Grapalat" w:cs="Sylfaen"/>
          <w:bCs/>
          <w:sz w:val="24"/>
        </w:rPr>
        <w:t>and</w:t>
      </w:r>
      <w:r w:rsidR="00316B2A" w:rsidRPr="004514FE">
        <w:rPr>
          <w:rFonts w:ascii="GHEA Grapalat" w:hAnsi="GHEA Grapalat" w:cs="Sylfaen"/>
          <w:bCs/>
          <w:sz w:val="24"/>
        </w:rPr>
        <w:t xml:space="preserve"> 0.2 percentage points</w:t>
      </w:r>
      <w:r w:rsidR="00697654">
        <w:rPr>
          <w:rFonts w:ascii="GHEA Grapalat" w:hAnsi="GHEA Grapalat" w:cs="Sylfaen"/>
          <w:bCs/>
          <w:sz w:val="24"/>
        </w:rPr>
        <w:t>, respectively</w:t>
      </w:r>
      <w:r w:rsidR="00316B2A" w:rsidRPr="004514FE">
        <w:rPr>
          <w:rFonts w:ascii="GHEA Grapalat" w:hAnsi="GHEA Grapalat" w:cs="Sylfaen"/>
          <w:bCs/>
          <w:sz w:val="24"/>
        </w:rPr>
        <w:t>). At the same time, the agricultural sector had a negative impact on growth (contribution was 0.2 percentage points)</w:t>
      </w:r>
      <w:r w:rsidR="006E1B43" w:rsidRPr="004514FE">
        <w:rPr>
          <w:rFonts w:ascii="GHEA Grapalat" w:hAnsi="GHEA Grapalat" w:cs="Sylfaen"/>
          <w:bCs/>
          <w:sz w:val="24"/>
        </w:rPr>
        <w:t>.</w:t>
      </w:r>
    </w:p>
    <w:p w14:paraId="2455585C" w14:textId="48EABCC7" w:rsidR="00BC346E" w:rsidRPr="004514FE" w:rsidRDefault="00316BFD" w:rsidP="003A3A9E">
      <w:pPr>
        <w:spacing w:after="120" w:line="312" w:lineRule="auto"/>
        <w:ind w:firstLine="720"/>
        <w:jc w:val="both"/>
        <w:rPr>
          <w:rFonts w:ascii="GHEA Grapalat" w:hAnsi="GHEA Grapalat" w:cs="Sylfaen"/>
          <w:bCs/>
          <w:sz w:val="24"/>
        </w:rPr>
      </w:pPr>
      <w:r w:rsidRPr="004514FE">
        <w:rPr>
          <w:rFonts w:ascii="GHEA Grapalat" w:hAnsi="GHEA Grapalat"/>
          <w:b/>
          <w:sz w:val="24"/>
          <w:szCs w:val="24"/>
        </w:rPr>
        <w:t>External Sector -</w:t>
      </w:r>
      <w:r w:rsidR="003A3A9E" w:rsidRPr="004514FE">
        <w:rPr>
          <w:rFonts w:ascii="GHEA Grapalat" w:hAnsi="GHEA Grapalat" w:cs="Sylfaen"/>
          <w:bCs/>
          <w:sz w:val="24"/>
        </w:rPr>
        <w:t xml:space="preserve"> </w:t>
      </w:r>
      <w:r w:rsidR="00BC346E" w:rsidRPr="004514FE">
        <w:rPr>
          <w:rFonts w:ascii="GHEA Grapalat" w:hAnsi="GHEA Grapalat" w:cs="Sylfaen"/>
          <w:bCs/>
          <w:sz w:val="24"/>
        </w:rPr>
        <w:t xml:space="preserve">During 2021, a double-digit growth of foreign trade turnover was recorded. </w:t>
      </w:r>
      <w:r w:rsidR="003A3A9E" w:rsidRPr="004514FE">
        <w:rPr>
          <w:rFonts w:ascii="GHEA Grapalat" w:hAnsi="GHEA Grapalat" w:cs="Sylfaen"/>
          <w:bCs/>
          <w:sz w:val="24"/>
        </w:rPr>
        <w:t xml:space="preserve"> </w:t>
      </w:r>
      <w:r w:rsidR="000C392C">
        <w:rPr>
          <w:rFonts w:ascii="GHEA Grapalat" w:hAnsi="GHEA Grapalat" w:cs="Sylfaen"/>
          <w:bCs/>
          <w:sz w:val="24"/>
        </w:rPr>
        <w:t>In 2021</w:t>
      </w:r>
      <w:r w:rsidR="00A3703A">
        <w:rPr>
          <w:rFonts w:ascii="GHEA Grapalat" w:hAnsi="GHEA Grapalat" w:cs="Sylfaen"/>
          <w:bCs/>
          <w:sz w:val="24"/>
        </w:rPr>
        <w:t>,</w:t>
      </w:r>
      <w:r w:rsidR="000C392C">
        <w:rPr>
          <w:rFonts w:ascii="GHEA Grapalat" w:hAnsi="GHEA Grapalat" w:cs="Sylfaen"/>
          <w:bCs/>
          <w:sz w:val="24"/>
        </w:rPr>
        <w:t xml:space="preserve"> the f</w:t>
      </w:r>
      <w:r w:rsidR="00BC346E" w:rsidRPr="004514FE">
        <w:rPr>
          <w:rFonts w:ascii="GHEA Grapalat" w:hAnsi="GHEA Grapalat" w:cs="Sylfaen"/>
          <w:bCs/>
          <w:sz w:val="24"/>
        </w:rPr>
        <w:t xml:space="preserve">oreign trade turnover amounted to </w:t>
      </w:r>
      <w:r w:rsidR="009011BA" w:rsidRPr="004514FE">
        <w:rPr>
          <w:rFonts w:ascii="GHEA Grapalat" w:hAnsi="GHEA Grapalat" w:cs="Sylfaen"/>
          <w:bCs/>
          <w:sz w:val="24"/>
        </w:rPr>
        <w:t xml:space="preserve">USD </w:t>
      </w:r>
      <w:r w:rsidR="00BC346E" w:rsidRPr="004514FE">
        <w:rPr>
          <w:rFonts w:ascii="GHEA Grapalat" w:hAnsi="GHEA Grapalat" w:cs="Sylfaen"/>
          <w:bCs/>
          <w:sz w:val="24"/>
        </w:rPr>
        <w:t xml:space="preserve">8,379.2 million, increasing by 17.7% compared to the previous year. During the reporting period, an increase in both exports and imports in dollar terms was </w:t>
      </w:r>
      <w:r w:rsidR="008435B6" w:rsidRPr="004514FE">
        <w:rPr>
          <w:rFonts w:ascii="GHEA Grapalat" w:hAnsi="GHEA Grapalat" w:cs="Sylfaen"/>
          <w:bCs/>
          <w:sz w:val="24"/>
        </w:rPr>
        <w:t>as follows</w:t>
      </w:r>
      <w:r w:rsidR="00BC346E" w:rsidRPr="004514FE">
        <w:rPr>
          <w:rFonts w:ascii="GHEA Grapalat" w:hAnsi="GHEA Grapalat" w:cs="Sylfaen"/>
          <w:bCs/>
          <w:sz w:val="24"/>
        </w:rPr>
        <w:t xml:space="preserve">: exports increased by 19.1% and amounted to </w:t>
      </w:r>
      <w:r w:rsidR="009011BA" w:rsidRPr="004514FE">
        <w:rPr>
          <w:rFonts w:ascii="GHEA Grapalat" w:hAnsi="GHEA Grapalat" w:cs="Sylfaen"/>
          <w:bCs/>
          <w:sz w:val="24"/>
        </w:rPr>
        <w:t xml:space="preserve">USD </w:t>
      </w:r>
      <w:r w:rsidR="00BC346E" w:rsidRPr="004514FE">
        <w:rPr>
          <w:rFonts w:ascii="GHEA Grapalat" w:hAnsi="GHEA Grapalat" w:cs="Sylfaen"/>
          <w:bCs/>
          <w:sz w:val="24"/>
        </w:rPr>
        <w:t xml:space="preserve">3,022.4 million, and imports increased by 16.9% and amounted to </w:t>
      </w:r>
      <w:r w:rsidR="009011BA" w:rsidRPr="004514FE">
        <w:rPr>
          <w:rFonts w:ascii="GHEA Grapalat" w:hAnsi="GHEA Grapalat" w:cs="Sylfaen"/>
          <w:bCs/>
          <w:sz w:val="24"/>
        </w:rPr>
        <w:t xml:space="preserve">USD </w:t>
      </w:r>
      <w:r w:rsidR="00BC346E" w:rsidRPr="004514FE">
        <w:rPr>
          <w:rFonts w:ascii="GHEA Grapalat" w:hAnsi="GHEA Grapalat" w:cs="Sylfaen"/>
          <w:bCs/>
          <w:sz w:val="24"/>
        </w:rPr>
        <w:t>5,356.8 million. In 2021, the negative balance of foreign trade in goods worsened compared to the previous year (by 14.1%) and amounted to</w:t>
      </w:r>
      <w:r w:rsidR="009011BA" w:rsidRPr="004514FE">
        <w:rPr>
          <w:rFonts w:ascii="GHEA Grapalat" w:hAnsi="GHEA Grapalat" w:cs="Sylfaen"/>
          <w:bCs/>
          <w:sz w:val="24"/>
        </w:rPr>
        <w:t xml:space="preserve"> USD</w:t>
      </w:r>
      <w:r w:rsidR="00BC346E" w:rsidRPr="004514FE">
        <w:rPr>
          <w:rFonts w:ascii="GHEA Grapalat" w:hAnsi="GHEA Grapalat" w:cs="Sylfaen"/>
          <w:bCs/>
          <w:sz w:val="24"/>
        </w:rPr>
        <w:t xml:space="preserve"> 2,334.4 million. In 2021, the current account deficit showed a slight improvement compared to the previous year, which </w:t>
      </w:r>
      <w:r w:rsidR="00A3703A">
        <w:rPr>
          <w:rFonts w:ascii="GHEA Grapalat" w:hAnsi="GHEA Grapalat" w:cs="Sylfaen"/>
          <w:bCs/>
          <w:sz w:val="24"/>
        </w:rPr>
        <w:t>comprise</w:t>
      </w:r>
      <w:r w:rsidR="00BC346E" w:rsidRPr="004514FE">
        <w:rPr>
          <w:rFonts w:ascii="GHEA Grapalat" w:hAnsi="GHEA Grapalat" w:cs="Sylfaen"/>
          <w:bCs/>
          <w:sz w:val="24"/>
        </w:rPr>
        <w:t xml:space="preserve"> 3.7% of GDP.</w:t>
      </w:r>
    </w:p>
    <w:p w14:paraId="7CFDBCC7" w14:textId="04AE551F" w:rsidR="00316BFD" w:rsidRPr="004514FE" w:rsidRDefault="00316BFD" w:rsidP="006C1D3D">
      <w:pPr>
        <w:spacing w:after="120" w:line="312" w:lineRule="auto"/>
        <w:ind w:firstLine="562"/>
        <w:jc w:val="both"/>
        <w:rPr>
          <w:rFonts w:ascii="GHEA Grapalat" w:hAnsi="GHEA Grapalat" w:cs="Sylfaen"/>
          <w:sz w:val="24"/>
        </w:rPr>
      </w:pPr>
      <w:r w:rsidRPr="004514FE">
        <w:rPr>
          <w:rFonts w:ascii="GHEA Grapalat" w:hAnsi="GHEA Grapalat"/>
          <w:b/>
          <w:sz w:val="24"/>
          <w:szCs w:val="24"/>
        </w:rPr>
        <w:t>Exchange rate</w:t>
      </w:r>
      <w:r w:rsidRPr="004514FE">
        <w:rPr>
          <w:rFonts w:ascii="GHEA Grapalat" w:hAnsi="GHEA Grapalat" w:cs="Sylfaen"/>
          <w:b/>
          <w:sz w:val="24"/>
        </w:rPr>
        <w:t xml:space="preserve"> -  </w:t>
      </w:r>
      <w:r w:rsidRPr="004514FE">
        <w:rPr>
          <w:rFonts w:ascii="GHEA Grapalat" w:hAnsi="GHEA Grapalat"/>
          <w:sz w:val="24"/>
          <w:szCs w:val="24"/>
        </w:rPr>
        <w:t xml:space="preserve">In 2021 the average exchange rate amounted to </w:t>
      </w:r>
      <w:r w:rsidRPr="004514FE">
        <w:rPr>
          <w:rFonts w:ascii="GHEA Grapalat" w:hAnsi="GHEA Grapalat" w:cs="Sylfaen"/>
          <w:sz w:val="24"/>
        </w:rPr>
        <w:t xml:space="preserve">503.77 </w:t>
      </w:r>
      <w:r w:rsidRPr="004514FE">
        <w:rPr>
          <w:rFonts w:ascii="GHEA Grapalat" w:hAnsi="GHEA Grapalat"/>
          <w:sz w:val="24"/>
          <w:szCs w:val="24"/>
        </w:rPr>
        <w:t>AMD against USD depreciating by 3.0% compared to the average exchange rate of the previous yea</w:t>
      </w:r>
      <w:r w:rsidR="00D53FB1" w:rsidRPr="004514FE">
        <w:rPr>
          <w:rFonts w:ascii="GHEA Grapalat" w:hAnsi="GHEA Grapalat"/>
          <w:sz w:val="24"/>
          <w:szCs w:val="24"/>
        </w:rPr>
        <w:t>r</w:t>
      </w:r>
      <w:r w:rsidRPr="004514FE">
        <w:rPr>
          <w:rFonts w:ascii="GHEA Grapalat" w:hAnsi="GHEA Grapalat"/>
          <w:sz w:val="24"/>
          <w:szCs w:val="24"/>
        </w:rPr>
        <w:t>. As of December 31, 2021, the exchange rate was 480.14 AMD against USD.</w:t>
      </w:r>
    </w:p>
    <w:p w14:paraId="20CCBF64" w14:textId="6E53B31C" w:rsidR="003A3A9E" w:rsidRPr="004514FE" w:rsidRDefault="00316BFD" w:rsidP="001942D3">
      <w:pPr>
        <w:tabs>
          <w:tab w:val="right" w:pos="8640"/>
        </w:tabs>
        <w:spacing w:line="312" w:lineRule="auto"/>
        <w:ind w:firstLine="567"/>
        <w:jc w:val="both"/>
        <w:rPr>
          <w:rFonts w:ascii="GHEA Grapalat" w:eastAsia="GHEA Grapalat" w:hAnsi="GHEA Grapalat" w:cs="GHEA Grapalat"/>
          <w:b/>
        </w:rPr>
      </w:pPr>
      <w:r w:rsidRPr="004514FE">
        <w:rPr>
          <w:rFonts w:ascii="GHEA Grapalat" w:hAnsi="GHEA Grapalat"/>
          <w:b/>
          <w:sz w:val="24"/>
          <w:szCs w:val="24"/>
        </w:rPr>
        <w:t xml:space="preserve">Inflation </w:t>
      </w:r>
      <w:r w:rsidRPr="004514FE">
        <w:rPr>
          <w:rFonts w:ascii="GHEA Grapalat" w:hAnsi="GHEA Grapalat"/>
          <w:sz w:val="24"/>
          <w:szCs w:val="24"/>
        </w:rPr>
        <w:t>-</w:t>
      </w:r>
      <w:r w:rsidR="003A3A9E" w:rsidRPr="004514FE">
        <w:rPr>
          <w:rFonts w:ascii="GHEA Grapalat" w:hAnsi="GHEA Grapalat" w:cs="Sylfaen"/>
          <w:sz w:val="24"/>
        </w:rPr>
        <w:t xml:space="preserve"> </w:t>
      </w:r>
      <w:r w:rsidR="00BC346E" w:rsidRPr="004514FE">
        <w:rPr>
          <w:rFonts w:ascii="GHEA Grapalat" w:hAnsi="GHEA Grapalat" w:cs="Sylfaen"/>
          <w:sz w:val="24"/>
        </w:rPr>
        <w:t>In 2021, an acceleration of price growth was recorded in the RA consumer market, which was caused by supply factors (increased prices in international commodity markets, increase in freight rates, devaluation of the AMD in the first half of the year compared to the previous comparable period)</w:t>
      </w:r>
      <w:r w:rsidR="004B78A4" w:rsidRPr="004B78A4">
        <w:rPr>
          <w:rFonts w:ascii="GHEA Grapalat" w:hAnsi="GHEA Grapalat" w:cs="Sylfaen"/>
          <w:sz w:val="24"/>
        </w:rPr>
        <w:t xml:space="preserve"> </w:t>
      </w:r>
      <w:r w:rsidR="004B78A4" w:rsidRPr="004514FE">
        <w:rPr>
          <w:rFonts w:ascii="GHEA Grapalat" w:hAnsi="GHEA Grapalat" w:cs="Sylfaen"/>
          <w:sz w:val="24"/>
        </w:rPr>
        <w:t>on the one hand</w:t>
      </w:r>
      <w:r w:rsidR="00BC346E" w:rsidRPr="004514FE">
        <w:rPr>
          <w:rFonts w:ascii="GHEA Grapalat" w:hAnsi="GHEA Grapalat" w:cs="Sylfaen"/>
          <w:sz w:val="24"/>
        </w:rPr>
        <w:t>, and by demand factors (private consumption growth, acceleration of inflationary expectations)</w:t>
      </w:r>
      <w:r w:rsidR="004B78A4">
        <w:rPr>
          <w:rFonts w:ascii="GHEA Grapalat" w:hAnsi="GHEA Grapalat" w:cs="Sylfaen"/>
          <w:sz w:val="24"/>
        </w:rPr>
        <w:t xml:space="preserve"> </w:t>
      </w:r>
      <w:r w:rsidR="004B78A4" w:rsidRPr="004514FE">
        <w:rPr>
          <w:rFonts w:ascii="GHEA Grapalat" w:hAnsi="GHEA Grapalat" w:cs="Sylfaen"/>
          <w:sz w:val="24"/>
        </w:rPr>
        <w:t>on the other</w:t>
      </w:r>
      <w:r w:rsidR="00BC346E" w:rsidRPr="004514FE">
        <w:rPr>
          <w:rFonts w:ascii="GHEA Grapalat" w:hAnsi="GHEA Grapalat" w:cs="Sylfaen"/>
          <w:sz w:val="24"/>
        </w:rPr>
        <w:t>.</w:t>
      </w:r>
      <w:r w:rsidR="00A47F9C" w:rsidRPr="004514FE">
        <w:rPr>
          <w:rFonts w:ascii="GHEA Grapalat" w:hAnsi="GHEA Grapalat" w:cs="Sylfaen"/>
          <w:sz w:val="24"/>
        </w:rPr>
        <w:t xml:space="preserve"> The </w:t>
      </w:r>
      <w:r w:rsidR="00A47F9C" w:rsidRPr="004514FE">
        <w:rPr>
          <w:rFonts w:ascii="GHEA Grapalat" w:hAnsi="GHEA Grapalat"/>
          <w:sz w:val="24"/>
          <w:szCs w:val="24"/>
        </w:rPr>
        <w:t>12-month inflation comprised 7.7%, and the average inflation was 7.2%.</w:t>
      </w:r>
    </w:p>
    <w:p w14:paraId="69D72E3A" w14:textId="387AB995" w:rsidR="003A3A9E" w:rsidRPr="004514FE" w:rsidRDefault="00316BFD" w:rsidP="003A3A9E">
      <w:pPr>
        <w:autoSpaceDE w:val="0"/>
        <w:autoSpaceDN w:val="0"/>
        <w:adjustRightInd w:val="0"/>
        <w:spacing w:line="312" w:lineRule="auto"/>
        <w:ind w:firstLine="567"/>
        <w:jc w:val="both"/>
        <w:rPr>
          <w:rFonts w:ascii="GHEA Grapalat" w:hAnsi="GHEA Grapalat" w:cs="Sylfaen"/>
          <w:sz w:val="24"/>
          <w:szCs w:val="24"/>
        </w:rPr>
      </w:pPr>
      <w:r w:rsidRPr="004514FE">
        <w:rPr>
          <w:rFonts w:ascii="GHEA Grapalat" w:hAnsi="GHEA Grapalat"/>
          <w:b/>
          <w:sz w:val="24"/>
          <w:szCs w:val="24"/>
        </w:rPr>
        <w:t xml:space="preserve">Public </w:t>
      </w:r>
      <w:r w:rsidRPr="004514FE">
        <w:rPr>
          <w:rFonts w:ascii="GHEA Grapalat" w:hAnsi="GHEA Grapalat" w:cs="Sylfaen"/>
          <w:b/>
          <w:sz w:val="24"/>
        </w:rPr>
        <w:t>Budget -</w:t>
      </w:r>
      <w:r w:rsidR="003A3A9E" w:rsidRPr="004514FE">
        <w:rPr>
          <w:rFonts w:ascii="GHEA Grapalat" w:hAnsi="GHEA Grapalat" w:cs="Sylfaen"/>
          <w:b/>
          <w:sz w:val="24"/>
          <w:szCs w:val="24"/>
        </w:rPr>
        <w:t xml:space="preserve"> </w:t>
      </w:r>
      <w:r w:rsidR="00603BB1" w:rsidRPr="004514FE">
        <w:rPr>
          <w:rFonts w:ascii="GHEA Grapalat" w:hAnsi="GHEA Grapalat" w:cs="Sylfaen"/>
          <w:sz w:val="24"/>
          <w:szCs w:val="24"/>
        </w:rPr>
        <w:t xml:space="preserve">In 2021, amid economic recovery, the impact of fiscal policy on the economy was </w:t>
      </w:r>
      <w:r w:rsidR="00AF2A30" w:rsidRPr="004514FE">
        <w:rPr>
          <w:rFonts w:ascii="GHEA Grapalat" w:hAnsi="GHEA Grapalat" w:cs="Sylfaen"/>
          <w:sz w:val="24"/>
          <w:szCs w:val="24"/>
        </w:rPr>
        <w:t>expansionary</w:t>
      </w:r>
      <w:r w:rsidR="00603BB1" w:rsidRPr="004514FE">
        <w:rPr>
          <w:rFonts w:ascii="GHEA Grapalat" w:hAnsi="GHEA Grapalat" w:cs="Sylfaen"/>
          <w:sz w:val="24"/>
          <w:szCs w:val="24"/>
        </w:rPr>
        <w:t>.</w:t>
      </w:r>
      <w:r w:rsidR="00603BB1" w:rsidRPr="004514FE">
        <w:rPr>
          <w:rFonts w:ascii="GHEA Grapalat" w:eastAsia="GHEA Grapalat" w:hAnsi="GHEA Grapalat" w:cs="GHEA Grapalat"/>
          <w:bCs/>
          <w:sz w:val="24"/>
          <w:szCs w:val="24"/>
        </w:rPr>
        <w:t xml:space="preserve"> The share of </w:t>
      </w:r>
      <w:r w:rsidR="00603BB1" w:rsidRPr="00B43F0F">
        <w:rPr>
          <w:rFonts w:ascii="GHEA Grapalat" w:eastAsia="GHEA Grapalat" w:hAnsi="GHEA Grapalat" w:cs="GHEA Grapalat"/>
          <w:bCs/>
          <w:sz w:val="24"/>
          <w:szCs w:val="24"/>
        </w:rPr>
        <w:t>state budget</w:t>
      </w:r>
      <w:r w:rsidR="00603BB1" w:rsidRPr="004514FE">
        <w:rPr>
          <w:rFonts w:ascii="GHEA Grapalat" w:eastAsia="GHEA Grapalat" w:hAnsi="GHEA Grapalat" w:cs="GHEA Grapalat"/>
          <w:bCs/>
          <w:sz w:val="24"/>
          <w:szCs w:val="24"/>
        </w:rPr>
        <w:t xml:space="preserve"> revenues in GDP declined.</w:t>
      </w:r>
      <w:r w:rsidR="00603BB1" w:rsidRPr="004514FE">
        <w:rPr>
          <w:rFonts w:ascii="GHEA Grapalat" w:hAnsi="GHEA Grapalat"/>
          <w:bCs/>
          <w:sz w:val="24"/>
          <w:szCs w:val="24"/>
        </w:rPr>
        <w:t xml:space="preserve"> </w:t>
      </w:r>
      <w:r w:rsidR="00603BB1" w:rsidRPr="004514FE">
        <w:rPr>
          <w:rFonts w:ascii="GHEA Grapalat" w:hAnsi="GHEA Grapalat"/>
          <w:sz w:val="24"/>
          <w:szCs w:val="24"/>
        </w:rPr>
        <w:t xml:space="preserve">The total revenue of the state budget as a share of GDP made up </w:t>
      </w:r>
      <w:r w:rsidR="00603BB1" w:rsidRPr="004514FE">
        <w:rPr>
          <w:rFonts w:ascii="GHEA Grapalat" w:hAnsi="GHEA Grapalat" w:cs="Sylfaen"/>
          <w:sz w:val="24"/>
          <w:szCs w:val="24"/>
        </w:rPr>
        <w:t>24.1</w:t>
      </w:r>
      <w:r w:rsidR="00603BB1" w:rsidRPr="004514FE">
        <w:rPr>
          <w:rFonts w:ascii="GHEA Grapalat" w:hAnsi="GHEA Grapalat"/>
          <w:sz w:val="24"/>
          <w:szCs w:val="24"/>
        </w:rPr>
        <w:t>% against 2</w:t>
      </w:r>
      <w:r w:rsidR="00603BB1" w:rsidRPr="004514FE">
        <w:rPr>
          <w:rFonts w:ascii="GHEA Grapalat" w:hAnsi="GHEA Grapalat" w:cs="Sylfaen"/>
          <w:sz w:val="24"/>
          <w:szCs w:val="24"/>
        </w:rPr>
        <w:t>5.2</w:t>
      </w:r>
      <w:r w:rsidR="00603BB1" w:rsidRPr="004514FE">
        <w:rPr>
          <w:rFonts w:ascii="GHEA Grapalat" w:hAnsi="GHEA Grapalat"/>
          <w:sz w:val="24"/>
          <w:szCs w:val="24"/>
        </w:rPr>
        <w:t xml:space="preserve">% of the previous year. The share of </w:t>
      </w:r>
      <w:r w:rsidR="00603BB1" w:rsidRPr="00B8273F">
        <w:rPr>
          <w:rFonts w:ascii="GHEA Grapalat" w:hAnsi="GHEA Grapalat"/>
          <w:sz w:val="24"/>
          <w:szCs w:val="24"/>
        </w:rPr>
        <w:t>tax</w:t>
      </w:r>
      <w:r w:rsidR="007C6822" w:rsidRPr="00B8273F">
        <w:rPr>
          <w:rFonts w:ascii="GHEA Grapalat" w:hAnsi="GHEA Grapalat"/>
          <w:sz w:val="24"/>
          <w:szCs w:val="24"/>
        </w:rPr>
        <w:t xml:space="preserve"> revenues</w:t>
      </w:r>
      <w:r w:rsidR="00603BB1" w:rsidRPr="004514FE">
        <w:rPr>
          <w:rFonts w:ascii="GHEA Grapalat" w:hAnsi="GHEA Grapalat"/>
          <w:sz w:val="24"/>
          <w:szCs w:val="24"/>
        </w:rPr>
        <w:t xml:space="preserve"> and </w:t>
      </w:r>
      <w:r w:rsidR="007C6822">
        <w:rPr>
          <w:rFonts w:ascii="GHEA Grapalat" w:hAnsi="GHEA Grapalat"/>
          <w:sz w:val="24"/>
          <w:szCs w:val="24"/>
        </w:rPr>
        <w:t xml:space="preserve">state </w:t>
      </w:r>
      <w:r w:rsidR="00603BB1" w:rsidRPr="004514FE">
        <w:rPr>
          <w:rFonts w:ascii="GHEA Grapalat" w:hAnsi="GHEA Grapalat"/>
          <w:sz w:val="24"/>
          <w:szCs w:val="24"/>
        </w:rPr>
        <w:t xml:space="preserve">duties to GDP ratio comprised </w:t>
      </w:r>
      <w:r w:rsidR="00603BB1" w:rsidRPr="004514FE">
        <w:rPr>
          <w:rFonts w:ascii="GHEA Grapalat" w:hAnsi="GHEA Grapalat" w:cs="Sylfaen"/>
          <w:sz w:val="24"/>
        </w:rPr>
        <w:t xml:space="preserve">22.7% </w:t>
      </w:r>
      <w:r w:rsidR="00603BB1" w:rsidRPr="004514FE">
        <w:rPr>
          <w:rFonts w:ascii="GHEA Grapalat" w:hAnsi="GHEA Grapalat"/>
          <w:sz w:val="24"/>
          <w:szCs w:val="24"/>
        </w:rPr>
        <w:t>against 22</w:t>
      </w:r>
      <w:r w:rsidR="00603BB1" w:rsidRPr="004514FE">
        <w:rPr>
          <w:rFonts w:ascii="GHEA Grapalat" w:hAnsi="GHEA Grapalat" w:cs="Sylfaen"/>
          <w:sz w:val="24"/>
          <w:szCs w:val="24"/>
        </w:rPr>
        <w:t>.4</w:t>
      </w:r>
      <w:r w:rsidR="00603BB1" w:rsidRPr="004514FE">
        <w:rPr>
          <w:rFonts w:ascii="GHEA Grapalat" w:hAnsi="GHEA Grapalat"/>
          <w:sz w:val="24"/>
          <w:szCs w:val="24"/>
        </w:rPr>
        <w:t>% of the previous year</w:t>
      </w:r>
      <w:r w:rsidR="00603BB1" w:rsidRPr="004514FE">
        <w:rPr>
          <w:rFonts w:ascii="GHEA Grapalat" w:hAnsi="GHEA Grapalat" w:cs="Sylfaen"/>
          <w:sz w:val="24"/>
        </w:rPr>
        <w:t>.</w:t>
      </w:r>
      <w:r w:rsidR="00603BB1" w:rsidRPr="004514FE">
        <w:rPr>
          <w:rFonts w:ascii="GHEA Grapalat" w:eastAsia="GHEA Grapalat" w:hAnsi="GHEA Grapalat" w:cs="GHEA Grapalat"/>
          <w:bCs/>
          <w:sz w:val="24"/>
          <w:szCs w:val="24"/>
        </w:rPr>
        <w:t xml:space="preserve"> </w:t>
      </w:r>
    </w:p>
    <w:p w14:paraId="285A8CD4" w14:textId="483EAA7B" w:rsidR="003D1AD0" w:rsidRPr="004514FE" w:rsidRDefault="003D1AD0" w:rsidP="00603BB1">
      <w:pPr>
        <w:autoSpaceDE w:val="0"/>
        <w:autoSpaceDN w:val="0"/>
        <w:adjustRightInd w:val="0"/>
        <w:spacing w:line="312" w:lineRule="auto"/>
        <w:ind w:firstLine="567"/>
        <w:jc w:val="both"/>
        <w:rPr>
          <w:rFonts w:ascii="GHEA Grapalat" w:hAnsi="GHEA Grapalat"/>
          <w:sz w:val="24"/>
          <w:szCs w:val="24"/>
        </w:rPr>
      </w:pPr>
      <w:r w:rsidRPr="004514FE">
        <w:rPr>
          <w:rFonts w:ascii="GHEA Grapalat" w:eastAsia="GHEA Grapalat" w:hAnsi="GHEA Grapalat" w:cs="GHEA Grapalat"/>
          <w:bCs/>
          <w:sz w:val="24"/>
          <w:szCs w:val="24"/>
        </w:rPr>
        <w:lastRenderedPageBreak/>
        <w:t xml:space="preserve">The growth of the state budget expenditure was less than the </w:t>
      </w:r>
      <w:r w:rsidR="007C6822">
        <w:rPr>
          <w:rFonts w:ascii="GHEA Grapalat" w:eastAsia="GHEA Grapalat" w:hAnsi="GHEA Grapalat" w:cs="GHEA Grapalat"/>
          <w:bCs/>
          <w:sz w:val="24"/>
          <w:szCs w:val="24"/>
        </w:rPr>
        <w:t xml:space="preserve">nominal </w:t>
      </w:r>
      <w:r w:rsidRPr="004514FE">
        <w:rPr>
          <w:rFonts w:ascii="GHEA Grapalat" w:eastAsia="GHEA Grapalat" w:hAnsi="GHEA Grapalat" w:cs="GHEA Grapalat"/>
          <w:bCs/>
          <w:sz w:val="24"/>
          <w:szCs w:val="24"/>
        </w:rPr>
        <w:t xml:space="preserve">GDP growth, therefore their </w:t>
      </w:r>
      <w:r w:rsidR="00094769">
        <w:rPr>
          <w:rFonts w:ascii="GHEA Grapalat" w:eastAsia="GHEA Grapalat" w:hAnsi="GHEA Grapalat" w:cs="GHEA Grapalat"/>
          <w:bCs/>
          <w:sz w:val="24"/>
          <w:szCs w:val="24"/>
        </w:rPr>
        <w:t>share</w:t>
      </w:r>
      <w:r w:rsidR="00B8273F">
        <w:rPr>
          <w:rFonts w:ascii="GHEA Grapalat" w:eastAsia="GHEA Grapalat" w:hAnsi="GHEA Grapalat" w:cs="GHEA Grapalat"/>
          <w:bCs/>
          <w:sz w:val="24"/>
          <w:szCs w:val="24"/>
        </w:rPr>
        <w:t>s</w:t>
      </w:r>
      <w:r w:rsidR="00094769">
        <w:rPr>
          <w:rFonts w:ascii="GHEA Grapalat" w:eastAsia="GHEA Grapalat" w:hAnsi="GHEA Grapalat" w:cs="GHEA Grapalat"/>
          <w:bCs/>
          <w:sz w:val="24"/>
          <w:szCs w:val="24"/>
        </w:rPr>
        <w:t xml:space="preserve"> in GDP </w:t>
      </w:r>
      <w:r w:rsidRPr="004514FE">
        <w:rPr>
          <w:rFonts w:ascii="GHEA Grapalat" w:eastAsia="GHEA Grapalat" w:hAnsi="GHEA Grapalat" w:cs="GHEA Grapalat"/>
          <w:bCs/>
          <w:sz w:val="24"/>
          <w:szCs w:val="24"/>
        </w:rPr>
        <w:t xml:space="preserve">declined. </w:t>
      </w:r>
      <w:r w:rsidR="00094769">
        <w:rPr>
          <w:rFonts w:ascii="GHEA Grapalat" w:eastAsia="GHEA Grapalat" w:hAnsi="GHEA Grapalat" w:cs="GHEA Grapalat"/>
          <w:bCs/>
          <w:sz w:val="24"/>
          <w:szCs w:val="24"/>
        </w:rPr>
        <w:t>Thus</w:t>
      </w:r>
      <w:r w:rsidRPr="004514FE">
        <w:rPr>
          <w:rFonts w:ascii="GHEA Grapalat" w:eastAsia="GHEA Grapalat" w:hAnsi="GHEA Grapalat" w:cs="GHEA Grapalat"/>
          <w:bCs/>
          <w:sz w:val="24"/>
          <w:szCs w:val="24"/>
        </w:rPr>
        <w:t xml:space="preserve">, state budget expenditure to GDP ratio declined by 1.9 percentage points, </w:t>
      </w:r>
      <w:r w:rsidRPr="004514FE">
        <w:rPr>
          <w:rFonts w:ascii="GHEA Grapalat" w:hAnsi="GHEA Grapalat"/>
          <w:sz w:val="24"/>
          <w:szCs w:val="24"/>
        </w:rPr>
        <w:t xml:space="preserve">in which the share of current expenditures </w:t>
      </w:r>
      <w:r w:rsidR="00094769" w:rsidRPr="00B8273F">
        <w:rPr>
          <w:rFonts w:ascii="GHEA Grapalat" w:hAnsi="GHEA Grapalat"/>
          <w:sz w:val="24"/>
          <w:szCs w:val="24"/>
        </w:rPr>
        <w:t>de</w:t>
      </w:r>
      <w:r w:rsidRPr="00B8273F">
        <w:rPr>
          <w:rFonts w:ascii="GHEA Grapalat" w:hAnsi="GHEA Grapalat"/>
          <w:sz w:val="24"/>
          <w:szCs w:val="24"/>
        </w:rPr>
        <w:t>creased</w:t>
      </w:r>
      <w:r w:rsidRPr="004514FE">
        <w:rPr>
          <w:rFonts w:ascii="GHEA Grapalat" w:hAnsi="GHEA Grapalat"/>
          <w:sz w:val="24"/>
          <w:szCs w:val="24"/>
        </w:rPr>
        <w:t xml:space="preserve"> by 1.4 percentage points and the share of transactions with non-financial assets </w:t>
      </w:r>
      <w:r w:rsidR="00094769" w:rsidRPr="00B8273F">
        <w:rPr>
          <w:rFonts w:ascii="GHEA Grapalat" w:hAnsi="GHEA Grapalat"/>
          <w:sz w:val="24"/>
          <w:szCs w:val="24"/>
        </w:rPr>
        <w:t>de</w:t>
      </w:r>
      <w:r w:rsidRPr="00B8273F">
        <w:rPr>
          <w:rFonts w:ascii="GHEA Grapalat" w:hAnsi="GHEA Grapalat"/>
          <w:sz w:val="24"/>
          <w:szCs w:val="24"/>
        </w:rPr>
        <w:t xml:space="preserve">creased </w:t>
      </w:r>
      <w:r w:rsidRPr="004514FE">
        <w:rPr>
          <w:rFonts w:ascii="GHEA Grapalat" w:hAnsi="GHEA Grapalat"/>
          <w:sz w:val="24"/>
          <w:szCs w:val="24"/>
        </w:rPr>
        <w:t>by 0.6 percentage points. In 2021</w:t>
      </w:r>
      <w:r w:rsidR="00B8273F">
        <w:rPr>
          <w:rFonts w:ascii="GHEA Grapalat" w:hAnsi="GHEA Grapalat"/>
          <w:sz w:val="24"/>
          <w:szCs w:val="24"/>
        </w:rPr>
        <w:t>,</w:t>
      </w:r>
      <w:r w:rsidRPr="004514FE">
        <w:rPr>
          <w:rFonts w:ascii="GHEA Grapalat" w:hAnsi="GHEA Grapalat"/>
          <w:sz w:val="24"/>
          <w:szCs w:val="24"/>
        </w:rPr>
        <w:t xml:space="preserve"> the share of the total state budget expenses to GDP ratio amounted to </w:t>
      </w:r>
      <w:r w:rsidRPr="004514FE">
        <w:rPr>
          <w:rFonts w:ascii="GHEA Grapalat" w:eastAsia="GHEA Grapalat" w:hAnsi="GHEA Grapalat" w:cs="GHEA Grapalat"/>
          <w:bCs/>
          <w:sz w:val="24"/>
          <w:szCs w:val="24"/>
        </w:rPr>
        <w:t>28.7</w:t>
      </w:r>
      <w:r w:rsidRPr="004514FE">
        <w:rPr>
          <w:rFonts w:ascii="GHEA Grapalat" w:hAnsi="GHEA Grapalat"/>
          <w:sz w:val="24"/>
          <w:szCs w:val="24"/>
        </w:rPr>
        <w:t xml:space="preserve">%, in which the current expenses comprised </w:t>
      </w:r>
      <w:r w:rsidRPr="004514FE">
        <w:rPr>
          <w:rFonts w:ascii="GHEA Grapalat" w:eastAsia="GHEA Grapalat" w:hAnsi="GHEA Grapalat" w:cs="GHEA Grapalat"/>
          <w:bCs/>
          <w:sz w:val="24"/>
          <w:szCs w:val="24"/>
        </w:rPr>
        <w:t>25.6</w:t>
      </w:r>
      <w:r w:rsidRPr="004514FE">
        <w:rPr>
          <w:rFonts w:ascii="GHEA Grapalat" w:hAnsi="GHEA Grapalat"/>
          <w:sz w:val="24"/>
          <w:szCs w:val="24"/>
        </w:rPr>
        <w:t xml:space="preserve">% and the transactions with non-financial assets made up </w:t>
      </w:r>
      <w:r w:rsidRPr="004514FE">
        <w:rPr>
          <w:rFonts w:ascii="GHEA Grapalat" w:eastAsia="GHEA Grapalat" w:hAnsi="GHEA Grapalat" w:cs="GHEA Grapalat"/>
          <w:bCs/>
          <w:sz w:val="24"/>
          <w:szCs w:val="24"/>
        </w:rPr>
        <w:t>3.1</w:t>
      </w:r>
      <w:r w:rsidRPr="004514FE">
        <w:rPr>
          <w:rFonts w:ascii="GHEA Grapalat" w:hAnsi="GHEA Grapalat"/>
          <w:sz w:val="24"/>
          <w:szCs w:val="24"/>
        </w:rPr>
        <w:t xml:space="preserve">%. </w:t>
      </w:r>
    </w:p>
    <w:p w14:paraId="2B1EA29F" w14:textId="75B87835" w:rsidR="00D53FB1" w:rsidRPr="004514FE" w:rsidRDefault="00D53FB1" w:rsidP="00D53FB1">
      <w:pPr>
        <w:autoSpaceDE w:val="0"/>
        <w:autoSpaceDN w:val="0"/>
        <w:adjustRightInd w:val="0"/>
        <w:spacing w:line="312" w:lineRule="auto"/>
        <w:ind w:firstLine="567"/>
        <w:jc w:val="both"/>
        <w:rPr>
          <w:rFonts w:ascii="GHEA Grapalat" w:eastAsia="GHEA Grapalat" w:hAnsi="GHEA Grapalat" w:cs="GHEA Grapalat"/>
          <w:bCs/>
          <w:sz w:val="24"/>
          <w:szCs w:val="24"/>
        </w:rPr>
      </w:pPr>
      <w:r w:rsidRPr="004514FE">
        <w:rPr>
          <w:rFonts w:ascii="GHEA Grapalat" w:eastAsia="GHEA Grapalat" w:hAnsi="GHEA Grapalat" w:cs="GHEA Grapalat"/>
          <w:bCs/>
          <w:sz w:val="24"/>
          <w:szCs w:val="24"/>
        </w:rPr>
        <w:t>In 2021</w:t>
      </w:r>
      <w:r w:rsidR="00175515">
        <w:rPr>
          <w:rFonts w:ascii="GHEA Grapalat" w:eastAsia="GHEA Grapalat" w:hAnsi="GHEA Grapalat" w:cs="GHEA Grapalat"/>
          <w:bCs/>
          <w:sz w:val="24"/>
          <w:szCs w:val="24"/>
        </w:rPr>
        <w:t>,</w:t>
      </w:r>
      <w:r w:rsidRPr="004514FE">
        <w:rPr>
          <w:rFonts w:ascii="GHEA Grapalat" w:eastAsia="GHEA Grapalat" w:hAnsi="GHEA Grapalat" w:cs="GHEA Grapalat"/>
          <w:bCs/>
          <w:sz w:val="24"/>
          <w:szCs w:val="24"/>
        </w:rPr>
        <w:t xml:space="preserve"> the state budget deficit amounted to AMD 320.5 billion, which </w:t>
      </w:r>
      <w:r w:rsidR="00175515">
        <w:rPr>
          <w:rFonts w:ascii="GHEA Grapalat" w:eastAsia="GHEA Grapalat" w:hAnsi="GHEA Grapalat" w:cs="GHEA Grapalat"/>
          <w:bCs/>
          <w:sz w:val="24"/>
          <w:szCs w:val="24"/>
        </w:rPr>
        <w:t>wa</w:t>
      </w:r>
      <w:r w:rsidRPr="004514FE">
        <w:rPr>
          <w:rFonts w:ascii="GHEA Grapalat" w:eastAsia="GHEA Grapalat" w:hAnsi="GHEA Grapalat" w:cs="GHEA Grapalat"/>
          <w:bCs/>
          <w:sz w:val="24"/>
          <w:szCs w:val="24"/>
        </w:rPr>
        <w:t xml:space="preserve">s AMD 13.5 billion less than </w:t>
      </w:r>
      <w:r w:rsidR="00175515">
        <w:rPr>
          <w:rFonts w:ascii="GHEA Grapalat" w:eastAsia="GHEA Grapalat" w:hAnsi="GHEA Grapalat" w:cs="GHEA Grapalat"/>
          <w:bCs/>
          <w:sz w:val="24"/>
          <w:szCs w:val="24"/>
        </w:rPr>
        <w:t xml:space="preserve">in </w:t>
      </w:r>
      <w:r w:rsidRPr="004514FE">
        <w:rPr>
          <w:rFonts w:ascii="GHEA Grapalat" w:eastAsia="GHEA Grapalat" w:hAnsi="GHEA Grapalat" w:cs="GHEA Grapalat"/>
          <w:bCs/>
          <w:sz w:val="24"/>
          <w:szCs w:val="24"/>
        </w:rPr>
        <w:t xml:space="preserve">the previous year. The state budget deficit to GDP </w:t>
      </w:r>
      <w:r w:rsidR="002E5316">
        <w:rPr>
          <w:rFonts w:ascii="GHEA Grapalat" w:eastAsia="GHEA Grapalat" w:hAnsi="GHEA Grapalat" w:cs="GHEA Grapalat"/>
          <w:bCs/>
          <w:sz w:val="24"/>
          <w:szCs w:val="24"/>
        </w:rPr>
        <w:t xml:space="preserve">ratio </w:t>
      </w:r>
      <w:r w:rsidRPr="004514FE">
        <w:rPr>
          <w:rFonts w:ascii="GHEA Grapalat" w:eastAsia="GHEA Grapalat" w:hAnsi="GHEA Grapalat" w:cs="GHEA Grapalat"/>
          <w:bCs/>
          <w:sz w:val="24"/>
          <w:szCs w:val="24"/>
        </w:rPr>
        <w:t>amounted to 4.6% decreasing by 0.8 percentage points over the previous year.</w:t>
      </w:r>
    </w:p>
    <w:p w14:paraId="54F575A8" w14:textId="77777777" w:rsidR="00D53FB1" w:rsidRPr="004514FE" w:rsidRDefault="00D53FB1" w:rsidP="003A3A9E">
      <w:pPr>
        <w:autoSpaceDE w:val="0"/>
        <w:autoSpaceDN w:val="0"/>
        <w:adjustRightInd w:val="0"/>
        <w:spacing w:line="312" w:lineRule="auto"/>
        <w:ind w:firstLine="567"/>
        <w:jc w:val="both"/>
        <w:rPr>
          <w:rFonts w:ascii="GHEA Grapalat" w:hAnsi="GHEA Grapalat" w:cs="Sylfaen"/>
          <w:color w:val="FF0000"/>
          <w:sz w:val="24"/>
        </w:rPr>
      </w:pPr>
    </w:p>
    <w:p w14:paraId="502AF63A" w14:textId="1F7BA522" w:rsidR="006410F7" w:rsidRPr="00C03614" w:rsidRDefault="00024874" w:rsidP="00E5363A">
      <w:pPr>
        <w:pStyle w:val="Heading2"/>
        <w:spacing w:after="360" w:line="264" w:lineRule="auto"/>
        <w:ind w:firstLine="0"/>
        <w:rPr>
          <w:rFonts w:ascii="GHEA Grapalat" w:hAnsi="GHEA Grapalat"/>
          <w:b/>
          <w:color w:val="1F497D" w:themeColor="text2"/>
          <w:sz w:val="28"/>
        </w:rPr>
      </w:pPr>
      <w:r w:rsidRPr="004514FE">
        <w:rPr>
          <w:rFonts w:ascii="GHEA Grapalat" w:eastAsia="Times New Roman" w:hAnsi="GHEA Grapalat" w:cs="Sylfaen"/>
          <w:color w:val="FF0000"/>
          <w:szCs w:val="22"/>
        </w:rPr>
        <w:br w:type="page"/>
      </w:r>
      <w:bookmarkStart w:id="2" w:name="_Toc53561655"/>
      <w:bookmarkStart w:id="3" w:name="_Toc41387406"/>
      <w:bookmarkStart w:id="4" w:name="_Toc276712"/>
      <w:bookmarkStart w:id="5" w:name="_Toc83382442"/>
      <w:bookmarkStart w:id="6" w:name="_Toc3904890"/>
      <w:bookmarkStart w:id="7" w:name="_Toc33086520"/>
      <w:bookmarkStart w:id="8" w:name="_Toc116722733"/>
      <w:r w:rsidR="00EB7203" w:rsidRPr="00C03614">
        <w:rPr>
          <w:rFonts w:ascii="GHEA Grapalat" w:hAnsi="GHEA Grapalat"/>
          <w:b/>
          <w:color w:val="1F497D" w:themeColor="text2"/>
          <w:sz w:val="28"/>
        </w:rPr>
        <w:lastRenderedPageBreak/>
        <w:t>RA Public Debt</w:t>
      </w:r>
      <w:bookmarkEnd w:id="2"/>
      <w:bookmarkEnd w:id="3"/>
      <w:bookmarkEnd w:id="4"/>
      <w:bookmarkEnd w:id="5"/>
      <w:bookmarkEnd w:id="6"/>
      <w:bookmarkEnd w:id="7"/>
      <w:bookmarkEnd w:id="8"/>
    </w:p>
    <w:p w14:paraId="4BC90E66" w14:textId="222B098D" w:rsidR="007873D5" w:rsidRPr="004514FE" w:rsidRDefault="007873D5" w:rsidP="00A064EA">
      <w:pPr>
        <w:spacing w:after="120" w:line="312" w:lineRule="auto"/>
        <w:ind w:firstLine="567"/>
        <w:jc w:val="both"/>
        <w:rPr>
          <w:rFonts w:ascii="GHEA Grapalat" w:hAnsi="GHEA Grapalat"/>
          <w:sz w:val="24"/>
          <w:szCs w:val="24"/>
        </w:rPr>
      </w:pPr>
      <w:r w:rsidRPr="004514FE">
        <w:rPr>
          <w:rFonts w:ascii="GHEA Grapalat" w:hAnsi="GHEA Grapalat"/>
          <w:sz w:val="24"/>
          <w:szCs w:val="24"/>
        </w:rPr>
        <w:t xml:space="preserve">As of December 31, 2021, the RA public debt amounted to AMD </w:t>
      </w:r>
      <w:r w:rsidRPr="004514FE">
        <w:rPr>
          <w:rFonts w:ascii="GHEA Grapalat" w:hAnsi="GHEA Grapalat" w:cs="Sylfaen"/>
          <w:sz w:val="24"/>
          <w:szCs w:val="24"/>
        </w:rPr>
        <w:t xml:space="preserve">4,429.6 </w:t>
      </w:r>
      <w:r w:rsidRPr="004514FE">
        <w:rPr>
          <w:rFonts w:ascii="GHEA Grapalat" w:hAnsi="GHEA Grapalat"/>
          <w:sz w:val="24"/>
          <w:szCs w:val="24"/>
        </w:rPr>
        <w:t xml:space="preserve">billion or USD </w:t>
      </w:r>
      <w:r w:rsidRPr="004514FE">
        <w:rPr>
          <w:rFonts w:ascii="GHEA Grapalat" w:hAnsi="GHEA Grapalat" w:cs="Sylfaen"/>
          <w:sz w:val="24"/>
          <w:szCs w:val="24"/>
        </w:rPr>
        <w:t xml:space="preserve">9,225.6 </w:t>
      </w:r>
      <w:r w:rsidRPr="004514FE">
        <w:rPr>
          <w:rFonts w:ascii="GHEA Grapalat" w:hAnsi="GHEA Grapalat"/>
          <w:sz w:val="24"/>
          <w:szCs w:val="24"/>
        </w:rPr>
        <w:t xml:space="preserve">million. </w:t>
      </w:r>
    </w:p>
    <w:p w14:paraId="665031A2" w14:textId="2E4939D4" w:rsidR="001A5F86" w:rsidRPr="004514FE" w:rsidRDefault="00667EB8" w:rsidP="004433E3">
      <w:pPr>
        <w:pStyle w:val="Heading5"/>
        <w:numPr>
          <w:ilvl w:val="0"/>
          <w:numId w:val="3"/>
        </w:numPr>
        <w:spacing w:after="240"/>
        <w:ind w:left="425" w:hanging="357"/>
        <w:jc w:val="left"/>
        <w:rPr>
          <w:rFonts w:ascii="GHEA Grapalat" w:hAnsi="GHEA Grapalat"/>
        </w:rPr>
      </w:pPr>
      <w:r w:rsidRPr="004514FE">
        <w:rPr>
          <w:rFonts w:ascii="GHEA Grapalat" w:hAnsi="GHEA Grapalat" w:cs="Sylfaen"/>
        </w:rPr>
        <w:t>Public debt of the Republic of Armenia</w:t>
      </w:r>
    </w:p>
    <w:tbl>
      <w:tblPr>
        <w:tblW w:w="0" w:type="auto"/>
        <w:tblBorders>
          <w:bottom w:val="single" w:sz="4" w:space="0" w:color="auto"/>
          <w:insideH w:val="single" w:sz="4" w:space="0" w:color="auto"/>
        </w:tblBorders>
        <w:tblLayout w:type="fixed"/>
        <w:tblLook w:val="04A0" w:firstRow="1" w:lastRow="0" w:firstColumn="1" w:lastColumn="0" w:noHBand="0" w:noVBand="1"/>
      </w:tblPr>
      <w:tblGrid>
        <w:gridCol w:w="6239"/>
        <w:gridCol w:w="1116"/>
        <w:gridCol w:w="835"/>
        <w:gridCol w:w="1127"/>
        <w:gridCol w:w="839"/>
      </w:tblGrid>
      <w:tr w:rsidR="00945F4C" w:rsidRPr="004514FE" w14:paraId="472D1BE9" w14:textId="77777777" w:rsidTr="00B90E3C">
        <w:trPr>
          <w:trHeight w:val="300"/>
        </w:trPr>
        <w:tc>
          <w:tcPr>
            <w:tcW w:w="6239" w:type="dxa"/>
            <w:vMerge w:val="restart"/>
            <w:shd w:val="clear" w:color="000000" w:fill="003366"/>
            <w:vAlign w:val="center"/>
            <w:hideMark/>
          </w:tcPr>
          <w:p w14:paraId="150FCAAE" w14:textId="77777777" w:rsidR="00945F4C" w:rsidRPr="004514FE" w:rsidRDefault="00945F4C" w:rsidP="00DB37C8">
            <w:pPr>
              <w:spacing w:after="0" w:line="240" w:lineRule="auto"/>
              <w:jc w:val="center"/>
              <w:rPr>
                <w:rFonts w:ascii="GHEA Grapalat" w:hAnsi="GHEA Grapalat"/>
                <w:lang w:eastAsia="hy-AM"/>
              </w:rPr>
            </w:pPr>
            <w:r w:rsidRPr="004514FE">
              <w:rPr>
                <w:rFonts w:cs="Calibri"/>
                <w:lang w:eastAsia="hy-AM"/>
              </w:rPr>
              <w:t> </w:t>
            </w:r>
          </w:p>
          <w:p w14:paraId="2D8CEF1E" w14:textId="19DF2338" w:rsidR="00945F4C" w:rsidRPr="004514FE" w:rsidRDefault="00945F4C" w:rsidP="00667EB8">
            <w:pPr>
              <w:spacing w:after="0" w:line="240" w:lineRule="auto"/>
              <w:jc w:val="center"/>
              <w:rPr>
                <w:rFonts w:ascii="GHEA Grapalat" w:hAnsi="GHEA Grapalat"/>
                <w:lang w:eastAsia="hy-AM"/>
              </w:rPr>
            </w:pPr>
            <w:r w:rsidRPr="004514FE">
              <w:rPr>
                <w:rFonts w:cs="Calibri"/>
                <w:lang w:eastAsia="hy-AM"/>
              </w:rPr>
              <w:t> </w:t>
            </w:r>
          </w:p>
        </w:tc>
        <w:tc>
          <w:tcPr>
            <w:tcW w:w="1951" w:type="dxa"/>
            <w:gridSpan w:val="2"/>
            <w:shd w:val="clear" w:color="000000" w:fill="003366"/>
            <w:vAlign w:val="center"/>
            <w:hideMark/>
          </w:tcPr>
          <w:p w14:paraId="12BE0E85" w14:textId="77777777" w:rsidR="00945F4C" w:rsidRPr="004514FE" w:rsidRDefault="00945F4C" w:rsidP="00DB37C8">
            <w:pPr>
              <w:spacing w:after="0" w:line="240" w:lineRule="auto"/>
              <w:jc w:val="center"/>
              <w:rPr>
                <w:rFonts w:ascii="GHEA Grapalat" w:hAnsi="GHEA Grapalat"/>
                <w:b/>
                <w:bCs/>
                <w:lang w:eastAsia="hy-AM"/>
              </w:rPr>
            </w:pPr>
            <w:r w:rsidRPr="004514FE">
              <w:rPr>
                <w:rFonts w:ascii="GHEA Grapalat" w:hAnsi="GHEA Grapalat"/>
                <w:b/>
                <w:bCs/>
                <w:lang w:eastAsia="hy-AM"/>
              </w:rPr>
              <w:t>31.12.2020</w:t>
            </w:r>
          </w:p>
        </w:tc>
        <w:tc>
          <w:tcPr>
            <w:tcW w:w="1966" w:type="dxa"/>
            <w:gridSpan w:val="2"/>
            <w:shd w:val="clear" w:color="000000" w:fill="003366"/>
            <w:vAlign w:val="center"/>
            <w:hideMark/>
          </w:tcPr>
          <w:p w14:paraId="203FB5C5" w14:textId="77777777" w:rsidR="00945F4C" w:rsidRPr="004514FE" w:rsidRDefault="00945F4C" w:rsidP="00DB37C8">
            <w:pPr>
              <w:spacing w:after="0" w:line="240" w:lineRule="auto"/>
              <w:jc w:val="center"/>
              <w:rPr>
                <w:rFonts w:ascii="GHEA Grapalat" w:hAnsi="GHEA Grapalat"/>
                <w:b/>
                <w:bCs/>
                <w:lang w:eastAsia="hy-AM"/>
              </w:rPr>
            </w:pPr>
            <w:r w:rsidRPr="004514FE">
              <w:rPr>
                <w:rFonts w:ascii="GHEA Grapalat" w:hAnsi="GHEA Grapalat"/>
                <w:b/>
                <w:bCs/>
                <w:lang w:eastAsia="hy-AM"/>
              </w:rPr>
              <w:t>31.12.2021</w:t>
            </w:r>
          </w:p>
        </w:tc>
      </w:tr>
      <w:tr w:rsidR="00945F4C" w:rsidRPr="004514FE" w14:paraId="26BAA923" w14:textId="77777777" w:rsidTr="00A064EA">
        <w:trPr>
          <w:trHeight w:val="635"/>
        </w:trPr>
        <w:tc>
          <w:tcPr>
            <w:tcW w:w="6239" w:type="dxa"/>
            <w:vMerge/>
            <w:shd w:val="clear" w:color="000000" w:fill="003366"/>
            <w:vAlign w:val="center"/>
            <w:hideMark/>
          </w:tcPr>
          <w:p w14:paraId="28948F37" w14:textId="4EB51C69" w:rsidR="00945F4C" w:rsidRPr="004514FE" w:rsidRDefault="00945F4C" w:rsidP="00667EB8">
            <w:pPr>
              <w:spacing w:after="0" w:line="240" w:lineRule="auto"/>
              <w:jc w:val="center"/>
              <w:rPr>
                <w:rFonts w:ascii="GHEA Grapalat" w:hAnsi="GHEA Grapalat" w:cs="Courier New"/>
                <w:lang w:eastAsia="hy-AM"/>
              </w:rPr>
            </w:pPr>
          </w:p>
        </w:tc>
        <w:tc>
          <w:tcPr>
            <w:tcW w:w="1116" w:type="dxa"/>
            <w:shd w:val="clear" w:color="000000" w:fill="003366"/>
            <w:vAlign w:val="center"/>
          </w:tcPr>
          <w:p w14:paraId="6646F517" w14:textId="16E96E47" w:rsidR="00945F4C" w:rsidRPr="004514FE" w:rsidRDefault="00945F4C" w:rsidP="00667EB8">
            <w:pPr>
              <w:spacing w:after="0" w:line="240" w:lineRule="auto"/>
              <w:jc w:val="center"/>
              <w:rPr>
                <w:rFonts w:ascii="GHEA Grapalat" w:hAnsi="GHEA Grapalat"/>
                <w:lang w:eastAsia="hy-AM"/>
              </w:rPr>
            </w:pPr>
            <w:r w:rsidRPr="004514FE">
              <w:rPr>
                <w:rFonts w:ascii="GHEA Grapalat" w:hAnsi="GHEA Grapalat"/>
                <w:szCs w:val="20"/>
              </w:rPr>
              <w:t>AMD</w:t>
            </w:r>
            <w:r w:rsidRPr="004514FE">
              <w:rPr>
                <w:rFonts w:ascii="GHEA Grapalat" w:hAnsi="GHEA Grapalat"/>
                <w:szCs w:val="24"/>
              </w:rPr>
              <w:t xml:space="preserve"> billion</w:t>
            </w:r>
          </w:p>
        </w:tc>
        <w:tc>
          <w:tcPr>
            <w:tcW w:w="835" w:type="dxa"/>
            <w:shd w:val="clear" w:color="000000" w:fill="003366"/>
            <w:hideMark/>
          </w:tcPr>
          <w:p w14:paraId="4B355177" w14:textId="5DFE6B59" w:rsidR="00945F4C" w:rsidRPr="004514FE" w:rsidRDefault="00945F4C" w:rsidP="00667EB8">
            <w:pPr>
              <w:spacing w:after="0" w:line="240" w:lineRule="auto"/>
              <w:ind w:right="-115"/>
              <w:jc w:val="center"/>
              <w:rPr>
                <w:rFonts w:ascii="GHEA Grapalat" w:hAnsi="GHEA Grapalat"/>
                <w:lang w:eastAsia="hy-AM"/>
              </w:rPr>
            </w:pPr>
            <w:r w:rsidRPr="004514FE">
              <w:rPr>
                <w:rFonts w:ascii="GHEA Grapalat" w:hAnsi="GHEA Grapalat"/>
              </w:rPr>
              <w:t>% of GDP</w:t>
            </w:r>
          </w:p>
        </w:tc>
        <w:tc>
          <w:tcPr>
            <w:tcW w:w="1127" w:type="dxa"/>
            <w:shd w:val="clear" w:color="000000" w:fill="003366"/>
            <w:vAlign w:val="center"/>
          </w:tcPr>
          <w:p w14:paraId="57832177" w14:textId="51BC2B83" w:rsidR="00945F4C" w:rsidRPr="004514FE" w:rsidRDefault="00945F4C" w:rsidP="00667EB8">
            <w:pPr>
              <w:spacing w:after="0" w:line="240" w:lineRule="auto"/>
              <w:jc w:val="center"/>
              <w:rPr>
                <w:rFonts w:ascii="GHEA Grapalat" w:hAnsi="GHEA Grapalat"/>
                <w:lang w:eastAsia="hy-AM"/>
              </w:rPr>
            </w:pPr>
            <w:r w:rsidRPr="004514FE">
              <w:rPr>
                <w:rFonts w:ascii="GHEA Grapalat" w:hAnsi="GHEA Grapalat"/>
                <w:szCs w:val="20"/>
              </w:rPr>
              <w:t>AMD</w:t>
            </w:r>
            <w:r w:rsidRPr="004514FE">
              <w:rPr>
                <w:rFonts w:ascii="GHEA Grapalat" w:hAnsi="GHEA Grapalat"/>
                <w:szCs w:val="24"/>
              </w:rPr>
              <w:t xml:space="preserve"> billion</w:t>
            </w:r>
          </w:p>
        </w:tc>
        <w:tc>
          <w:tcPr>
            <w:tcW w:w="839" w:type="dxa"/>
            <w:shd w:val="clear" w:color="000000" w:fill="003366"/>
            <w:hideMark/>
          </w:tcPr>
          <w:p w14:paraId="5CA7A6E6" w14:textId="717415D6" w:rsidR="00945F4C" w:rsidRPr="004514FE" w:rsidRDefault="00945F4C" w:rsidP="00667EB8">
            <w:pPr>
              <w:spacing w:after="0" w:line="240" w:lineRule="auto"/>
              <w:ind w:right="-102"/>
              <w:jc w:val="center"/>
              <w:rPr>
                <w:rFonts w:ascii="GHEA Grapalat" w:hAnsi="GHEA Grapalat"/>
                <w:lang w:eastAsia="hy-AM"/>
              </w:rPr>
            </w:pPr>
            <w:r w:rsidRPr="004514FE">
              <w:rPr>
                <w:rFonts w:ascii="GHEA Grapalat" w:hAnsi="GHEA Grapalat"/>
              </w:rPr>
              <w:t>% of GDP</w:t>
            </w:r>
          </w:p>
        </w:tc>
      </w:tr>
      <w:tr w:rsidR="004740A4" w:rsidRPr="004514FE" w14:paraId="3E1E10F8" w14:textId="77777777" w:rsidTr="00B90E3C">
        <w:trPr>
          <w:trHeight w:val="369"/>
        </w:trPr>
        <w:tc>
          <w:tcPr>
            <w:tcW w:w="6239" w:type="dxa"/>
            <w:shd w:val="clear" w:color="auto" w:fill="auto"/>
            <w:vAlign w:val="center"/>
            <w:hideMark/>
          </w:tcPr>
          <w:p w14:paraId="61F7668D" w14:textId="2F2F1850" w:rsidR="004740A4" w:rsidRPr="004514FE" w:rsidRDefault="004740A4" w:rsidP="004740A4">
            <w:pPr>
              <w:spacing w:after="0" w:line="240" w:lineRule="auto"/>
              <w:rPr>
                <w:rFonts w:ascii="GHEA Grapalat" w:hAnsi="GHEA Grapalat"/>
                <w:b/>
                <w:bCs/>
                <w:i/>
                <w:iCs/>
                <w:lang w:eastAsia="hy-AM"/>
              </w:rPr>
            </w:pPr>
            <w:r w:rsidRPr="004514FE">
              <w:rPr>
                <w:rFonts w:ascii="GHEA Grapalat" w:hAnsi="GHEA Grapalat"/>
                <w:b/>
                <w:bCs/>
                <w:iCs/>
                <w:color w:val="000000"/>
                <w:szCs w:val="20"/>
              </w:rPr>
              <w:t>Public Debt of RA</w:t>
            </w:r>
          </w:p>
        </w:tc>
        <w:tc>
          <w:tcPr>
            <w:tcW w:w="1116" w:type="dxa"/>
            <w:vAlign w:val="center"/>
          </w:tcPr>
          <w:p w14:paraId="6B2609F5" w14:textId="77777777" w:rsidR="004740A4" w:rsidRPr="004514FE" w:rsidRDefault="004740A4" w:rsidP="004740A4">
            <w:pPr>
              <w:spacing w:after="0"/>
              <w:jc w:val="right"/>
              <w:rPr>
                <w:rFonts w:ascii="GHEA Grapalat" w:hAnsi="GHEA Grapalat"/>
              </w:rPr>
            </w:pPr>
            <w:r w:rsidRPr="004514FE">
              <w:rPr>
                <w:rFonts w:ascii="GHEA Grapalat" w:hAnsi="GHEA Grapalat" w:cs="Calibri"/>
                <w:b/>
                <w:bCs/>
                <w:iCs/>
              </w:rPr>
              <w:t>4,164.3</w:t>
            </w:r>
          </w:p>
        </w:tc>
        <w:tc>
          <w:tcPr>
            <w:tcW w:w="835" w:type="dxa"/>
            <w:shd w:val="clear" w:color="auto" w:fill="auto"/>
            <w:vAlign w:val="center"/>
            <w:hideMark/>
          </w:tcPr>
          <w:p w14:paraId="2D58FAEF" w14:textId="77777777" w:rsidR="004740A4" w:rsidRPr="004514FE" w:rsidRDefault="004740A4" w:rsidP="004740A4">
            <w:pPr>
              <w:spacing w:after="0"/>
              <w:jc w:val="right"/>
              <w:rPr>
                <w:rFonts w:ascii="GHEA Grapalat" w:hAnsi="GHEA Grapalat"/>
              </w:rPr>
            </w:pPr>
            <w:r w:rsidRPr="004514FE">
              <w:rPr>
                <w:rFonts w:ascii="GHEA Grapalat" w:hAnsi="GHEA Grapalat" w:cs="Calibri"/>
                <w:b/>
                <w:bCs/>
              </w:rPr>
              <w:t>67.4</w:t>
            </w:r>
          </w:p>
        </w:tc>
        <w:tc>
          <w:tcPr>
            <w:tcW w:w="1127" w:type="dxa"/>
            <w:vAlign w:val="center"/>
          </w:tcPr>
          <w:p w14:paraId="499F7146" w14:textId="77777777" w:rsidR="004740A4" w:rsidRPr="004514FE" w:rsidRDefault="004740A4" w:rsidP="004740A4">
            <w:pPr>
              <w:spacing w:after="0"/>
              <w:jc w:val="right"/>
              <w:rPr>
                <w:rFonts w:ascii="GHEA Grapalat" w:hAnsi="GHEA Grapalat"/>
              </w:rPr>
            </w:pPr>
            <w:r w:rsidRPr="004514FE">
              <w:rPr>
                <w:rFonts w:ascii="GHEA Grapalat" w:hAnsi="GHEA Grapalat" w:cs="Calibri"/>
                <w:b/>
                <w:bCs/>
                <w:iCs/>
              </w:rPr>
              <w:t>4,429.6</w:t>
            </w:r>
          </w:p>
        </w:tc>
        <w:tc>
          <w:tcPr>
            <w:tcW w:w="839" w:type="dxa"/>
            <w:shd w:val="clear" w:color="auto" w:fill="auto"/>
            <w:vAlign w:val="center"/>
            <w:hideMark/>
          </w:tcPr>
          <w:p w14:paraId="04C96B17" w14:textId="77777777" w:rsidR="004740A4" w:rsidRPr="004514FE" w:rsidRDefault="004740A4" w:rsidP="004740A4">
            <w:pPr>
              <w:spacing w:after="0"/>
              <w:jc w:val="right"/>
              <w:rPr>
                <w:rFonts w:ascii="GHEA Grapalat" w:hAnsi="GHEA Grapalat"/>
                <w:highlight w:val="yellow"/>
              </w:rPr>
            </w:pPr>
            <w:r w:rsidRPr="004514FE">
              <w:rPr>
                <w:rFonts w:ascii="GHEA Grapalat" w:hAnsi="GHEA Grapalat" w:cs="Calibri"/>
                <w:b/>
                <w:bCs/>
              </w:rPr>
              <w:t>63.4</w:t>
            </w:r>
          </w:p>
        </w:tc>
      </w:tr>
      <w:tr w:rsidR="004740A4" w:rsidRPr="004514FE" w14:paraId="42792A12" w14:textId="77777777" w:rsidTr="00B90E3C">
        <w:trPr>
          <w:trHeight w:val="287"/>
        </w:trPr>
        <w:tc>
          <w:tcPr>
            <w:tcW w:w="6239" w:type="dxa"/>
            <w:shd w:val="clear" w:color="auto" w:fill="auto"/>
            <w:vAlign w:val="center"/>
            <w:hideMark/>
          </w:tcPr>
          <w:p w14:paraId="227DDC1A" w14:textId="5741586A" w:rsidR="004740A4" w:rsidRPr="004514FE" w:rsidRDefault="004740A4" w:rsidP="004740A4">
            <w:pPr>
              <w:spacing w:after="0" w:line="240" w:lineRule="auto"/>
              <w:rPr>
                <w:rFonts w:ascii="GHEA Grapalat" w:hAnsi="GHEA Grapalat"/>
                <w:lang w:eastAsia="hy-AM"/>
              </w:rPr>
            </w:pPr>
            <w:r w:rsidRPr="004514FE">
              <w:rPr>
                <w:rFonts w:ascii="GHEA Grapalat" w:hAnsi="GHEA Grapalat"/>
                <w:color w:val="000000"/>
                <w:szCs w:val="20"/>
              </w:rPr>
              <w:t>of which</w:t>
            </w:r>
          </w:p>
        </w:tc>
        <w:tc>
          <w:tcPr>
            <w:tcW w:w="1116" w:type="dxa"/>
            <w:vAlign w:val="center"/>
          </w:tcPr>
          <w:p w14:paraId="51719B66" w14:textId="77777777" w:rsidR="004740A4" w:rsidRPr="004514FE" w:rsidRDefault="004740A4" w:rsidP="004740A4">
            <w:pPr>
              <w:spacing w:after="0"/>
              <w:jc w:val="right"/>
              <w:rPr>
                <w:rFonts w:ascii="GHEA Grapalat" w:hAnsi="GHEA Grapalat"/>
              </w:rPr>
            </w:pPr>
            <w:r w:rsidRPr="004514FE">
              <w:rPr>
                <w:rFonts w:cs="Calibri"/>
              </w:rPr>
              <w:t> </w:t>
            </w:r>
          </w:p>
        </w:tc>
        <w:tc>
          <w:tcPr>
            <w:tcW w:w="835" w:type="dxa"/>
            <w:shd w:val="clear" w:color="auto" w:fill="auto"/>
            <w:vAlign w:val="center"/>
            <w:hideMark/>
          </w:tcPr>
          <w:p w14:paraId="0E637C9D"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19B03D5F" w14:textId="77777777" w:rsidR="004740A4" w:rsidRPr="004514FE" w:rsidRDefault="004740A4" w:rsidP="004740A4">
            <w:pPr>
              <w:spacing w:after="0"/>
              <w:jc w:val="right"/>
              <w:rPr>
                <w:rFonts w:ascii="GHEA Grapalat" w:hAnsi="GHEA Grapalat"/>
              </w:rPr>
            </w:pPr>
            <w:r w:rsidRPr="004514FE">
              <w:rPr>
                <w:rFonts w:cs="Calibri"/>
              </w:rPr>
              <w:t> </w:t>
            </w:r>
          </w:p>
        </w:tc>
        <w:tc>
          <w:tcPr>
            <w:tcW w:w="839" w:type="dxa"/>
            <w:shd w:val="clear" w:color="auto" w:fill="auto"/>
            <w:vAlign w:val="center"/>
            <w:hideMark/>
          </w:tcPr>
          <w:p w14:paraId="192F310B"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1A5F86" w:rsidRPr="004514FE" w14:paraId="15AB217B" w14:textId="77777777" w:rsidTr="00B90E3C">
        <w:trPr>
          <w:trHeight w:val="287"/>
        </w:trPr>
        <w:tc>
          <w:tcPr>
            <w:tcW w:w="6239" w:type="dxa"/>
            <w:shd w:val="clear" w:color="auto" w:fill="auto"/>
            <w:noWrap/>
            <w:vAlign w:val="center"/>
            <w:hideMark/>
          </w:tcPr>
          <w:p w14:paraId="3D4FBB6C" w14:textId="105D78E2" w:rsidR="001A5F86" w:rsidRPr="00674E9E" w:rsidRDefault="004740A4" w:rsidP="00FE5563">
            <w:pPr>
              <w:spacing w:after="0" w:line="240" w:lineRule="auto"/>
              <w:ind w:firstLineChars="200" w:firstLine="440"/>
              <w:rPr>
                <w:rFonts w:ascii="GHEA Grapalat" w:hAnsi="GHEA Grapalat"/>
                <w:b/>
                <w:bCs/>
                <w:lang w:eastAsia="hy-AM"/>
              </w:rPr>
            </w:pPr>
            <w:r w:rsidRPr="00674E9E">
              <w:rPr>
                <w:rFonts w:ascii="GHEA Grapalat" w:hAnsi="GHEA Grapalat"/>
                <w:b/>
                <w:bCs/>
                <w:lang w:eastAsia="hy-AM"/>
              </w:rPr>
              <w:t>Debt of the Government of RA</w:t>
            </w:r>
            <w:r w:rsidR="007F201E" w:rsidRPr="00674E9E">
              <w:rPr>
                <w:rStyle w:val="FootnoteReference"/>
                <w:rFonts w:ascii="GHEA Grapalat" w:hAnsi="GHEA Grapalat"/>
                <w:b/>
                <w:bCs/>
              </w:rPr>
              <w:footnoteReference w:id="1"/>
            </w:r>
          </w:p>
        </w:tc>
        <w:tc>
          <w:tcPr>
            <w:tcW w:w="1116" w:type="dxa"/>
            <w:vAlign w:val="center"/>
          </w:tcPr>
          <w:p w14:paraId="36D5F1A1" w14:textId="77777777" w:rsidR="001A5F86" w:rsidRPr="004514FE" w:rsidRDefault="001A5F86" w:rsidP="00DB37C8">
            <w:pPr>
              <w:spacing w:after="0"/>
              <w:jc w:val="right"/>
              <w:rPr>
                <w:rFonts w:ascii="GHEA Grapalat" w:hAnsi="GHEA Grapalat"/>
              </w:rPr>
            </w:pPr>
            <w:r w:rsidRPr="004514FE">
              <w:rPr>
                <w:rFonts w:ascii="GHEA Grapalat" w:hAnsi="GHEA Grapalat" w:cs="Calibri"/>
                <w:b/>
                <w:bCs/>
              </w:rPr>
              <w:t>3,923.9</w:t>
            </w:r>
          </w:p>
        </w:tc>
        <w:tc>
          <w:tcPr>
            <w:tcW w:w="835" w:type="dxa"/>
            <w:shd w:val="clear" w:color="auto" w:fill="auto"/>
            <w:vAlign w:val="center"/>
            <w:hideMark/>
          </w:tcPr>
          <w:p w14:paraId="48A38DB2" w14:textId="77777777" w:rsidR="001A5F86" w:rsidRPr="004514FE" w:rsidRDefault="001A5F86" w:rsidP="00DB37C8">
            <w:pPr>
              <w:spacing w:after="0"/>
              <w:jc w:val="right"/>
              <w:rPr>
                <w:rFonts w:ascii="GHEA Grapalat" w:hAnsi="GHEA Grapalat"/>
              </w:rPr>
            </w:pPr>
            <w:r w:rsidRPr="004514FE">
              <w:rPr>
                <w:rFonts w:ascii="GHEA Grapalat" w:hAnsi="GHEA Grapalat" w:cs="Calibri"/>
                <w:b/>
                <w:bCs/>
              </w:rPr>
              <w:t>63.5</w:t>
            </w:r>
          </w:p>
        </w:tc>
        <w:tc>
          <w:tcPr>
            <w:tcW w:w="1127" w:type="dxa"/>
            <w:vAlign w:val="center"/>
          </w:tcPr>
          <w:p w14:paraId="457FC832" w14:textId="77777777" w:rsidR="001A5F86" w:rsidRPr="004514FE" w:rsidRDefault="001A5F86" w:rsidP="00DB37C8">
            <w:pPr>
              <w:spacing w:after="0"/>
              <w:jc w:val="right"/>
              <w:rPr>
                <w:rFonts w:ascii="GHEA Grapalat" w:hAnsi="GHEA Grapalat"/>
              </w:rPr>
            </w:pPr>
            <w:r w:rsidRPr="004514FE">
              <w:rPr>
                <w:rFonts w:ascii="GHEA Grapalat" w:hAnsi="GHEA Grapalat" w:cs="Calibri"/>
                <w:b/>
                <w:bCs/>
              </w:rPr>
              <w:t>4,209.8</w:t>
            </w:r>
          </w:p>
        </w:tc>
        <w:tc>
          <w:tcPr>
            <w:tcW w:w="839" w:type="dxa"/>
            <w:shd w:val="clear" w:color="auto" w:fill="auto"/>
            <w:vAlign w:val="center"/>
            <w:hideMark/>
          </w:tcPr>
          <w:p w14:paraId="522FFA88" w14:textId="77777777" w:rsidR="001A5F86" w:rsidRPr="004514FE" w:rsidRDefault="001A5F86" w:rsidP="00DB37C8">
            <w:pPr>
              <w:spacing w:after="0"/>
              <w:jc w:val="right"/>
              <w:rPr>
                <w:rFonts w:ascii="GHEA Grapalat" w:hAnsi="GHEA Grapalat"/>
              </w:rPr>
            </w:pPr>
            <w:r w:rsidRPr="004514FE">
              <w:rPr>
                <w:rFonts w:ascii="GHEA Grapalat" w:hAnsi="GHEA Grapalat" w:cs="Calibri"/>
                <w:b/>
                <w:bCs/>
              </w:rPr>
              <w:t>60.3</w:t>
            </w:r>
          </w:p>
        </w:tc>
      </w:tr>
      <w:tr w:rsidR="004740A4" w:rsidRPr="004514FE" w14:paraId="29E82D1A" w14:textId="77777777" w:rsidTr="00B90E3C">
        <w:trPr>
          <w:trHeight w:val="287"/>
        </w:trPr>
        <w:tc>
          <w:tcPr>
            <w:tcW w:w="6239" w:type="dxa"/>
            <w:shd w:val="clear" w:color="auto" w:fill="auto"/>
            <w:noWrap/>
            <w:vAlign w:val="center"/>
            <w:hideMark/>
          </w:tcPr>
          <w:p w14:paraId="613018A4" w14:textId="52F46DA2" w:rsidR="004740A4" w:rsidRPr="004514FE" w:rsidRDefault="004740A4" w:rsidP="004740A4">
            <w:pPr>
              <w:spacing w:after="0" w:line="240" w:lineRule="auto"/>
              <w:ind w:firstLineChars="700" w:firstLine="1540"/>
              <w:rPr>
                <w:rFonts w:ascii="GHEA Grapalat" w:hAnsi="GHEA Grapalat"/>
                <w:lang w:eastAsia="hy-AM"/>
              </w:rPr>
            </w:pPr>
            <w:r w:rsidRPr="004514FE">
              <w:rPr>
                <w:rFonts w:ascii="GHEA Grapalat" w:hAnsi="GHEA Grapalat"/>
                <w:color w:val="000000"/>
                <w:szCs w:val="20"/>
              </w:rPr>
              <w:t>of which</w:t>
            </w:r>
          </w:p>
        </w:tc>
        <w:tc>
          <w:tcPr>
            <w:tcW w:w="1116" w:type="dxa"/>
            <w:vAlign w:val="center"/>
          </w:tcPr>
          <w:p w14:paraId="0D2E24D2" w14:textId="77777777" w:rsidR="004740A4" w:rsidRPr="004514FE" w:rsidRDefault="004740A4" w:rsidP="004740A4">
            <w:pPr>
              <w:spacing w:after="0"/>
              <w:jc w:val="right"/>
              <w:rPr>
                <w:rFonts w:ascii="GHEA Grapalat" w:hAnsi="GHEA Grapalat"/>
              </w:rPr>
            </w:pPr>
            <w:r w:rsidRPr="004514FE">
              <w:rPr>
                <w:rFonts w:cs="Calibri"/>
              </w:rPr>
              <w:t> </w:t>
            </w:r>
          </w:p>
        </w:tc>
        <w:tc>
          <w:tcPr>
            <w:tcW w:w="835" w:type="dxa"/>
            <w:shd w:val="clear" w:color="auto" w:fill="auto"/>
            <w:vAlign w:val="center"/>
            <w:hideMark/>
          </w:tcPr>
          <w:p w14:paraId="3E474C94"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50519DC2" w14:textId="77777777" w:rsidR="004740A4" w:rsidRPr="004514FE" w:rsidRDefault="004740A4" w:rsidP="004740A4">
            <w:pPr>
              <w:spacing w:after="0"/>
              <w:jc w:val="right"/>
              <w:rPr>
                <w:rFonts w:ascii="GHEA Grapalat" w:hAnsi="GHEA Grapalat"/>
              </w:rPr>
            </w:pPr>
            <w:r w:rsidRPr="004514FE">
              <w:rPr>
                <w:rFonts w:cs="Calibri"/>
              </w:rPr>
              <w:t> </w:t>
            </w:r>
          </w:p>
        </w:tc>
        <w:tc>
          <w:tcPr>
            <w:tcW w:w="839" w:type="dxa"/>
            <w:shd w:val="clear" w:color="auto" w:fill="auto"/>
            <w:vAlign w:val="center"/>
            <w:hideMark/>
          </w:tcPr>
          <w:p w14:paraId="661E0D11"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0D026CAD" w14:textId="77777777" w:rsidTr="00B90E3C">
        <w:trPr>
          <w:trHeight w:val="287"/>
        </w:trPr>
        <w:tc>
          <w:tcPr>
            <w:tcW w:w="6239" w:type="dxa"/>
            <w:shd w:val="clear" w:color="auto" w:fill="auto"/>
            <w:noWrap/>
            <w:vAlign w:val="center"/>
            <w:hideMark/>
          </w:tcPr>
          <w:p w14:paraId="4B1715D0" w14:textId="632E33D3" w:rsidR="004740A4" w:rsidRPr="004514FE" w:rsidRDefault="004740A4" w:rsidP="004740A4">
            <w:pPr>
              <w:spacing w:after="0" w:line="240" w:lineRule="auto"/>
              <w:ind w:firstLineChars="200" w:firstLine="440"/>
              <w:rPr>
                <w:rFonts w:ascii="GHEA Grapalat" w:hAnsi="GHEA Grapalat"/>
                <w:i/>
                <w:iCs/>
                <w:lang w:eastAsia="hy-AM"/>
              </w:rPr>
            </w:pPr>
            <w:r w:rsidRPr="004514FE">
              <w:rPr>
                <w:rFonts w:ascii="GHEA Grapalat" w:hAnsi="GHEA Grapalat"/>
                <w:i/>
                <w:iCs/>
                <w:color w:val="000000"/>
                <w:szCs w:val="20"/>
              </w:rPr>
              <w:t>External Debt</w:t>
            </w:r>
          </w:p>
        </w:tc>
        <w:tc>
          <w:tcPr>
            <w:tcW w:w="1116" w:type="dxa"/>
            <w:vAlign w:val="center"/>
          </w:tcPr>
          <w:p w14:paraId="4FAC9E75"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2,926.2</w:t>
            </w:r>
          </w:p>
        </w:tc>
        <w:tc>
          <w:tcPr>
            <w:tcW w:w="835" w:type="dxa"/>
            <w:shd w:val="clear" w:color="auto" w:fill="auto"/>
            <w:vAlign w:val="center"/>
            <w:hideMark/>
          </w:tcPr>
          <w:p w14:paraId="2C47DCCD"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47.3</w:t>
            </w:r>
          </w:p>
        </w:tc>
        <w:tc>
          <w:tcPr>
            <w:tcW w:w="1127" w:type="dxa"/>
            <w:vAlign w:val="center"/>
          </w:tcPr>
          <w:p w14:paraId="5BEE6655"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2,972.4</w:t>
            </w:r>
          </w:p>
        </w:tc>
        <w:tc>
          <w:tcPr>
            <w:tcW w:w="839" w:type="dxa"/>
            <w:shd w:val="clear" w:color="auto" w:fill="auto"/>
            <w:vAlign w:val="center"/>
            <w:hideMark/>
          </w:tcPr>
          <w:p w14:paraId="63D8BE1E" w14:textId="77777777" w:rsidR="004740A4" w:rsidRPr="004514FE" w:rsidRDefault="004740A4" w:rsidP="004740A4">
            <w:pPr>
              <w:spacing w:after="0"/>
              <w:jc w:val="right"/>
              <w:rPr>
                <w:rFonts w:ascii="GHEA Grapalat" w:hAnsi="GHEA Grapalat"/>
                <w:highlight w:val="yellow"/>
              </w:rPr>
            </w:pPr>
            <w:r w:rsidRPr="004514FE">
              <w:rPr>
                <w:rFonts w:ascii="GHEA Grapalat" w:hAnsi="GHEA Grapalat" w:cs="Calibri"/>
                <w:iCs/>
              </w:rPr>
              <w:t>42.6</w:t>
            </w:r>
          </w:p>
        </w:tc>
      </w:tr>
      <w:tr w:rsidR="004740A4" w:rsidRPr="004514FE" w14:paraId="1F4C756F" w14:textId="77777777" w:rsidTr="00B90E3C">
        <w:trPr>
          <w:trHeight w:val="287"/>
        </w:trPr>
        <w:tc>
          <w:tcPr>
            <w:tcW w:w="6239" w:type="dxa"/>
            <w:shd w:val="clear" w:color="auto" w:fill="auto"/>
            <w:noWrap/>
            <w:vAlign w:val="bottom"/>
            <w:hideMark/>
          </w:tcPr>
          <w:p w14:paraId="310FF247" w14:textId="1FEF8950" w:rsidR="004740A4" w:rsidRPr="004514FE" w:rsidRDefault="004740A4" w:rsidP="004740A4">
            <w:pPr>
              <w:spacing w:after="0" w:line="240" w:lineRule="auto"/>
              <w:ind w:firstLineChars="700" w:firstLine="1540"/>
              <w:rPr>
                <w:rFonts w:ascii="GHEA Grapalat" w:hAnsi="GHEA Grapalat"/>
                <w:lang w:eastAsia="hy-AM"/>
              </w:rPr>
            </w:pPr>
            <w:r w:rsidRPr="004514FE">
              <w:rPr>
                <w:rFonts w:ascii="GHEA Grapalat" w:hAnsi="GHEA Grapalat"/>
                <w:color w:val="000000"/>
                <w:szCs w:val="20"/>
              </w:rPr>
              <w:t>of which</w:t>
            </w:r>
          </w:p>
        </w:tc>
        <w:tc>
          <w:tcPr>
            <w:tcW w:w="1116" w:type="dxa"/>
            <w:vAlign w:val="center"/>
          </w:tcPr>
          <w:p w14:paraId="4BCE67EE" w14:textId="77777777" w:rsidR="004740A4" w:rsidRPr="004514FE" w:rsidRDefault="004740A4" w:rsidP="004740A4">
            <w:pPr>
              <w:spacing w:after="0"/>
              <w:jc w:val="right"/>
              <w:rPr>
                <w:rFonts w:ascii="GHEA Grapalat" w:hAnsi="GHEA Grapalat"/>
              </w:rPr>
            </w:pPr>
            <w:r w:rsidRPr="004514FE">
              <w:rPr>
                <w:rFonts w:cs="Calibri"/>
              </w:rPr>
              <w:t> </w:t>
            </w:r>
          </w:p>
        </w:tc>
        <w:tc>
          <w:tcPr>
            <w:tcW w:w="835" w:type="dxa"/>
            <w:shd w:val="clear" w:color="auto" w:fill="auto"/>
            <w:vAlign w:val="center"/>
            <w:hideMark/>
          </w:tcPr>
          <w:p w14:paraId="48760302"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725E2CA1" w14:textId="77777777" w:rsidR="004740A4" w:rsidRPr="004514FE" w:rsidRDefault="004740A4" w:rsidP="004740A4">
            <w:pPr>
              <w:spacing w:after="0"/>
              <w:jc w:val="right"/>
              <w:rPr>
                <w:rFonts w:ascii="GHEA Grapalat" w:hAnsi="GHEA Grapalat"/>
              </w:rPr>
            </w:pPr>
            <w:r w:rsidRPr="004514FE">
              <w:rPr>
                <w:rFonts w:cs="Calibri"/>
              </w:rPr>
              <w:t> </w:t>
            </w:r>
          </w:p>
        </w:tc>
        <w:tc>
          <w:tcPr>
            <w:tcW w:w="839" w:type="dxa"/>
            <w:shd w:val="clear" w:color="auto" w:fill="auto"/>
            <w:vAlign w:val="center"/>
            <w:hideMark/>
          </w:tcPr>
          <w:p w14:paraId="21E31294"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53A7F64E" w14:textId="77777777" w:rsidTr="00B90E3C">
        <w:trPr>
          <w:trHeight w:val="287"/>
        </w:trPr>
        <w:tc>
          <w:tcPr>
            <w:tcW w:w="6239" w:type="dxa"/>
            <w:shd w:val="clear" w:color="auto" w:fill="auto"/>
            <w:vAlign w:val="center"/>
            <w:hideMark/>
          </w:tcPr>
          <w:p w14:paraId="5341E99B" w14:textId="4250DFB3" w:rsidR="004740A4" w:rsidRPr="004514FE" w:rsidRDefault="004740A4" w:rsidP="004740A4">
            <w:pPr>
              <w:spacing w:after="0" w:line="240" w:lineRule="auto"/>
              <w:ind w:firstLineChars="354" w:firstLine="779"/>
              <w:rPr>
                <w:rFonts w:ascii="GHEA Grapalat" w:hAnsi="GHEA Grapalat"/>
                <w:lang w:eastAsia="hy-AM"/>
              </w:rPr>
            </w:pPr>
            <w:r w:rsidRPr="004514FE">
              <w:rPr>
                <w:rFonts w:ascii="GHEA Grapalat" w:hAnsi="GHEA Grapalat"/>
                <w:color w:val="000000"/>
                <w:szCs w:val="20"/>
              </w:rPr>
              <w:t>Credits and loans</w:t>
            </w:r>
          </w:p>
        </w:tc>
        <w:tc>
          <w:tcPr>
            <w:tcW w:w="1116" w:type="dxa"/>
            <w:vAlign w:val="center"/>
          </w:tcPr>
          <w:p w14:paraId="22ABC7B0" w14:textId="77777777" w:rsidR="004740A4" w:rsidRPr="004514FE" w:rsidRDefault="004740A4" w:rsidP="004740A4">
            <w:pPr>
              <w:spacing w:after="0"/>
              <w:jc w:val="right"/>
              <w:rPr>
                <w:rFonts w:ascii="GHEA Grapalat" w:hAnsi="GHEA Grapalat"/>
              </w:rPr>
            </w:pPr>
            <w:r w:rsidRPr="004514FE">
              <w:rPr>
                <w:rFonts w:ascii="GHEA Grapalat" w:hAnsi="GHEA Grapalat" w:cs="Calibri"/>
              </w:rPr>
              <w:t>2,438.0</w:t>
            </w:r>
          </w:p>
        </w:tc>
        <w:tc>
          <w:tcPr>
            <w:tcW w:w="835" w:type="dxa"/>
            <w:shd w:val="clear" w:color="auto" w:fill="auto"/>
            <w:vAlign w:val="center"/>
            <w:hideMark/>
          </w:tcPr>
          <w:p w14:paraId="33185F63"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49103880" w14:textId="77777777" w:rsidR="004740A4" w:rsidRPr="004514FE" w:rsidRDefault="004740A4" w:rsidP="004740A4">
            <w:pPr>
              <w:spacing w:after="0"/>
              <w:jc w:val="right"/>
              <w:rPr>
                <w:rFonts w:ascii="GHEA Grapalat" w:hAnsi="GHEA Grapalat"/>
              </w:rPr>
            </w:pPr>
            <w:r w:rsidRPr="004514FE">
              <w:rPr>
                <w:rFonts w:ascii="GHEA Grapalat" w:hAnsi="GHEA Grapalat" w:cs="Calibri"/>
              </w:rPr>
              <w:t>2,151.6</w:t>
            </w:r>
          </w:p>
        </w:tc>
        <w:tc>
          <w:tcPr>
            <w:tcW w:w="839" w:type="dxa"/>
            <w:shd w:val="clear" w:color="auto" w:fill="auto"/>
            <w:vAlign w:val="center"/>
            <w:hideMark/>
          </w:tcPr>
          <w:p w14:paraId="0E5450AF"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669710D1" w14:textId="77777777" w:rsidTr="00B90E3C">
        <w:trPr>
          <w:trHeight w:val="287"/>
        </w:trPr>
        <w:tc>
          <w:tcPr>
            <w:tcW w:w="6239" w:type="dxa"/>
            <w:shd w:val="clear" w:color="auto" w:fill="auto"/>
            <w:vAlign w:val="center"/>
            <w:hideMark/>
          </w:tcPr>
          <w:p w14:paraId="6DA0F908" w14:textId="00508B35" w:rsidR="004740A4" w:rsidRPr="004514FE" w:rsidRDefault="004740A4" w:rsidP="004740A4">
            <w:pPr>
              <w:spacing w:after="0" w:line="240" w:lineRule="auto"/>
              <w:ind w:firstLineChars="354" w:firstLine="779"/>
              <w:rPr>
                <w:rFonts w:ascii="GHEA Grapalat" w:hAnsi="GHEA Grapalat"/>
                <w:lang w:eastAsia="hy-AM"/>
              </w:rPr>
            </w:pPr>
            <w:r w:rsidRPr="004514FE">
              <w:rPr>
                <w:rFonts w:ascii="GHEA Grapalat" w:hAnsi="GHEA Grapalat"/>
                <w:szCs w:val="20"/>
              </w:rPr>
              <w:t>Government treasury bonds purchased by non-residents</w:t>
            </w:r>
          </w:p>
        </w:tc>
        <w:tc>
          <w:tcPr>
            <w:tcW w:w="1116" w:type="dxa"/>
            <w:vAlign w:val="center"/>
          </w:tcPr>
          <w:p w14:paraId="537E9AEC" w14:textId="77777777" w:rsidR="004740A4" w:rsidRPr="004514FE" w:rsidRDefault="004740A4" w:rsidP="004740A4">
            <w:pPr>
              <w:spacing w:after="0"/>
              <w:jc w:val="right"/>
              <w:rPr>
                <w:rFonts w:ascii="GHEA Grapalat" w:hAnsi="GHEA Grapalat"/>
              </w:rPr>
            </w:pPr>
            <w:r w:rsidRPr="004514FE">
              <w:rPr>
                <w:rFonts w:ascii="GHEA Grapalat" w:hAnsi="GHEA Grapalat" w:cs="Calibri"/>
              </w:rPr>
              <w:t>3.3</w:t>
            </w:r>
          </w:p>
        </w:tc>
        <w:tc>
          <w:tcPr>
            <w:tcW w:w="835" w:type="dxa"/>
            <w:shd w:val="clear" w:color="auto" w:fill="auto"/>
            <w:vAlign w:val="center"/>
            <w:hideMark/>
          </w:tcPr>
          <w:p w14:paraId="3B0A22AE"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0EE149FA" w14:textId="77777777" w:rsidR="004740A4" w:rsidRPr="004514FE" w:rsidRDefault="004740A4" w:rsidP="004740A4">
            <w:pPr>
              <w:spacing w:after="0"/>
              <w:jc w:val="right"/>
              <w:rPr>
                <w:rFonts w:ascii="GHEA Grapalat" w:hAnsi="GHEA Grapalat"/>
              </w:rPr>
            </w:pPr>
            <w:r w:rsidRPr="004514FE">
              <w:rPr>
                <w:rFonts w:ascii="GHEA Grapalat" w:hAnsi="GHEA Grapalat" w:cs="Calibri"/>
              </w:rPr>
              <w:t>53.9</w:t>
            </w:r>
          </w:p>
        </w:tc>
        <w:tc>
          <w:tcPr>
            <w:tcW w:w="839" w:type="dxa"/>
            <w:shd w:val="clear" w:color="auto" w:fill="auto"/>
            <w:vAlign w:val="center"/>
            <w:hideMark/>
          </w:tcPr>
          <w:p w14:paraId="73DFAA59"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5A576DB7" w14:textId="77777777" w:rsidTr="00B90E3C">
        <w:trPr>
          <w:trHeight w:val="287"/>
        </w:trPr>
        <w:tc>
          <w:tcPr>
            <w:tcW w:w="6239" w:type="dxa"/>
            <w:shd w:val="clear" w:color="auto" w:fill="auto"/>
            <w:vAlign w:val="center"/>
            <w:hideMark/>
          </w:tcPr>
          <w:p w14:paraId="4C6CFEC3" w14:textId="6DA005CF" w:rsidR="004740A4" w:rsidRPr="004514FE" w:rsidRDefault="004740A4" w:rsidP="004740A4">
            <w:pPr>
              <w:spacing w:after="0" w:line="240" w:lineRule="auto"/>
              <w:ind w:left="709"/>
              <w:rPr>
                <w:rFonts w:ascii="GHEA Grapalat" w:hAnsi="GHEA Grapalat"/>
                <w:lang w:eastAsia="hy-AM"/>
              </w:rPr>
            </w:pPr>
            <w:r w:rsidRPr="004514FE">
              <w:rPr>
                <w:rFonts w:ascii="GHEA Grapalat" w:hAnsi="GHEA Grapalat"/>
                <w:color w:val="000000"/>
                <w:szCs w:val="20"/>
              </w:rPr>
              <w:t>Foreign currency denominated bonds purchased by non-residents</w:t>
            </w:r>
          </w:p>
        </w:tc>
        <w:tc>
          <w:tcPr>
            <w:tcW w:w="1116" w:type="dxa"/>
            <w:vAlign w:val="center"/>
          </w:tcPr>
          <w:p w14:paraId="0C765AB5" w14:textId="77777777" w:rsidR="004740A4" w:rsidRPr="004514FE" w:rsidRDefault="004740A4" w:rsidP="004740A4">
            <w:pPr>
              <w:spacing w:after="0"/>
              <w:jc w:val="right"/>
              <w:rPr>
                <w:rFonts w:ascii="GHEA Grapalat" w:hAnsi="GHEA Grapalat"/>
              </w:rPr>
            </w:pPr>
            <w:r w:rsidRPr="004514FE">
              <w:rPr>
                <w:rFonts w:ascii="GHEA Grapalat" w:hAnsi="GHEA Grapalat" w:cs="Calibri"/>
              </w:rPr>
              <w:t>480.5</w:t>
            </w:r>
          </w:p>
        </w:tc>
        <w:tc>
          <w:tcPr>
            <w:tcW w:w="835" w:type="dxa"/>
            <w:shd w:val="clear" w:color="auto" w:fill="auto"/>
            <w:vAlign w:val="center"/>
            <w:hideMark/>
          </w:tcPr>
          <w:p w14:paraId="33827964"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2F77CE8A" w14:textId="77777777" w:rsidR="004740A4" w:rsidRPr="004514FE" w:rsidRDefault="004740A4" w:rsidP="004740A4">
            <w:pPr>
              <w:spacing w:after="0"/>
              <w:jc w:val="right"/>
              <w:rPr>
                <w:rFonts w:ascii="GHEA Grapalat" w:hAnsi="GHEA Grapalat"/>
              </w:rPr>
            </w:pPr>
            <w:r w:rsidRPr="004514FE">
              <w:rPr>
                <w:rFonts w:ascii="GHEA Grapalat" w:hAnsi="GHEA Grapalat" w:cs="Calibri"/>
              </w:rPr>
              <w:t>763.1</w:t>
            </w:r>
          </w:p>
        </w:tc>
        <w:tc>
          <w:tcPr>
            <w:tcW w:w="839" w:type="dxa"/>
            <w:shd w:val="clear" w:color="auto" w:fill="auto"/>
            <w:vAlign w:val="center"/>
            <w:hideMark/>
          </w:tcPr>
          <w:p w14:paraId="223B5C7A"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7B15375E" w14:textId="77777777" w:rsidTr="00B90E3C">
        <w:trPr>
          <w:trHeight w:val="287"/>
        </w:trPr>
        <w:tc>
          <w:tcPr>
            <w:tcW w:w="6239" w:type="dxa"/>
            <w:shd w:val="clear" w:color="auto" w:fill="auto"/>
            <w:vAlign w:val="center"/>
            <w:hideMark/>
          </w:tcPr>
          <w:p w14:paraId="6718E490" w14:textId="74833B48" w:rsidR="004740A4" w:rsidRPr="004514FE" w:rsidRDefault="004740A4" w:rsidP="004740A4">
            <w:pPr>
              <w:spacing w:after="0" w:line="240" w:lineRule="auto"/>
              <w:ind w:firstLineChars="354" w:firstLine="779"/>
              <w:rPr>
                <w:rFonts w:ascii="GHEA Grapalat" w:hAnsi="GHEA Grapalat"/>
                <w:lang w:eastAsia="hy-AM"/>
              </w:rPr>
            </w:pPr>
            <w:r w:rsidRPr="004514FE">
              <w:rPr>
                <w:rFonts w:ascii="GHEA Grapalat" w:hAnsi="GHEA Grapalat"/>
                <w:color w:val="000000"/>
                <w:szCs w:val="20"/>
              </w:rPr>
              <w:t>External guarantees</w:t>
            </w:r>
            <w:r w:rsidRPr="004514FE">
              <w:rPr>
                <w:rStyle w:val="FootnoteReference"/>
                <w:rFonts w:ascii="GHEA Grapalat" w:hAnsi="GHEA Grapalat"/>
                <w:sz w:val="24"/>
                <w:szCs w:val="24"/>
              </w:rPr>
              <w:footnoteReference w:id="2"/>
            </w:r>
          </w:p>
        </w:tc>
        <w:tc>
          <w:tcPr>
            <w:tcW w:w="1116" w:type="dxa"/>
            <w:vAlign w:val="center"/>
          </w:tcPr>
          <w:p w14:paraId="41055569" w14:textId="77777777" w:rsidR="004740A4" w:rsidRPr="004514FE" w:rsidRDefault="004740A4" w:rsidP="004740A4">
            <w:pPr>
              <w:spacing w:after="0"/>
              <w:jc w:val="right"/>
              <w:rPr>
                <w:rFonts w:ascii="GHEA Grapalat" w:hAnsi="GHEA Grapalat"/>
              </w:rPr>
            </w:pPr>
            <w:r w:rsidRPr="004514FE">
              <w:rPr>
                <w:rFonts w:ascii="GHEA Grapalat" w:hAnsi="GHEA Grapalat" w:cs="Calibri"/>
              </w:rPr>
              <w:t>4.5</w:t>
            </w:r>
          </w:p>
        </w:tc>
        <w:tc>
          <w:tcPr>
            <w:tcW w:w="835" w:type="dxa"/>
            <w:shd w:val="clear" w:color="auto" w:fill="auto"/>
            <w:vAlign w:val="center"/>
            <w:hideMark/>
          </w:tcPr>
          <w:p w14:paraId="04AA629B"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17959666" w14:textId="77777777" w:rsidR="004740A4" w:rsidRPr="004514FE" w:rsidRDefault="004740A4" w:rsidP="004740A4">
            <w:pPr>
              <w:spacing w:after="0"/>
              <w:jc w:val="right"/>
              <w:rPr>
                <w:rFonts w:ascii="GHEA Grapalat" w:hAnsi="GHEA Grapalat"/>
              </w:rPr>
            </w:pPr>
            <w:r w:rsidRPr="004514FE">
              <w:rPr>
                <w:rFonts w:ascii="GHEA Grapalat" w:hAnsi="GHEA Grapalat" w:cs="Calibri"/>
              </w:rPr>
              <w:t>3.8</w:t>
            </w:r>
          </w:p>
        </w:tc>
        <w:tc>
          <w:tcPr>
            <w:tcW w:w="839" w:type="dxa"/>
            <w:shd w:val="clear" w:color="auto" w:fill="auto"/>
            <w:vAlign w:val="center"/>
            <w:hideMark/>
          </w:tcPr>
          <w:p w14:paraId="60B78279"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123DB3BA" w14:textId="77777777" w:rsidTr="00B90E3C">
        <w:trPr>
          <w:trHeight w:val="287"/>
        </w:trPr>
        <w:tc>
          <w:tcPr>
            <w:tcW w:w="6239" w:type="dxa"/>
            <w:shd w:val="clear" w:color="auto" w:fill="auto"/>
            <w:noWrap/>
            <w:vAlign w:val="bottom"/>
            <w:hideMark/>
          </w:tcPr>
          <w:p w14:paraId="77FA0210" w14:textId="3EC75710" w:rsidR="004740A4" w:rsidRPr="004514FE" w:rsidRDefault="004740A4" w:rsidP="004740A4">
            <w:pPr>
              <w:spacing w:after="0" w:line="240" w:lineRule="auto"/>
              <w:ind w:firstLineChars="200" w:firstLine="440"/>
              <w:rPr>
                <w:rFonts w:ascii="GHEA Grapalat" w:hAnsi="GHEA Grapalat"/>
                <w:i/>
                <w:iCs/>
                <w:lang w:eastAsia="hy-AM"/>
              </w:rPr>
            </w:pPr>
            <w:r w:rsidRPr="004514FE">
              <w:rPr>
                <w:rFonts w:ascii="GHEA Grapalat" w:hAnsi="GHEA Grapalat"/>
                <w:i/>
                <w:iCs/>
                <w:color w:val="000000"/>
                <w:szCs w:val="20"/>
              </w:rPr>
              <w:t>Domestic Debt</w:t>
            </w:r>
          </w:p>
        </w:tc>
        <w:tc>
          <w:tcPr>
            <w:tcW w:w="1116" w:type="dxa"/>
            <w:vAlign w:val="center"/>
          </w:tcPr>
          <w:p w14:paraId="4D2E15D3"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997.6</w:t>
            </w:r>
          </w:p>
        </w:tc>
        <w:tc>
          <w:tcPr>
            <w:tcW w:w="835" w:type="dxa"/>
            <w:shd w:val="clear" w:color="auto" w:fill="auto"/>
            <w:vAlign w:val="center"/>
            <w:hideMark/>
          </w:tcPr>
          <w:p w14:paraId="7C081CC9"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16.1</w:t>
            </w:r>
          </w:p>
        </w:tc>
        <w:tc>
          <w:tcPr>
            <w:tcW w:w="1127" w:type="dxa"/>
            <w:vAlign w:val="center"/>
          </w:tcPr>
          <w:p w14:paraId="5E4542C1" w14:textId="3187D214" w:rsidR="004740A4" w:rsidRPr="004514FE" w:rsidRDefault="004740A4" w:rsidP="004740A4">
            <w:pPr>
              <w:spacing w:after="0"/>
              <w:jc w:val="right"/>
              <w:rPr>
                <w:rFonts w:ascii="GHEA Grapalat" w:hAnsi="GHEA Grapalat"/>
              </w:rPr>
            </w:pPr>
            <w:r w:rsidRPr="004514FE">
              <w:rPr>
                <w:rFonts w:ascii="GHEA Grapalat" w:hAnsi="GHEA Grapalat" w:cs="Calibri"/>
              </w:rPr>
              <w:t>1,237.4</w:t>
            </w:r>
          </w:p>
        </w:tc>
        <w:tc>
          <w:tcPr>
            <w:tcW w:w="839" w:type="dxa"/>
            <w:shd w:val="clear" w:color="auto" w:fill="auto"/>
            <w:vAlign w:val="center"/>
            <w:hideMark/>
          </w:tcPr>
          <w:p w14:paraId="221ECA25" w14:textId="172EEEC4" w:rsidR="004740A4" w:rsidRPr="004514FE" w:rsidRDefault="004740A4" w:rsidP="004740A4">
            <w:pPr>
              <w:spacing w:after="0"/>
              <w:jc w:val="right"/>
              <w:rPr>
                <w:rFonts w:ascii="GHEA Grapalat" w:hAnsi="GHEA Grapalat"/>
                <w:highlight w:val="yellow"/>
              </w:rPr>
            </w:pPr>
            <w:r w:rsidRPr="004514FE">
              <w:rPr>
                <w:rFonts w:ascii="GHEA Grapalat" w:hAnsi="GHEA Grapalat" w:cs="Calibri"/>
                <w:iCs/>
              </w:rPr>
              <w:t>17.7</w:t>
            </w:r>
          </w:p>
        </w:tc>
      </w:tr>
      <w:tr w:rsidR="004740A4" w:rsidRPr="004514FE" w14:paraId="004C8002" w14:textId="77777777" w:rsidTr="00B90E3C">
        <w:trPr>
          <w:trHeight w:val="287"/>
        </w:trPr>
        <w:tc>
          <w:tcPr>
            <w:tcW w:w="6239" w:type="dxa"/>
            <w:shd w:val="clear" w:color="auto" w:fill="auto"/>
            <w:noWrap/>
            <w:vAlign w:val="bottom"/>
            <w:hideMark/>
          </w:tcPr>
          <w:p w14:paraId="6424A895" w14:textId="0E866FD9" w:rsidR="004740A4" w:rsidRPr="004514FE" w:rsidRDefault="004740A4" w:rsidP="004740A4">
            <w:pPr>
              <w:spacing w:after="0" w:line="240" w:lineRule="auto"/>
              <w:ind w:firstLineChars="700" w:firstLine="1540"/>
              <w:rPr>
                <w:rFonts w:ascii="GHEA Grapalat" w:hAnsi="GHEA Grapalat"/>
                <w:lang w:eastAsia="hy-AM"/>
              </w:rPr>
            </w:pPr>
            <w:r w:rsidRPr="004514FE">
              <w:rPr>
                <w:rFonts w:ascii="GHEA Grapalat" w:hAnsi="GHEA Grapalat"/>
                <w:color w:val="000000"/>
                <w:szCs w:val="20"/>
              </w:rPr>
              <w:t xml:space="preserve"> of which</w:t>
            </w:r>
          </w:p>
        </w:tc>
        <w:tc>
          <w:tcPr>
            <w:tcW w:w="1116" w:type="dxa"/>
            <w:vAlign w:val="center"/>
          </w:tcPr>
          <w:p w14:paraId="6D6436F1" w14:textId="77777777" w:rsidR="004740A4" w:rsidRPr="004514FE" w:rsidRDefault="004740A4" w:rsidP="004740A4">
            <w:pPr>
              <w:spacing w:after="0"/>
              <w:jc w:val="right"/>
              <w:rPr>
                <w:rFonts w:ascii="GHEA Grapalat" w:hAnsi="GHEA Grapalat"/>
              </w:rPr>
            </w:pPr>
            <w:r w:rsidRPr="004514FE">
              <w:rPr>
                <w:rFonts w:cs="Calibri"/>
              </w:rPr>
              <w:t> </w:t>
            </w:r>
          </w:p>
        </w:tc>
        <w:tc>
          <w:tcPr>
            <w:tcW w:w="835" w:type="dxa"/>
            <w:shd w:val="clear" w:color="auto" w:fill="auto"/>
            <w:vAlign w:val="center"/>
            <w:hideMark/>
          </w:tcPr>
          <w:p w14:paraId="389C9B16"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6AF6653E" w14:textId="77777777" w:rsidR="004740A4" w:rsidRPr="004514FE" w:rsidRDefault="004740A4" w:rsidP="004740A4">
            <w:pPr>
              <w:spacing w:after="0"/>
              <w:jc w:val="right"/>
              <w:rPr>
                <w:rFonts w:ascii="GHEA Grapalat" w:hAnsi="GHEA Grapalat"/>
              </w:rPr>
            </w:pPr>
            <w:r w:rsidRPr="004514FE">
              <w:rPr>
                <w:rFonts w:cs="Calibri"/>
              </w:rPr>
              <w:t> </w:t>
            </w:r>
          </w:p>
        </w:tc>
        <w:tc>
          <w:tcPr>
            <w:tcW w:w="839" w:type="dxa"/>
            <w:shd w:val="clear" w:color="auto" w:fill="auto"/>
            <w:vAlign w:val="center"/>
            <w:hideMark/>
          </w:tcPr>
          <w:p w14:paraId="0996FBF4"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11C2D3A5" w14:textId="77777777" w:rsidTr="00B90E3C">
        <w:trPr>
          <w:trHeight w:val="287"/>
        </w:trPr>
        <w:tc>
          <w:tcPr>
            <w:tcW w:w="6239" w:type="dxa"/>
            <w:shd w:val="clear" w:color="auto" w:fill="auto"/>
            <w:vAlign w:val="center"/>
            <w:hideMark/>
          </w:tcPr>
          <w:p w14:paraId="11D78154" w14:textId="2A252C6E" w:rsidR="004740A4" w:rsidRPr="004514FE" w:rsidRDefault="004740A4" w:rsidP="004740A4">
            <w:pPr>
              <w:spacing w:after="0" w:line="240" w:lineRule="auto"/>
              <w:ind w:firstLineChars="425" w:firstLine="935"/>
              <w:rPr>
                <w:rFonts w:ascii="GHEA Grapalat" w:hAnsi="GHEA Grapalat"/>
                <w:lang w:eastAsia="hy-AM"/>
              </w:rPr>
            </w:pPr>
            <w:r w:rsidRPr="004514FE">
              <w:rPr>
                <w:rFonts w:ascii="GHEA Grapalat" w:hAnsi="GHEA Grapalat"/>
                <w:color w:val="000000"/>
                <w:szCs w:val="20"/>
              </w:rPr>
              <w:t>Credits and loans</w:t>
            </w:r>
          </w:p>
        </w:tc>
        <w:tc>
          <w:tcPr>
            <w:tcW w:w="1116" w:type="dxa"/>
          </w:tcPr>
          <w:p w14:paraId="13893AA1" w14:textId="18E0938A" w:rsidR="004740A4" w:rsidRPr="004514FE" w:rsidRDefault="004740A4" w:rsidP="004740A4">
            <w:pPr>
              <w:spacing w:after="0"/>
              <w:jc w:val="right"/>
              <w:rPr>
                <w:rFonts w:ascii="GHEA Grapalat" w:hAnsi="GHEA Grapalat"/>
              </w:rPr>
            </w:pPr>
            <w:r w:rsidRPr="004514FE">
              <w:rPr>
                <w:rFonts w:ascii="GHEA Grapalat" w:hAnsi="GHEA Grapalat" w:cs="Calibri"/>
              </w:rPr>
              <w:t xml:space="preserve">- </w:t>
            </w:r>
          </w:p>
        </w:tc>
        <w:tc>
          <w:tcPr>
            <w:tcW w:w="835" w:type="dxa"/>
            <w:shd w:val="clear" w:color="auto" w:fill="auto"/>
            <w:hideMark/>
          </w:tcPr>
          <w:p w14:paraId="129ADC6F" w14:textId="339177F7" w:rsidR="004740A4" w:rsidRPr="004514FE" w:rsidRDefault="004740A4" w:rsidP="004740A4">
            <w:pPr>
              <w:spacing w:after="0"/>
              <w:jc w:val="right"/>
              <w:rPr>
                <w:rFonts w:ascii="GHEA Grapalat" w:hAnsi="GHEA Grapalat"/>
              </w:rPr>
            </w:pPr>
            <w:r w:rsidRPr="004514FE">
              <w:rPr>
                <w:rFonts w:ascii="GHEA Grapalat" w:hAnsi="GHEA Grapalat" w:cs="Calibri"/>
              </w:rPr>
              <w:t xml:space="preserve"> </w:t>
            </w:r>
          </w:p>
        </w:tc>
        <w:tc>
          <w:tcPr>
            <w:tcW w:w="1127" w:type="dxa"/>
            <w:vAlign w:val="center"/>
          </w:tcPr>
          <w:p w14:paraId="5A073EDC" w14:textId="079FA8CA" w:rsidR="004740A4" w:rsidRPr="004514FE" w:rsidRDefault="004740A4" w:rsidP="004740A4">
            <w:pPr>
              <w:spacing w:after="0"/>
              <w:jc w:val="right"/>
              <w:rPr>
                <w:rFonts w:ascii="GHEA Grapalat" w:hAnsi="GHEA Grapalat"/>
              </w:rPr>
            </w:pPr>
            <w:r w:rsidRPr="004514FE">
              <w:rPr>
                <w:rFonts w:ascii="GHEA Grapalat" w:hAnsi="GHEA Grapalat" w:cs="Calibri"/>
              </w:rPr>
              <w:t xml:space="preserve">          -  </w:t>
            </w:r>
          </w:p>
        </w:tc>
        <w:tc>
          <w:tcPr>
            <w:tcW w:w="839" w:type="dxa"/>
            <w:shd w:val="clear" w:color="auto" w:fill="auto"/>
            <w:vAlign w:val="center"/>
            <w:hideMark/>
          </w:tcPr>
          <w:p w14:paraId="63035438"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0884B33C" w14:textId="77777777" w:rsidTr="00B90E3C">
        <w:trPr>
          <w:trHeight w:val="287"/>
        </w:trPr>
        <w:tc>
          <w:tcPr>
            <w:tcW w:w="6239" w:type="dxa"/>
            <w:shd w:val="clear" w:color="auto" w:fill="auto"/>
            <w:vAlign w:val="center"/>
            <w:hideMark/>
          </w:tcPr>
          <w:p w14:paraId="7A3E189C" w14:textId="2848C33F" w:rsidR="004740A4" w:rsidRPr="004514FE" w:rsidRDefault="004740A4" w:rsidP="004740A4">
            <w:pPr>
              <w:spacing w:after="0" w:line="240" w:lineRule="auto"/>
              <w:ind w:firstLineChars="425" w:firstLine="935"/>
              <w:rPr>
                <w:rFonts w:ascii="GHEA Grapalat" w:hAnsi="GHEA Grapalat"/>
                <w:lang w:eastAsia="hy-AM"/>
              </w:rPr>
            </w:pPr>
            <w:r w:rsidRPr="004514FE">
              <w:rPr>
                <w:rFonts w:ascii="GHEA Grapalat" w:hAnsi="GHEA Grapalat"/>
                <w:color w:val="000000"/>
                <w:szCs w:val="20"/>
              </w:rPr>
              <w:t>Government treasury bonds purchased by residents</w:t>
            </w:r>
          </w:p>
        </w:tc>
        <w:tc>
          <w:tcPr>
            <w:tcW w:w="1116" w:type="dxa"/>
            <w:vAlign w:val="center"/>
          </w:tcPr>
          <w:p w14:paraId="3B43174D" w14:textId="77777777" w:rsidR="004740A4" w:rsidRPr="004514FE" w:rsidRDefault="004740A4" w:rsidP="004740A4">
            <w:pPr>
              <w:spacing w:after="0"/>
              <w:jc w:val="right"/>
              <w:rPr>
                <w:rFonts w:ascii="GHEA Grapalat" w:hAnsi="GHEA Grapalat"/>
              </w:rPr>
            </w:pPr>
            <w:r w:rsidRPr="004514FE">
              <w:rPr>
                <w:rFonts w:ascii="GHEA Grapalat" w:hAnsi="GHEA Grapalat" w:cs="Calibri"/>
              </w:rPr>
              <w:t>955.5</w:t>
            </w:r>
          </w:p>
        </w:tc>
        <w:tc>
          <w:tcPr>
            <w:tcW w:w="835" w:type="dxa"/>
            <w:shd w:val="clear" w:color="auto" w:fill="auto"/>
            <w:vAlign w:val="center"/>
            <w:hideMark/>
          </w:tcPr>
          <w:p w14:paraId="17E1BDEA"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4A3F84C9" w14:textId="77777777" w:rsidR="004740A4" w:rsidRPr="004514FE" w:rsidRDefault="004740A4" w:rsidP="004740A4">
            <w:pPr>
              <w:spacing w:after="0"/>
              <w:jc w:val="right"/>
              <w:rPr>
                <w:rFonts w:ascii="GHEA Grapalat" w:hAnsi="GHEA Grapalat"/>
              </w:rPr>
            </w:pPr>
            <w:r w:rsidRPr="004514FE">
              <w:rPr>
                <w:rFonts w:ascii="GHEA Grapalat" w:hAnsi="GHEA Grapalat" w:cs="Calibri"/>
              </w:rPr>
              <w:t>1,154.9</w:t>
            </w:r>
          </w:p>
        </w:tc>
        <w:tc>
          <w:tcPr>
            <w:tcW w:w="839" w:type="dxa"/>
            <w:shd w:val="clear" w:color="auto" w:fill="auto"/>
            <w:vAlign w:val="center"/>
            <w:hideMark/>
          </w:tcPr>
          <w:p w14:paraId="01D5F781"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7217F7D1" w14:textId="77777777" w:rsidTr="00B90E3C">
        <w:trPr>
          <w:trHeight w:val="287"/>
        </w:trPr>
        <w:tc>
          <w:tcPr>
            <w:tcW w:w="6239" w:type="dxa"/>
            <w:shd w:val="clear" w:color="auto" w:fill="auto"/>
            <w:vAlign w:val="center"/>
            <w:hideMark/>
          </w:tcPr>
          <w:p w14:paraId="65DCAE15" w14:textId="15280756" w:rsidR="004740A4" w:rsidRPr="004514FE" w:rsidRDefault="004740A4" w:rsidP="004740A4">
            <w:pPr>
              <w:spacing w:after="0" w:line="240" w:lineRule="auto"/>
              <w:ind w:left="851"/>
              <w:rPr>
                <w:rFonts w:ascii="GHEA Grapalat" w:hAnsi="GHEA Grapalat"/>
                <w:lang w:eastAsia="hy-AM"/>
              </w:rPr>
            </w:pPr>
            <w:r w:rsidRPr="004514FE">
              <w:rPr>
                <w:rFonts w:ascii="GHEA Grapalat" w:hAnsi="GHEA Grapalat"/>
                <w:color w:val="000000"/>
                <w:szCs w:val="20"/>
              </w:rPr>
              <w:t>Foreign currency denominated bonds purchased by residents</w:t>
            </w:r>
          </w:p>
        </w:tc>
        <w:tc>
          <w:tcPr>
            <w:tcW w:w="1116" w:type="dxa"/>
            <w:vAlign w:val="center"/>
          </w:tcPr>
          <w:p w14:paraId="5E0F4FAF" w14:textId="77777777" w:rsidR="004740A4" w:rsidRPr="004514FE" w:rsidRDefault="004740A4" w:rsidP="004740A4">
            <w:pPr>
              <w:spacing w:after="0"/>
              <w:jc w:val="right"/>
              <w:rPr>
                <w:rFonts w:ascii="GHEA Grapalat" w:hAnsi="GHEA Grapalat"/>
              </w:rPr>
            </w:pPr>
            <w:r w:rsidRPr="004514FE">
              <w:rPr>
                <w:rFonts w:ascii="GHEA Grapalat" w:hAnsi="GHEA Grapalat" w:cs="Calibri"/>
              </w:rPr>
              <w:t>42.1</w:t>
            </w:r>
          </w:p>
        </w:tc>
        <w:tc>
          <w:tcPr>
            <w:tcW w:w="835" w:type="dxa"/>
            <w:shd w:val="clear" w:color="auto" w:fill="auto"/>
            <w:vAlign w:val="center"/>
            <w:hideMark/>
          </w:tcPr>
          <w:p w14:paraId="0C70C4FE"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5D4204A3" w14:textId="77777777" w:rsidR="004740A4" w:rsidRPr="004514FE" w:rsidRDefault="004740A4" w:rsidP="004740A4">
            <w:pPr>
              <w:spacing w:after="0"/>
              <w:jc w:val="right"/>
              <w:rPr>
                <w:rFonts w:ascii="GHEA Grapalat" w:hAnsi="GHEA Grapalat"/>
              </w:rPr>
            </w:pPr>
            <w:r w:rsidRPr="004514FE">
              <w:rPr>
                <w:rFonts w:ascii="GHEA Grapalat" w:hAnsi="GHEA Grapalat" w:cs="Calibri"/>
              </w:rPr>
              <w:t>77.1</w:t>
            </w:r>
          </w:p>
        </w:tc>
        <w:tc>
          <w:tcPr>
            <w:tcW w:w="839" w:type="dxa"/>
            <w:shd w:val="clear" w:color="auto" w:fill="auto"/>
            <w:vAlign w:val="center"/>
            <w:hideMark/>
          </w:tcPr>
          <w:p w14:paraId="48B8BC2D"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7DBED945" w14:textId="77777777" w:rsidTr="00B90E3C">
        <w:trPr>
          <w:trHeight w:val="287"/>
        </w:trPr>
        <w:tc>
          <w:tcPr>
            <w:tcW w:w="6239" w:type="dxa"/>
            <w:shd w:val="clear" w:color="auto" w:fill="auto"/>
            <w:vAlign w:val="center"/>
            <w:hideMark/>
          </w:tcPr>
          <w:p w14:paraId="1C8AF53A" w14:textId="21536CE6" w:rsidR="004740A4" w:rsidRPr="004514FE" w:rsidRDefault="004740A4" w:rsidP="004740A4">
            <w:pPr>
              <w:spacing w:after="0" w:line="240" w:lineRule="auto"/>
              <w:ind w:firstLineChars="425" w:firstLine="935"/>
              <w:rPr>
                <w:rFonts w:ascii="GHEA Grapalat" w:hAnsi="GHEA Grapalat"/>
                <w:lang w:eastAsia="hy-AM"/>
              </w:rPr>
            </w:pPr>
            <w:r w:rsidRPr="004514FE">
              <w:rPr>
                <w:rFonts w:ascii="GHEA Grapalat" w:hAnsi="GHEA Grapalat"/>
                <w:color w:val="000000"/>
                <w:szCs w:val="20"/>
              </w:rPr>
              <w:t>Domestic guarantees</w:t>
            </w:r>
          </w:p>
        </w:tc>
        <w:tc>
          <w:tcPr>
            <w:tcW w:w="1116" w:type="dxa"/>
            <w:vAlign w:val="center"/>
          </w:tcPr>
          <w:p w14:paraId="19EE85EB" w14:textId="29AED5EA" w:rsidR="004740A4" w:rsidRPr="004514FE" w:rsidRDefault="004740A4" w:rsidP="004740A4">
            <w:pPr>
              <w:spacing w:after="0"/>
              <w:jc w:val="center"/>
              <w:rPr>
                <w:rFonts w:ascii="GHEA Grapalat" w:hAnsi="GHEA Grapalat"/>
              </w:rPr>
            </w:pPr>
            <w:r w:rsidRPr="004514FE">
              <w:rPr>
                <w:rFonts w:ascii="GHEA Grapalat" w:hAnsi="GHEA Grapalat" w:cs="Calibri"/>
              </w:rPr>
              <w:t xml:space="preserve">      -</w:t>
            </w:r>
          </w:p>
        </w:tc>
        <w:tc>
          <w:tcPr>
            <w:tcW w:w="835" w:type="dxa"/>
            <w:shd w:val="clear" w:color="auto" w:fill="auto"/>
            <w:vAlign w:val="center"/>
            <w:hideMark/>
          </w:tcPr>
          <w:p w14:paraId="6E9445A9"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49415490" w14:textId="77777777" w:rsidR="004740A4" w:rsidRPr="004514FE" w:rsidRDefault="004740A4" w:rsidP="004740A4">
            <w:pPr>
              <w:spacing w:after="0"/>
              <w:jc w:val="right"/>
              <w:rPr>
                <w:rFonts w:ascii="GHEA Grapalat" w:hAnsi="GHEA Grapalat"/>
              </w:rPr>
            </w:pPr>
            <w:r w:rsidRPr="004514FE">
              <w:rPr>
                <w:rFonts w:ascii="GHEA Grapalat" w:hAnsi="GHEA Grapalat" w:cs="Calibri"/>
              </w:rPr>
              <w:t>5.4</w:t>
            </w:r>
          </w:p>
        </w:tc>
        <w:tc>
          <w:tcPr>
            <w:tcW w:w="839" w:type="dxa"/>
            <w:shd w:val="clear" w:color="auto" w:fill="auto"/>
            <w:vAlign w:val="center"/>
            <w:hideMark/>
          </w:tcPr>
          <w:p w14:paraId="6A55EF01" w14:textId="77777777" w:rsidR="004740A4" w:rsidRPr="004514FE" w:rsidRDefault="004740A4" w:rsidP="004740A4">
            <w:pPr>
              <w:spacing w:after="0"/>
              <w:jc w:val="right"/>
              <w:rPr>
                <w:rFonts w:ascii="GHEA Grapalat" w:hAnsi="GHEA Grapalat"/>
                <w:highlight w:val="yellow"/>
              </w:rPr>
            </w:pPr>
            <w:r w:rsidRPr="004514FE">
              <w:rPr>
                <w:rFonts w:cs="Calibri"/>
              </w:rPr>
              <w:t> </w:t>
            </w:r>
          </w:p>
        </w:tc>
      </w:tr>
      <w:tr w:rsidR="004740A4" w:rsidRPr="004514FE" w14:paraId="7DD53FED" w14:textId="77777777" w:rsidTr="00B90E3C">
        <w:trPr>
          <w:trHeight w:val="287"/>
        </w:trPr>
        <w:tc>
          <w:tcPr>
            <w:tcW w:w="6239" w:type="dxa"/>
            <w:shd w:val="clear" w:color="auto" w:fill="auto"/>
            <w:noWrap/>
            <w:vAlign w:val="bottom"/>
            <w:hideMark/>
          </w:tcPr>
          <w:p w14:paraId="1DA21917" w14:textId="53581259" w:rsidR="004740A4" w:rsidRPr="004514FE" w:rsidRDefault="004740A4" w:rsidP="00FE5563">
            <w:pPr>
              <w:spacing w:after="0" w:line="240" w:lineRule="auto"/>
              <w:ind w:firstLineChars="100" w:firstLine="220"/>
              <w:rPr>
                <w:rFonts w:ascii="GHEA Grapalat" w:hAnsi="GHEA Grapalat"/>
                <w:b/>
                <w:bCs/>
                <w:lang w:eastAsia="hy-AM"/>
              </w:rPr>
            </w:pPr>
            <w:r w:rsidRPr="004514FE">
              <w:rPr>
                <w:rFonts w:ascii="GHEA Grapalat" w:hAnsi="GHEA Grapalat"/>
                <w:b/>
                <w:bCs/>
                <w:color w:val="000000"/>
                <w:szCs w:val="20"/>
              </w:rPr>
              <w:t>External Debt of the Central Bank of RA</w:t>
            </w:r>
          </w:p>
        </w:tc>
        <w:tc>
          <w:tcPr>
            <w:tcW w:w="1116" w:type="dxa"/>
            <w:vAlign w:val="center"/>
          </w:tcPr>
          <w:p w14:paraId="6EA945EB" w14:textId="77777777" w:rsidR="004740A4" w:rsidRPr="004514FE" w:rsidRDefault="004740A4" w:rsidP="004740A4">
            <w:pPr>
              <w:spacing w:after="0"/>
              <w:jc w:val="right"/>
              <w:rPr>
                <w:rFonts w:ascii="GHEA Grapalat" w:hAnsi="GHEA Grapalat"/>
              </w:rPr>
            </w:pPr>
            <w:r w:rsidRPr="004514FE">
              <w:rPr>
                <w:rFonts w:ascii="GHEA Grapalat" w:hAnsi="GHEA Grapalat" w:cs="Calibri"/>
              </w:rPr>
              <w:t>240.4</w:t>
            </w:r>
          </w:p>
        </w:tc>
        <w:tc>
          <w:tcPr>
            <w:tcW w:w="835" w:type="dxa"/>
            <w:shd w:val="clear" w:color="auto" w:fill="auto"/>
            <w:vAlign w:val="center"/>
            <w:hideMark/>
          </w:tcPr>
          <w:p w14:paraId="6EEC3BE8"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3.9</w:t>
            </w:r>
          </w:p>
        </w:tc>
        <w:tc>
          <w:tcPr>
            <w:tcW w:w="1127" w:type="dxa"/>
            <w:vAlign w:val="center"/>
          </w:tcPr>
          <w:p w14:paraId="77C33714" w14:textId="77777777" w:rsidR="004740A4" w:rsidRPr="004514FE" w:rsidRDefault="004740A4" w:rsidP="004740A4">
            <w:pPr>
              <w:spacing w:after="0"/>
              <w:jc w:val="right"/>
              <w:rPr>
                <w:rFonts w:ascii="GHEA Grapalat" w:hAnsi="GHEA Grapalat"/>
              </w:rPr>
            </w:pPr>
            <w:r w:rsidRPr="004514FE">
              <w:rPr>
                <w:rFonts w:ascii="GHEA Grapalat" w:hAnsi="GHEA Grapalat" w:cs="Calibri"/>
              </w:rPr>
              <w:t>219.8</w:t>
            </w:r>
          </w:p>
        </w:tc>
        <w:tc>
          <w:tcPr>
            <w:tcW w:w="839" w:type="dxa"/>
            <w:shd w:val="clear" w:color="auto" w:fill="auto"/>
            <w:vAlign w:val="center"/>
            <w:hideMark/>
          </w:tcPr>
          <w:p w14:paraId="1724E797" w14:textId="77777777" w:rsidR="004740A4" w:rsidRPr="004514FE" w:rsidRDefault="004740A4" w:rsidP="004740A4">
            <w:pPr>
              <w:spacing w:after="0"/>
              <w:jc w:val="right"/>
              <w:rPr>
                <w:rFonts w:ascii="GHEA Grapalat" w:hAnsi="GHEA Grapalat"/>
              </w:rPr>
            </w:pPr>
            <w:r w:rsidRPr="004514FE">
              <w:rPr>
                <w:rFonts w:ascii="GHEA Grapalat" w:hAnsi="GHEA Grapalat" w:cs="Calibri"/>
                <w:iCs/>
              </w:rPr>
              <w:t>3.1</w:t>
            </w:r>
          </w:p>
        </w:tc>
      </w:tr>
      <w:tr w:rsidR="004740A4" w:rsidRPr="004514FE" w14:paraId="33BEB19D" w14:textId="77777777" w:rsidTr="00B90E3C">
        <w:trPr>
          <w:trHeight w:val="287"/>
        </w:trPr>
        <w:tc>
          <w:tcPr>
            <w:tcW w:w="6239" w:type="dxa"/>
            <w:shd w:val="clear" w:color="auto" w:fill="auto"/>
            <w:noWrap/>
            <w:vAlign w:val="bottom"/>
            <w:hideMark/>
          </w:tcPr>
          <w:p w14:paraId="79027083" w14:textId="3E3D4C95" w:rsidR="004740A4" w:rsidRPr="004514FE" w:rsidRDefault="004740A4" w:rsidP="004740A4">
            <w:pPr>
              <w:spacing w:after="0" w:line="240" w:lineRule="auto"/>
              <w:ind w:firstLineChars="700" w:firstLine="1540"/>
              <w:rPr>
                <w:rFonts w:ascii="GHEA Grapalat" w:hAnsi="GHEA Grapalat"/>
                <w:lang w:eastAsia="hy-AM"/>
              </w:rPr>
            </w:pPr>
            <w:r w:rsidRPr="004514FE">
              <w:rPr>
                <w:rFonts w:ascii="GHEA Grapalat" w:hAnsi="GHEA Grapalat"/>
                <w:color w:val="000000"/>
                <w:szCs w:val="20"/>
              </w:rPr>
              <w:t>of which</w:t>
            </w:r>
          </w:p>
        </w:tc>
        <w:tc>
          <w:tcPr>
            <w:tcW w:w="1116" w:type="dxa"/>
            <w:vAlign w:val="center"/>
          </w:tcPr>
          <w:p w14:paraId="6DA356E3" w14:textId="77777777" w:rsidR="004740A4" w:rsidRPr="004514FE" w:rsidRDefault="004740A4" w:rsidP="004740A4">
            <w:pPr>
              <w:spacing w:after="0"/>
              <w:jc w:val="right"/>
              <w:rPr>
                <w:rFonts w:ascii="GHEA Grapalat" w:hAnsi="GHEA Grapalat"/>
              </w:rPr>
            </w:pPr>
            <w:r w:rsidRPr="004514FE">
              <w:rPr>
                <w:rFonts w:cs="Calibri"/>
              </w:rPr>
              <w:t> </w:t>
            </w:r>
          </w:p>
        </w:tc>
        <w:tc>
          <w:tcPr>
            <w:tcW w:w="835" w:type="dxa"/>
            <w:shd w:val="clear" w:color="auto" w:fill="auto"/>
            <w:vAlign w:val="center"/>
            <w:hideMark/>
          </w:tcPr>
          <w:p w14:paraId="2E4921B3"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469EA4C5" w14:textId="77777777" w:rsidR="004740A4" w:rsidRPr="004514FE" w:rsidRDefault="004740A4" w:rsidP="004740A4">
            <w:pPr>
              <w:spacing w:after="0"/>
              <w:jc w:val="right"/>
              <w:rPr>
                <w:rFonts w:ascii="GHEA Grapalat" w:hAnsi="GHEA Grapalat"/>
              </w:rPr>
            </w:pPr>
            <w:r w:rsidRPr="004514FE">
              <w:rPr>
                <w:rFonts w:cs="Calibri"/>
              </w:rPr>
              <w:t> </w:t>
            </w:r>
          </w:p>
        </w:tc>
        <w:tc>
          <w:tcPr>
            <w:tcW w:w="839" w:type="dxa"/>
            <w:shd w:val="clear" w:color="auto" w:fill="auto"/>
            <w:vAlign w:val="center"/>
            <w:hideMark/>
          </w:tcPr>
          <w:p w14:paraId="4F24041D" w14:textId="77777777" w:rsidR="004740A4" w:rsidRPr="004514FE" w:rsidRDefault="004740A4" w:rsidP="004740A4">
            <w:pPr>
              <w:spacing w:after="0"/>
              <w:jc w:val="right"/>
              <w:rPr>
                <w:rFonts w:ascii="GHEA Grapalat" w:hAnsi="GHEA Grapalat"/>
              </w:rPr>
            </w:pPr>
            <w:r w:rsidRPr="004514FE">
              <w:rPr>
                <w:rFonts w:cs="Calibri"/>
              </w:rPr>
              <w:t> </w:t>
            </w:r>
          </w:p>
        </w:tc>
      </w:tr>
      <w:tr w:rsidR="004740A4" w:rsidRPr="004514FE" w14:paraId="2EA7DECA" w14:textId="77777777" w:rsidTr="00B90E3C">
        <w:trPr>
          <w:trHeight w:val="273"/>
        </w:trPr>
        <w:tc>
          <w:tcPr>
            <w:tcW w:w="6239" w:type="dxa"/>
            <w:shd w:val="clear" w:color="auto" w:fill="auto"/>
            <w:noWrap/>
            <w:vAlign w:val="bottom"/>
            <w:hideMark/>
          </w:tcPr>
          <w:p w14:paraId="35B0AF26" w14:textId="02430803" w:rsidR="004740A4" w:rsidRPr="004514FE" w:rsidRDefault="004740A4" w:rsidP="004740A4">
            <w:pPr>
              <w:spacing w:after="0" w:line="240" w:lineRule="auto"/>
              <w:rPr>
                <w:rFonts w:ascii="GHEA Grapalat" w:hAnsi="GHEA Grapalat"/>
                <w:lang w:eastAsia="hy-AM"/>
              </w:rPr>
            </w:pPr>
            <w:r w:rsidRPr="004514FE">
              <w:rPr>
                <w:rFonts w:ascii="GHEA Grapalat" w:hAnsi="GHEA Grapalat"/>
                <w:color w:val="000000"/>
                <w:szCs w:val="20"/>
              </w:rPr>
              <w:t>Loans provided with the guarantee of the RA Government</w:t>
            </w:r>
          </w:p>
        </w:tc>
        <w:tc>
          <w:tcPr>
            <w:tcW w:w="1116" w:type="dxa"/>
            <w:vAlign w:val="center"/>
          </w:tcPr>
          <w:p w14:paraId="563C19D9" w14:textId="77777777" w:rsidR="004740A4" w:rsidRPr="004514FE" w:rsidRDefault="004740A4" w:rsidP="004740A4">
            <w:pPr>
              <w:spacing w:after="0"/>
              <w:jc w:val="right"/>
              <w:rPr>
                <w:rFonts w:ascii="GHEA Grapalat" w:hAnsi="GHEA Grapalat"/>
              </w:rPr>
            </w:pPr>
            <w:r w:rsidRPr="004514FE">
              <w:rPr>
                <w:rFonts w:ascii="GHEA Grapalat" w:hAnsi="GHEA Grapalat" w:cs="Calibri"/>
              </w:rPr>
              <w:t>63.1</w:t>
            </w:r>
          </w:p>
        </w:tc>
        <w:tc>
          <w:tcPr>
            <w:tcW w:w="835" w:type="dxa"/>
            <w:shd w:val="clear" w:color="auto" w:fill="auto"/>
            <w:vAlign w:val="center"/>
            <w:hideMark/>
          </w:tcPr>
          <w:p w14:paraId="5AB879E4" w14:textId="77777777" w:rsidR="004740A4" w:rsidRPr="004514FE" w:rsidRDefault="004740A4" w:rsidP="004740A4">
            <w:pPr>
              <w:spacing w:after="0"/>
              <w:jc w:val="right"/>
              <w:rPr>
                <w:rFonts w:ascii="GHEA Grapalat" w:hAnsi="GHEA Grapalat"/>
              </w:rPr>
            </w:pPr>
            <w:r w:rsidRPr="004514FE">
              <w:rPr>
                <w:rFonts w:cs="Calibri"/>
              </w:rPr>
              <w:t> </w:t>
            </w:r>
          </w:p>
        </w:tc>
        <w:tc>
          <w:tcPr>
            <w:tcW w:w="1127" w:type="dxa"/>
            <w:vAlign w:val="center"/>
          </w:tcPr>
          <w:p w14:paraId="7228F46B" w14:textId="77777777" w:rsidR="004740A4" w:rsidRPr="004514FE" w:rsidRDefault="004740A4" w:rsidP="004740A4">
            <w:pPr>
              <w:spacing w:after="0"/>
              <w:jc w:val="right"/>
              <w:rPr>
                <w:rFonts w:ascii="GHEA Grapalat" w:hAnsi="GHEA Grapalat"/>
              </w:rPr>
            </w:pPr>
            <w:r w:rsidRPr="004514FE">
              <w:rPr>
                <w:rFonts w:ascii="GHEA Grapalat" w:hAnsi="GHEA Grapalat" w:cs="Calibri"/>
              </w:rPr>
              <w:t>48.7</w:t>
            </w:r>
          </w:p>
        </w:tc>
        <w:tc>
          <w:tcPr>
            <w:tcW w:w="839" w:type="dxa"/>
            <w:shd w:val="clear" w:color="auto" w:fill="auto"/>
            <w:vAlign w:val="center"/>
            <w:hideMark/>
          </w:tcPr>
          <w:p w14:paraId="2835AFD9" w14:textId="77777777" w:rsidR="004740A4" w:rsidRPr="004514FE" w:rsidRDefault="004740A4" w:rsidP="004740A4">
            <w:pPr>
              <w:spacing w:after="0"/>
              <w:jc w:val="right"/>
              <w:rPr>
                <w:rFonts w:ascii="GHEA Grapalat" w:hAnsi="GHEA Grapalat"/>
              </w:rPr>
            </w:pPr>
            <w:r w:rsidRPr="004514FE">
              <w:rPr>
                <w:rFonts w:cs="Calibri"/>
              </w:rPr>
              <w:t> </w:t>
            </w:r>
          </w:p>
        </w:tc>
      </w:tr>
    </w:tbl>
    <w:p w14:paraId="791AC5BE" w14:textId="77777777" w:rsidR="001A5F86" w:rsidRPr="004514FE" w:rsidRDefault="001A5F86" w:rsidP="001A5F86">
      <w:pPr>
        <w:spacing w:after="0"/>
        <w:rPr>
          <w:rFonts w:ascii="GHEA Grapalat" w:hAnsi="GHEA Grapalat"/>
          <w:i/>
          <w:iCs/>
          <w:sz w:val="20"/>
          <w:szCs w:val="20"/>
        </w:rPr>
      </w:pPr>
    </w:p>
    <w:p w14:paraId="4A7A1076" w14:textId="4DA492ED" w:rsidR="00FC20DE" w:rsidRPr="004514FE" w:rsidRDefault="00FC20DE" w:rsidP="00FC20DE">
      <w:pPr>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RA public debt increased by AMD </w:t>
      </w:r>
      <w:r w:rsidRPr="004514FE">
        <w:rPr>
          <w:rFonts w:ascii="GHEA Grapalat" w:hAnsi="GHEA Grapalat" w:cs="Sylfaen"/>
          <w:sz w:val="24"/>
        </w:rPr>
        <w:t xml:space="preserve">265.3 </w:t>
      </w:r>
      <w:r w:rsidRPr="004514FE">
        <w:rPr>
          <w:rFonts w:ascii="GHEA Grapalat" w:hAnsi="GHEA Grapalat"/>
          <w:sz w:val="24"/>
          <w:szCs w:val="24"/>
        </w:rPr>
        <w:t xml:space="preserve">billion (USD </w:t>
      </w:r>
      <w:r w:rsidRPr="004514FE">
        <w:rPr>
          <w:rFonts w:ascii="GHEA Grapalat" w:hAnsi="GHEA Grapalat" w:cs="Sylfaen"/>
          <w:sz w:val="24"/>
        </w:rPr>
        <w:t xml:space="preserve">1,257.2 </w:t>
      </w:r>
      <w:r w:rsidRPr="004514FE">
        <w:rPr>
          <w:rFonts w:ascii="GHEA Grapalat" w:hAnsi="GHEA Grapalat"/>
          <w:sz w:val="24"/>
          <w:szCs w:val="24"/>
        </w:rPr>
        <w:t>million) or by 6.4</w:t>
      </w:r>
      <w:r w:rsidRPr="004514FE">
        <w:rPr>
          <w:rFonts w:ascii="GHEA Grapalat" w:hAnsi="GHEA Grapalat" w:cs="Sylfaen"/>
          <w:sz w:val="24"/>
        </w:rPr>
        <w:t>%</w:t>
      </w:r>
      <w:r w:rsidRPr="004514FE">
        <w:rPr>
          <w:rFonts w:ascii="GHEA Grapalat" w:hAnsi="GHEA Grapalat"/>
          <w:sz w:val="24"/>
          <w:szCs w:val="24"/>
        </w:rPr>
        <w:t xml:space="preserve"> in comparison to the previous year, of which RA Government debt increased by AMD 285</w:t>
      </w:r>
      <w:r w:rsidRPr="004514FE">
        <w:rPr>
          <w:rFonts w:ascii="GHEA Grapalat" w:hAnsi="GHEA Grapalat" w:cs="Sylfaen"/>
          <w:sz w:val="24"/>
        </w:rPr>
        <w:t xml:space="preserve">.9 </w:t>
      </w:r>
      <w:r w:rsidRPr="004514FE">
        <w:rPr>
          <w:rFonts w:ascii="GHEA Grapalat" w:hAnsi="GHEA Grapalat"/>
          <w:sz w:val="24"/>
          <w:szCs w:val="24"/>
        </w:rPr>
        <w:t xml:space="preserve">billion (USD </w:t>
      </w:r>
      <w:r w:rsidRPr="004514FE">
        <w:rPr>
          <w:rFonts w:ascii="GHEA Grapalat" w:hAnsi="GHEA Grapalat" w:cs="Sylfaen"/>
          <w:sz w:val="24"/>
        </w:rPr>
        <w:t xml:space="preserve">1,259.4 </w:t>
      </w:r>
      <w:r w:rsidRPr="004514FE">
        <w:rPr>
          <w:rFonts w:ascii="GHEA Grapalat" w:hAnsi="GHEA Grapalat"/>
          <w:sz w:val="24"/>
          <w:szCs w:val="24"/>
        </w:rPr>
        <w:t xml:space="preserve">million) or by 7.3%, and the external debt of the Central Bank of RA decreased by AMD </w:t>
      </w:r>
      <w:r w:rsidRPr="004514FE">
        <w:rPr>
          <w:rFonts w:ascii="GHEA Grapalat" w:hAnsi="GHEA Grapalat" w:cs="Sylfaen"/>
          <w:sz w:val="24"/>
          <w:szCs w:val="24"/>
        </w:rPr>
        <w:t xml:space="preserve">20.6 </w:t>
      </w:r>
      <w:r w:rsidRPr="004514FE">
        <w:rPr>
          <w:rFonts w:ascii="GHEA Grapalat" w:hAnsi="GHEA Grapalat"/>
          <w:sz w:val="24"/>
          <w:szCs w:val="24"/>
        </w:rPr>
        <w:t xml:space="preserve">billion or by 8.6% in AMD terms </w:t>
      </w:r>
      <w:r w:rsidR="00116A87" w:rsidRPr="004514FE">
        <w:rPr>
          <w:rFonts w:ascii="GHEA Grapalat" w:hAnsi="GHEA Grapalat"/>
          <w:sz w:val="24"/>
          <w:szCs w:val="24"/>
        </w:rPr>
        <w:t>(</w:t>
      </w:r>
      <w:r w:rsidRPr="004514FE">
        <w:rPr>
          <w:rFonts w:ascii="GHEA Grapalat" w:hAnsi="GHEA Grapalat"/>
          <w:sz w:val="24"/>
          <w:szCs w:val="24"/>
        </w:rPr>
        <w:t xml:space="preserve">USD </w:t>
      </w:r>
      <w:r w:rsidR="00116A87" w:rsidRPr="004514FE">
        <w:rPr>
          <w:rFonts w:ascii="GHEA Grapalat" w:hAnsi="GHEA Grapalat"/>
          <w:sz w:val="24"/>
          <w:szCs w:val="24"/>
        </w:rPr>
        <w:t>2</w:t>
      </w:r>
      <w:r w:rsidRPr="004514FE">
        <w:rPr>
          <w:rFonts w:ascii="GHEA Grapalat" w:hAnsi="GHEA Grapalat"/>
          <w:sz w:val="24"/>
          <w:szCs w:val="24"/>
        </w:rPr>
        <w:t>.</w:t>
      </w:r>
      <w:r w:rsidR="00116A87" w:rsidRPr="004514FE">
        <w:rPr>
          <w:rFonts w:ascii="GHEA Grapalat" w:hAnsi="GHEA Grapalat"/>
          <w:sz w:val="24"/>
          <w:szCs w:val="24"/>
        </w:rPr>
        <w:t>2</w:t>
      </w:r>
      <w:r w:rsidRPr="004514FE">
        <w:rPr>
          <w:rFonts w:ascii="GHEA Grapalat" w:hAnsi="GHEA Grapalat"/>
          <w:sz w:val="24"/>
          <w:szCs w:val="24"/>
        </w:rPr>
        <w:t xml:space="preserve"> million </w:t>
      </w:r>
      <w:r w:rsidR="00116A87" w:rsidRPr="004514FE">
        <w:rPr>
          <w:rFonts w:ascii="GHEA Grapalat" w:hAnsi="GHEA Grapalat"/>
          <w:sz w:val="24"/>
          <w:szCs w:val="24"/>
        </w:rPr>
        <w:t>or by 0.5% - due to AMD appreciation during 2021).</w:t>
      </w:r>
    </w:p>
    <w:p w14:paraId="75E860EF" w14:textId="024CA40D" w:rsidR="001A5F86" w:rsidRPr="004514FE" w:rsidRDefault="00670234" w:rsidP="00E2649D">
      <w:pPr>
        <w:pStyle w:val="Heading5"/>
        <w:numPr>
          <w:ilvl w:val="0"/>
          <w:numId w:val="4"/>
        </w:numPr>
        <w:spacing w:after="240"/>
        <w:ind w:hanging="720"/>
        <w:jc w:val="both"/>
        <w:rPr>
          <w:rFonts w:ascii="GHEA Grapalat" w:hAnsi="GHEA Grapalat" w:cs="Sylfaen"/>
        </w:rPr>
      </w:pPr>
      <w:r w:rsidRPr="004514FE">
        <w:rPr>
          <w:rFonts w:ascii="GHEA Grapalat" w:hAnsi="GHEA Grapalat" w:cs="Sylfaen"/>
        </w:rPr>
        <w:lastRenderedPageBreak/>
        <w:t>RA public debt and Public debt/GDP ratio dynamics</w:t>
      </w:r>
    </w:p>
    <w:p w14:paraId="6EDBAF00" w14:textId="4834EF83" w:rsidR="001A5F86" w:rsidRPr="004514FE" w:rsidRDefault="00CB0A34" w:rsidP="001A5F86">
      <w:pPr>
        <w:jc w:val="center"/>
        <w:rPr>
          <w:color w:val="FF0000"/>
        </w:rPr>
      </w:pPr>
      <w:r w:rsidRPr="004514FE">
        <w:rPr>
          <w:noProof/>
        </w:rPr>
        <w:drawing>
          <wp:inline distT="0" distB="0" distL="0" distR="0" wp14:anchorId="31D5401E" wp14:editId="61A45C2D">
            <wp:extent cx="6353175" cy="3867150"/>
            <wp:effectExtent l="0" t="0" r="9525" b="0"/>
            <wp:docPr id="6" name="Chart 6">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917D0E" w14:textId="2B557C09" w:rsidR="001446E0" w:rsidRPr="004514FE" w:rsidRDefault="002819AC" w:rsidP="002819AC">
      <w:pPr>
        <w:spacing w:after="0" w:line="312" w:lineRule="auto"/>
        <w:ind w:firstLine="709"/>
        <w:jc w:val="both"/>
        <w:rPr>
          <w:rFonts w:ascii="GHEA Grapalat" w:hAnsi="GHEA Grapalat"/>
          <w:sz w:val="24"/>
          <w:szCs w:val="24"/>
        </w:rPr>
      </w:pPr>
      <w:r w:rsidRPr="004514FE">
        <w:rPr>
          <w:rFonts w:ascii="GHEA Grapalat" w:hAnsi="GHEA Grapalat"/>
          <w:sz w:val="24"/>
          <w:szCs w:val="24"/>
        </w:rPr>
        <w:t xml:space="preserve">The public debt over GDP ratio amounted to 63.4% as of December 31, 2021, decreasing by 3.9 percentage points against the same indicator in the previous year, which is mainly </w:t>
      </w:r>
      <w:r w:rsidR="006F5D4B">
        <w:rPr>
          <w:rFonts w:ascii="GHEA Grapalat" w:hAnsi="GHEA Grapalat"/>
          <w:sz w:val="24"/>
          <w:szCs w:val="24"/>
        </w:rPr>
        <w:t>deriv</w:t>
      </w:r>
      <w:r w:rsidRPr="004514FE">
        <w:rPr>
          <w:rFonts w:ascii="GHEA Grapalat" w:hAnsi="GHEA Grapalat"/>
          <w:sz w:val="24"/>
          <w:szCs w:val="24"/>
        </w:rPr>
        <w:t xml:space="preserve">ed by the </w:t>
      </w:r>
      <w:r w:rsidR="00286E98">
        <w:rPr>
          <w:rFonts w:ascii="GHEA Grapalat" w:hAnsi="GHEA Grapalat"/>
          <w:sz w:val="24"/>
          <w:szCs w:val="24"/>
        </w:rPr>
        <w:t xml:space="preserve">progressive </w:t>
      </w:r>
      <w:r w:rsidRPr="004514FE">
        <w:rPr>
          <w:rFonts w:ascii="GHEA Grapalat" w:hAnsi="GHEA Grapalat"/>
          <w:sz w:val="24"/>
          <w:szCs w:val="24"/>
        </w:rPr>
        <w:t xml:space="preserve">growth of the </w:t>
      </w:r>
      <w:r w:rsidR="006A6EB0" w:rsidRPr="004514FE">
        <w:rPr>
          <w:rFonts w:ascii="GHEA Grapalat" w:hAnsi="GHEA Grapalat"/>
          <w:sz w:val="24"/>
          <w:szCs w:val="24"/>
        </w:rPr>
        <w:t>nominal GDP</w:t>
      </w:r>
      <w:r w:rsidRPr="004514FE">
        <w:rPr>
          <w:rFonts w:ascii="GHEA Grapalat" w:hAnsi="GHEA Grapalat"/>
          <w:sz w:val="24"/>
          <w:szCs w:val="24"/>
        </w:rPr>
        <w:t xml:space="preserve"> by 1</w:t>
      </w:r>
      <w:r w:rsidR="006A6EB0" w:rsidRPr="004514FE">
        <w:rPr>
          <w:rFonts w:ascii="GHEA Grapalat" w:hAnsi="GHEA Grapalat"/>
          <w:sz w:val="24"/>
          <w:szCs w:val="24"/>
        </w:rPr>
        <w:t xml:space="preserve">3.0%, </w:t>
      </w:r>
      <w:r w:rsidR="006F5D4B" w:rsidRPr="006F5D4B">
        <w:rPr>
          <w:rFonts w:ascii="GHEA Grapalat" w:hAnsi="GHEA Grapalat"/>
          <w:sz w:val="24"/>
          <w:szCs w:val="24"/>
        </w:rPr>
        <w:t>whereas</w:t>
      </w:r>
      <w:r w:rsidR="006A6EB0" w:rsidRPr="004514FE">
        <w:rPr>
          <w:rFonts w:ascii="GHEA Grapalat" w:hAnsi="GHEA Grapalat"/>
          <w:sz w:val="24"/>
          <w:szCs w:val="24"/>
        </w:rPr>
        <w:t xml:space="preserve"> the debt increased by 6.4%. During the reporting period, the external public debt of RA increased by </w:t>
      </w:r>
      <w:r w:rsidR="007A58E1" w:rsidRPr="004514FE">
        <w:rPr>
          <w:rFonts w:ascii="GHEA Grapalat" w:hAnsi="GHEA Grapalat"/>
          <w:sz w:val="24"/>
          <w:szCs w:val="24"/>
        </w:rPr>
        <w:t xml:space="preserve">AMD </w:t>
      </w:r>
      <w:r w:rsidR="006A6EB0" w:rsidRPr="004514FE">
        <w:rPr>
          <w:rFonts w:ascii="GHEA Grapalat" w:hAnsi="GHEA Grapalat"/>
          <w:sz w:val="24"/>
          <w:szCs w:val="24"/>
        </w:rPr>
        <w:t>25.6 billion or 0.8% in absolute terms, and in USD terms, the external public debt of RA increased by USD 589.0 million.</w:t>
      </w:r>
    </w:p>
    <w:p w14:paraId="1A0C3231" w14:textId="77777777" w:rsidR="005B0430" w:rsidRPr="004514FE" w:rsidRDefault="005B0430" w:rsidP="00465617">
      <w:pPr>
        <w:spacing w:after="0" w:line="312" w:lineRule="auto"/>
        <w:ind w:right="74" w:firstLine="567"/>
        <w:jc w:val="both"/>
        <w:rPr>
          <w:rFonts w:ascii="GHEA Grapalat" w:hAnsi="GHEA Grapalat" w:cs="Times Armenian"/>
          <w:sz w:val="24"/>
          <w:szCs w:val="24"/>
        </w:rPr>
      </w:pPr>
      <w:r w:rsidRPr="004514FE">
        <w:rPr>
          <w:rFonts w:ascii="GHEA Grapalat" w:hAnsi="GHEA Grapalat" w:cs="Times Armenian"/>
          <w:sz w:val="24"/>
          <w:szCs w:val="24"/>
        </w:rPr>
        <w:t>The indicators characterizing the RA external public debt burden were as follows:</w:t>
      </w:r>
    </w:p>
    <w:p w14:paraId="06809336" w14:textId="444CE4D5" w:rsidR="001A5F86" w:rsidRPr="004514FE" w:rsidRDefault="00887CC2" w:rsidP="00E2649D">
      <w:pPr>
        <w:pStyle w:val="Heading5"/>
        <w:numPr>
          <w:ilvl w:val="0"/>
          <w:numId w:val="4"/>
        </w:numPr>
        <w:spacing w:after="240"/>
        <w:ind w:left="709" w:hanging="709"/>
        <w:jc w:val="both"/>
        <w:rPr>
          <w:rFonts w:ascii="GHEA Grapalat" w:hAnsi="GHEA Grapalat" w:cs="Sylfaen"/>
        </w:rPr>
      </w:pPr>
      <w:r w:rsidRPr="004514FE">
        <w:rPr>
          <w:rFonts w:ascii="GHEA Grapalat" w:hAnsi="GHEA Grapalat" w:cs="Sylfaen"/>
        </w:rPr>
        <w:t>Characteristic indicators of the RA external public debt</w:t>
      </w:r>
    </w:p>
    <w:p w14:paraId="0D9C3937" w14:textId="1CBBDC40" w:rsidR="001A5F86" w:rsidRPr="004514FE" w:rsidRDefault="00887CC2" w:rsidP="001A5F86">
      <w:r w:rsidRPr="004514FE">
        <w:rPr>
          <w:noProof/>
        </w:rPr>
        <w:drawing>
          <wp:inline distT="0" distB="0" distL="0" distR="0" wp14:anchorId="6DFD5598" wp14:editId="00E84989">
            <wp:extent cx="6391275" cy="2838450"/>
            <wp:effectExtent l="0" t="0" r="9525" b="0"/>
            <wp:docPr id="4" name="Chart 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5DAA0C" w14:textId="2C8C8D27" w:rsidR="00CB7F2E" w:rsidRPr="004514FE" w:rsidRDefault="00CB7F2E" w:rsidP="001A5F86">
      <w:pPr>
        <w:spacing w:after="240" w:line="312" w:lineRule="auto"/>
        <w:ind w:right="74" w:firstLine="720"/>
        <w:jc w:val="both"/>
        <w:rPr>
          <w:rFonts w:ascii="GHEA Grapalat" w:hAnsi="GHEA Grapalat"/>
          <w:sz w:val="24"/>
          <w:szCs w:val="24"/>
        </w:rPr>
      </w:pPr>
      <w:r w:rsidRPr="004514FE">
        <w:rPr>
          <w:rFonts w:ascii="GHEA Grapalat" w:hAnsi="GHEA Grapalat"/>
          <w:sz w:val="24"/>
          <w:szCs w:val="24"/>
        </w:rPr>
        <w:lastRenderedPageBreak/>
        <w:t>In comparison to the previous year RA external public debt NPV</w:t>
      </w:r>
      <w:r w:rsidRPr="004514FE">
        <w:rPr>
          <w:rStyle w:val="FootnoteReference"/>
          <w:rFonts w:ascii="GHEA Grapalat" w:hAnsi="GHEA Grapalat"/>
          <w:sz w:val="24"/>
          <w:szCs w:val="24"/>
        </w:rPr>
        <w:t xml:space="preserve"> </w:t>
      </w:r>
      <w:r w:rsidR="001A5F86" w:rsidRPr="004514FE">
        <w:rPr>
          <w:rStyle w:val="FootnoteReference"/>
          <w:rFonts w:ascii="GHEA Grapalat" w:hAnsi="GHEA Grapalat"/>
          <w:sz w:val="24"/>
          <w:szCs w:val="24"/>
        </w:rPr>
        <w:footnoteReference w:id="3"/>
      </w:r>
      <w:r w:rsidRPr="004514FE">
        <w:rPr>
          <w:rStyle w:val="FootnoteReference"/>
          <w:rFonts w:ascii="GHEA Grapalat" w:hAnsi="GHEA Grapalat"/>
          <w:sz w:val="24"/>
          <w:szCs w:val="24"/>
        </w:rPr>
        <w:t xml:space="preserve"> </w:t>
      </w:r>
      <w:r w:rsidRPr="004514FE">
        <w:rPr>
          <w:rFonts w:ascii="GHEA Grapalat" w:hAnsi="GHEA Grapalat"/>
          <w:sz w:val="24"/>
          <w:szCs w:val="24"/>
        </w:rPr>
        <w:t>over GDP and RA external public debt over GDP</w:t>
      </w:r>
      <w:r w:rsidR="00286E98">
        <w:rPr>
          <w:rFonts w:ascii="GHEA Grapalat" w:hAnsi="GHEA Grapalat"/>
          <w:sz w:val="24"/>
          <w:szCs w:val="24"/>
        </w:rPr>
        <w:t xml:space="preserve"> ratios</w:t>
      </w:r>
      <w:r w:rsidRPr="004514FE">
        <w:rPr>
          <w:rFonts w:ascii="GHEA Grapalat" w:hAnsi="GHEA Grapalat"/>
          <w:sz w:val="24"/>
          <w:szCs w:val="24"/>
        </w:rPr>
        <w:t xml:space="preserve"> remained </w:t>
      </w:r>
      <w:r w:rsidR="00286E98">
        <w:rPr>
          <w:rFonts w:ascii="GHEA Grapalat" w:hAnsi="GHEA Grapalat"/>
          <w:sz w:val="24"/>
          <w:szCs w:val="24"/>
        </w:rPr>
        <w:t xml:space="preserve">almost </w:t>
      </w:r>
      <w:r w:rsidRPr="004514FE">
        <w:rPr>
          <w:rFonts w:ascii="GHEA Grapalat" w:hAnsi="GHEA Grapalat"/>
          <w:sz w:val="24"/>
          <w:szCs w:val="24"/>
        </w:rPr>
        <w:t xml:space="preserve">unchanged in 2021. At the same time, RA external public debt NPV over export (export of goods and services) and RA external public debt over export ratios declined by </w:t>
      </w:r>
      <w:r w:rsidRPr="004514FE">
        <w:rPr>
          <w:rFonts w:ascii="GHEA Grapalat" w:hAnsi="GHEA Grapalat" w:cs="Sylfaen"/>
          <w:sz w:val="24"/>
          <w:szCs w:val="24"/>
        </w:rPr>
        <w:t xml:space="preserve">21.3 </w:t>
      </w:r>
      <w:r w:rsidRPr="004514FE">
        <w:rPr>
          <w:rFonts w:ascii="GHEA Grapalat" w:hAnsi="GHEA Grapalat"/>
          <w:sz w:val="24"/>
          <w:szCs w:val="24"/>
        </w:rPr>
        <w:t xml:space="preserve">and </w:t>
      </w:r>
      <w:r w:rsidRPr="004514FE">
        <w:rPr>
          <w:rFonts w:ascii="GHEA Grapalat" w:hAnsi="GHEA Grapalat" w:cs="Sylfaen"/>
          <w:sz w:val="24"/>
          <w:szCs w:val="24"/>
        </w:rPr>
        <w:t xml:space="preserve">24.8 </w:t>
      </w:r>
      <w:r w:rsidRPr="004514FE">
        <w:rPr>
          <w:rFonts w:ascii="GHEA Grapalat" w:hAnsi="GHEA Grapalat"/>
          <w:sz w:val="24"/>
          <w:szCs w:val="24"/>
        </w:rPr>
        <w:t>percentage points</w:t>
      </w:r>
      <w:r w:rsidR="007C423B">
        <w:rPr>
          <w:rFonts w:ascii="GHEA Grapalat" w:hAnsi="GHEA Grapalat"/>
          <w:sz w:val="24"/>
          <w:szCs w:val="24"/>
        </w:rPr>
        <w:t>, respectively</w:t>
      </w:r>
      <w:r w:rsidR="00D02CB0" w:rsidRPr="004514FE">
        <w:rPr>
          <w:rFonts w:ascii="GHEA Grapalat" w:hAnsi="GHEA Grapalat"/>
          <w:sz w:val="24"/>
          <w:szCs w:val="24"/>
        </w:rPr>
        <w:t xml:space="preserve">. </w:t>
      </w:r>
      <w:r w:rsidR="00D02CB0" w:rsidRPr="004514FE">
        <w:rPr>
          <w:rFonts w:ascii="GHEA Grapalat" w:hAnsi="GHEA Grapalat" w:cs="Sylfaen"/>
          <w:sz w:val="24"/>
          <w:szCs w:val="24"/>
        </w:rPr>
        <w:t>The decrease</w:t>
      </w:r>
      <w:r w:rsidR="00CC0747">
        <w:rPr>
          <w:rFonts w:ascii="GHEA Grapalat" w:hAnsi="GHEA Grapalat" w:cs="Sylfaen"/>
          <w:sz w:val="24"/>
          <w:szCs w:val="24"/>
        </w:rPr>
        <w:t xml:space="preserve"> of the shares of the </w:t>
      </w:r>
      <w:r w:rsidR="007C423B">
        <w:rPr>
          <w:rFonts w:ascii="GHEA Grapalat" w:hAnsi="GHEA Grapalat" w:cs="Sylfaen"/>
          <w:sz w:val="24"/>
          <w:szCs w:val="24"/>
        </w:rPr>
        <w:t>indicator</w:t>
      </w:r>
      <w:r w:rsidR="00566340">
        <w:rPr>
          <w:rFonts w:ascii="GHEA Grapalat" w:hAnsi="GHEA Grapalat" w:cs="Sylfaen"/>
          <w:sz w:val="24"/>
          <w:szCs w:val="24"/>
        </w:rPr>
        <w:t>s</w:t>
      </w:r>
      <w:r w:rsidR="00D02CB0" w:rsidRPr="004514FE">
        <w:rPr>
          <w:rFonts w:ascii="GHEA Grapalat" w:hAnsi="GHEA Grapalat" w:cs="Sylfaen"/>
          <w:sz w:val="24"/>
          <w:szCs w:val="24"/>
        </w:rPr>
        <w:t xml:space="preserve"> </w:t>
      </w:r>
      <w:r w:rsidR="00CC0747" w:rsidRPr="004514FE">
        <w:rPr>
          <w:rFonts w:ascii="GHEA Grapalat" w:hAnsi="GHEA Grapalat" w:cs="Sylfaen"/>
          <w:sz w:val="24"/>
          <w:szCs w:val="24"/>
        </w:rPr>
        <w:t>in export</w:t>
      </w:r>
      <w:r w:rsidR="00CC0747" w:rsidRPr="004514FE" w:rsidDel="007C423B">
        <w:rPr>
          <w:rFonts w:ascii="GHEA Grapalat" w:hAnsi="GHEA Grapalat" w:cs="Sylfaen"/>
          <w:sz w:val="24"/>
          <w:szCs w:val="24"/>
        </w:rPr>
        <w:t xml:space="preserve"> </w:t>
      </w:r>
      <w:r w:rsidR="00CC0747">
        <w:rPr>
          <w:rFonts w:ascii="GHEA Grapalat" w:hAnsi="GHEA Grapalat" w:cs="Sylfaen"/>
          <w:sz w:val="24"/>
          <w:szCs w:val="24"/>
        </w:rPr>
        <w:t>was driven by</w:t>
      </w:r>
      <w:r w:rsidR="00D02CB0" w:rsidRPr="004514FE">
        <w:rPr>
          <w:rFonts w:ascii="GHEA Grapalat" w:hAnsi="GHEA Grapalat" w:cs="Sylfaen"/>
          <w:sz w:val="24"/>
          <w:szCs w:val="24"/>
        </w:rPr>
        <w:t xml:space="preserve"> 29.7% increase in exports.</w:t>
      </w:r>
    </w:p>
    <w:p w14:paraId="4476B955" w14:textId="41C3618D" w:rsidR="001A5F86" w:rsidRPr="004514FE" w:rsidRDefault="002D75D4" w:rsidP="00E2649D">
      <w:pPr>
        <w:pStyle w:val="Heading5"/>
        <w:numPr>
          <w:ilvl w:val="0"/>
          <w:numId w:val="4"/>
        </w:numPr>
        <w:spacing w:after="240"/>
        <w:ind w:hanging="720"/>
        <w:jc w:val="both"/>
        <w:rPr>
          <w:rFonts w:ascii="GHEA Grapalat" w:hAnsi="GHEA Grapalat" w:cs="Sylfaen"/>
        </w:rPr>
      </w:pPr>
      <w:r w:rsidRPr="004514FE">
        <w:rPr>
          <w:rFonts w:ascii="GHEA Grapalat" w:hAnsi="GHEA Grapalat" w:cs="Sylfaen"/>
        </w:rPr>
        <w:t xml:space="preserve">Characteristic indicators of the RA external public debt service </w:t>
      </w:r>
    </w:p>
    <w:p w14:paraId="19B0C859" w14:textId="3FCBACD8" w:rsidR="001A5F86" w:rsidRPr="004514FE" w:rsidRDefault="005B0430" w:rsidP="001A5F86">
      <w:r w:rsidRPr="004514FE">
        <w:rPr>
          <w:noProof/>
        </w:rPr>
        <w:drawing>
          <wp:inline distT="0" distB="0" distL="0" distR="0" wp14:anchorId="03B2BB5B" wp14:editId="6A59B527">
            <wp:extent cx="6449060" cy="3134995"/>
            <wp:effectExtent l="0" t="0" r="8890" b="8255"/>
            <wp:docPr id="15" name="Chart 1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02C956" w14:textId="77777777" w:rsidR="001A5F86" w:rsidRPr="004514FE" w:rsidRDefault="001A5F86" w:rsidP="001A5F86">
      <w:pPr>
        <w:jc w:val="center"/>
        <w:rPr>
          <w:rFonts w:ascii="GHEA Grapalat" w:hAnsi="GHEA Grapalat"/>
        </w:rPr>
      </w:pPr>
    </w:p>
    <w:p w14:paraId="31D1A605" w14:textId="1DAFF541" w:rsidR="00A60DE2" w:rsidRPr="004514FE" w:rsidRDefault="00650992" w:rsidP="00714C4E">
      <w:pPr>
        <w:spacing w:after="120" w:line="312" w:lineRule="auto"/>
        <w:ind w:firstLine="709"/>
        <w:jc w:val="both"/>
        <w:rPr>
          <w:rFonts w:ascii="GHEA Grapalat" w:hAnsi="GHEA Grapalat"/>
          <w:sz w:val="24"/>
          <w:szCs w:val="24"/>
        </w:rPr>
      </w:pPr>
      <w:r w:rsidRPr="004514FE">
        <w:rPr>
          <w:rFonts w:ascii="GHEA Grapalat" w:hAnsi="GHEA Grapalat"/>
          <w:sz w:val="24"/>
          <w:szCs w:val="24"/>
        </w:rPr>
        <w:t>In comparison to the previous year</w:t>
      </w:r>
      <w:r w:rsidR="00566340">
        <w:rPr>
          <w:rFonts w:ascii="GHEA Grapalat" w:hAnsi="GHEA Grapalat"/>
          <w:sz w:val="24"/>
          <w:szCs w:val="24"/>
        </w:rPr>
        <w:t xml:space="preserve"> </w:t>
      </w:r>
      <w:r w:rsidRPr="004514FE">
        <w:rPr>
          <w:rFonts w:ascii="GHEA Grapalat" w:hAnsi="GHEA Grapalat"/>
          <w:sz w:val="24"/>
          <w:szCs w:val="24"/>
        </w:rPr>
        <w:t>RA external public debt service (redemption and interest payment) over Export</w:t>
      </w:r>
      <w:r w:rsidR="001A5F86" w:rsidRPr="004514FE">
        <w:rPr>
          <w:rStyle w:val="FootnoteReference"/>
          <w:rFonts w:ascii="GHEA Grapalat" w:hAnsi="GHEA Grapalat"/>
          <w:sz w:val="24"/>
          <w:szCs w:val="24"/>
        </w:rPr>
        <w:footnoteReference w:id="4"/>
      </w:r>
      <w:r w:rsidR="001A5F86" w:rsidRPr="004514FE">
        <w:rPr>
          <w:rFonts w:ascii="GHEA Grapalat" w:hAnsi="GHEA Grapalat"/>
          <w:sz w:val="24"/>
          <w:szCs w:val="24"/>
        </w:rPr>
        <w:t xml:space="preserve"> </w:t>
      </w:r>
      <w:r w:rsidRPr="004514FE">
        <w:rPr>
          <w:rFonts w:ascii="GHEA Grapalat" w:hAnsi="GHEA Grapalat"/>
          <w:sz w:val="24"/>
          <w:szCs w:val="24"/>
        </w:rPr>
        <w:t xml:space="preserve">indicator reduced by 5.4 percentage points, and RA external public debt interest payments over Export indicator reduced by 1.5 percentage points. The change in these indicators </w:t>
      </w:r>
      <w:r w:rsidR="00355723">
        <w:rPr>
          <w:rFonts w:ascii="GHEA Grapalat" w:hAnsi="GHEA Grapalat"/>
          <w:sz w:val="24"/>
          <w:szCs w:val="24"/>
        </w:rPr>
        <w:t>was driven by</w:t>
      </w:r>
      <w:r w:rsidRPr="004514FE">
        <w:rPr>
          <w:rFonts w:ascii="GHEA Grapalat" w:hAnsi="GHEA Grapalat"/>
          <w:sz w:val="24"/>
          <w:szCs w:val="24"/>
        </w:rPr>
        <w:t xml:space="preserve"> the fact that against the 29.7% increase in the export volume, the payments on RA external public debt decreased by 17.6%, and the interest payments on RA external </w:t>
      </w:r>
      <w:r w:rsidR="00355723">
        <w:rPr>
          <w:rFonts w:ascii="GHEA Grapalat" w:hAnsi="GHEA Grapalat"/>
          <w:sz w:val="24"/>
          <w:szCs w:val="24"/>
        </w:rPr>
        <w:t>public</w:t>
      </w:r>
      <w:r w:rsidRPr="004514FE">
        <w:rPr>
          <w:rFonts w:ascii="GHEA Grapalat" w:hAnsi="GHEA Grapalat"/>
          <w:sz w:val="24"/>
          <w:szCs w:val="24"/>
        </w:rPr>
        <w:t xml:space="preserve"> debt (in USD) decreased by 12.3%.</w:t>
      </w:r>
      <w:r w:rsidR="00714C4E" w:rsidRPr="004514FE">
        <w:rPr>
          <w:rFonts w:ascii="GHEA Grapalat" w:hAnsi="GHEA Grapalat"/>
          <w:sz w:val="24"/>
          <w:szCs w:val="24"/>
        </w:rPr>
        <w:t xml:space="preserve"> The indicator of RA external public debt payments/State budget revenues decreased by 3.7 percentage points compared to the previous year.</w:t>
      </w:r>
      <w:bookmarkStart w:id="9" w:name="_Toc3904891"/>
    </w:p>
    <w:p w14:paraId="241D99F5" w14:textId="77777777" w:rsidR="00BA3EF0" w:rsidRPr="004514FE" w:rsidRDefault="00BA3EF0">
      <w:pPr>
        <w:spacing w:after="0" w:line="240" w:lineRule="auto"/>
        <w:rPr>
          <w:rFonts w:ascii="GHEA Grapalat" w:eastAsia="Arial Unicode MS" w:hAnsi="GHEA Grapalat"/>
          <w:b/>
          <w:color w:val="FF0000"/>
          <w:sz w:val="28"/>
          <w:szCs w:val="24"/>
        </w:rPr>
      </w:pPr>
      <w:bookmarkStart w:id="10" w:name="_Toc33086521"/>
      <w:r w:rsidRPr="004514FE">
        <w:rPr>
          <w:rFonts w:ascii="GHEA Grapalat" w:hAnsi="GHEA Grapalat"/>
          <w:b/>
          <w:color w:val="FF0000"/>
          <w:sz w:val="28"/>
        </w:rPr>
        <w:br w:type="page"/>
      </w:r>
    </w:p>
    <w:p w14:paraId="4C5D3BA3" w14:textId="20927E5D" w:rsidR="00344F3D" w:rsidRPr="00C03614" w:rsidRDefault="00344F3D" w:rsidP="00344F3D">
      <w:pPr>
        <w:pStyle w:val="Heading2"/>
        <w:spacing w:after="360" w:line="264" w:lineRule="auto"/>
        <w:ind w:firstLine="0"/>
        <w:rPr>
          <w:rFonts w:ascii="GHEA Grapalat" w:hAnsi="GHEA Grapalat"/>
          <w:b/>
          <w:color w:val="1F497D" w:themeColor="text2"/>
          <w:sz w:val="28"/>
        </w:rPr>
      </w:pPr>
      <w:bookmarkStart w:id="11" w:name="_Toc53561656"/>
      <w:bookmarkStart w:id="12" w:name="_Toc83382443"/>
      <w:bookmarkStart w:id="13" w:name="_Toc116722734"/>
      <w:r w:rsidRPr="00C03614">
        <w:rPr>
          <w:rFonts w:ascii="GHEA Grapalat" w:hAnsi="GHEA Grapalat"/>
          <w:b/>
          <w:color w:val="1F497D" w:themeColor="text2"/>
          <w:sz w:val="28"/>
        </w:rPr>
        <w:lastRenderedPageBreak/>
        <w:t>RA Government Debt</w:t>
      </w:r>
      <w:bookmarkEnd w:id="11"/>
      <w:bookmarkEnd w:id="12"/>
      <w:bookmarkEnd w:id="13"/>
    </w:p>
    <w:bookmarkEnd w:id="10"/>
    <w:p w14:paraId="2E5DA5C1" w14:textId="77777777" w:rsidR="008E2E09" w:rsidRPr="004514FE" w:rsidRDefault="008E2E09" w:rsidP="008E2E09">
      <w:pPr>
        <w:spacing w:after="24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Dynamics of RA Government debt and RA Government debt to GDP ratio are presented in chart 4.</w:t>
      </w:r>
    </w:p>
    <w:p w14:paraId="5ED9B233" w14:textId="0E9BF7A6" w:rsidR="001A5F86" w:rsidRPr="004514FE" w:rsidRDefault="008E2E09" w:rsidP="00E2649D">
      <w:pPr>
        <w:pStyle w:val="Heading5"/>
        <w:numPr>
          <w:ilvl w:val="0"/>
          <w:numId w:val="4"/>
        </w:numPr>
        <w:spacing w:after="240"/>
        <w:ind w:left="1260" w:hanging="1260"/>
        <w:jc w:val="both"/>
        <w:rPr>
          <w:rFonts w:ascii="GHEA Grapalat" w:hAnsi="GHEA Grapalat" w:cs="Sylfaen"/>
        </w:rPr>
      </w:pPr>
      <w:r w:rsidRPr="004514FE">
        <w:rPr>
          <w:rFonts w:ascii="GHEA Grapalat" w:hAnsi="GHEA Grapalat" w:cs="Sylfaen"/>
        </w:rPr>
        <w:t xml:space="preserve">RA Government debt and RA Government debt/GDP ratio dynamics </w:t>
      </w:r>
    </w:p>
    <w:p w14:paraId="6096285D" w14:textId="469EC287" w:rsidR="001A5F86" w:rsidRPr="004514FE" w:rsidRDefault="008E2E09" w:rsidP="001A5F86">
      <w:pPr>
        <w:rPr>
          <w:rFonts w:ascii="Sylfaen" w:hAnsi="Sylfaen"/>
          <w:color w:val="FF0000"/>
        </w:rPr>
      </w:pPr>
      <w:r w:rsidRPr="004514FE">
        <w:rPr>
          <w:noProof/>
        </w:rPr>
        <mc:AlternateContent>
          <mc:Choice Requires="wpg">
            <w:drawing>
              <wp:inline distT="0" distB="0" distL="0" distR="0" wp14:anchorId="7776FC40" wp14:editId="21C37509">
                <wp:extent cx="6400800" cy="4389120"/>
                <wp:effectExtent l="57150" t="57150" r="38100" b="49530"/>
                <wp:docPr id="18" name="Group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Group">
                    <wpg:wgp>
                      <wpg:cNvGrpSpPr/>
                      <wpg:grpSpPr>
                        <a:xfrm>
                          <a:off x="0" y="0"/>
                          <a:ext cx="6400800" cy="4389120"/>
                          <a:chOff x="0" y="0"/>
                          <a:chExt cx="6583680" cy="4389120"/>
                        </a:xfrm>
                      </wpg:grpSpPr>
                      <wpg:grpSp>
                        <wpg:cNvPr id="20" name="Group 20">
                          <a:extLst>
                            <a:ext uri="{FF2B5EF4-FFF2-40B4-BE49-F238E27FC236}">
                              <a16:creationId xmlns:a16="http://schemas.microsoft.com/office/drawing/2014/main" id="{00000000-0008-0000-0700-00000B000000}"/>
                            </a:ext>
                          </a:extLst>
                        </wpg:cNvPr>
                        <wpg:cNvGrpSpPr/>
                        <wpg:grpSpPr>
                          <a:xfrm>
                            <a:off x="0" y="0"/>
                            <a:ext cx="6583680" cy="4389120"/>
                            <a:chOff x="0" y="0"/>
                            <a:chExt cx="7943850" cy="4400550"/>
                          </a:xfrm>
                        </wpg:grpSpPr>
                        <wpg:graphicFrame>
                          <wpg:cNvPr id="21" name="Chart 21">
                            <a:extLst>
                              <a:ext uri="{FF2B5EF4-FFF2-40B4-BE49-F238E27FC236}">
                                <a16:creationId xmlns:a16="http://schemas.microsoft.com/office/drawing/2014/main" id="{00000000-0008-0000-0700-000004000000}"/>
                              </a:ext>
                            </a:extLst>
                          </wpg:cNvPr>
                          <wpg:cNvFrPr>
                            <a:graphicFrameLocks/>
                          </wpg:cNvFrPr>
                          <wpg:xfrm>
                            <a:off x="0" y="0"/>
                            <a:ext cx="7943850" cy="4400550"/>
                          </wpg:xfrm>
                          <a:graphic>
                            <a:graphicData uri="http://schemas.openxmlformats.org/drawingml/2006/chart">
                              <c:chart xmlns:c="http://schemas.openxmlformats.org/drawingml/2006/chart" xmlns:r="http://schemas.openxmlformats.org/officeDocument/2006/relationships" r:id="rId11"/>
                            </a:graphicData>
                          </a:graphic>
                        </wpg:graphicFrame>
                        <wps:wsp>
                          <wps:cNvPr id="24" name="Rectangle 24">
                            <a:extLst>
                              <a:ext uri="{FF2B5EF4-FFF2-40B4-BE49-F238E27FC236}">
                                <a16:creationId xmlns:a16="http://schemas.microsoft.com/office/drawing/2014/main" id="{00000000-0008-0000-0700-000007000000}"/>
                              </a:ext>
                            </a:extLst>
                          </wps:cNvPr>
                          <wps:cNvSpPr/>
                          <wps:spPr>
                            <a:xfrm>
                              <a:off x="556229" y="642865"/>
                              <a:ext cx="7048785" cy="447154"/>
                            </a:xfrm>
                            <a:prstGeom prst="rect">
                              <a:avLst/>
                            </a:prstGeom>
                            <a:solidFill>
                              <a:srgbClr val="FF7C8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5" name="Rectangle 25">
                            <a:extLst>
                              <a:ext uri="{FF2B5EF4-FFF2-40B4-BE49-F238E27FC236}">
                                <a16:creationId xmlns:a16="http://schemas.microsoft.com/office/drawing/2014/main" id="{00000000-0008-0000-0700-000008000000}"/>
                              </a:ext>
                            </a:extLst>
                          </wps:cNvPr>
                          <wps:cNvSpPr/>
                          <wps:spPr>
                            <a:xfrm>
                              <a:off x="557746" y="182693"/>
                              <a:ext cx="7048785" cy="458740"/>
                            </a:xfrm>
                            <a:prstGeom prst="rect">
                              <a:avLst/>
                            </a:prstGeom>
                            <a:solidFill>
                              <a:srgbClr val="FF00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7" name="Rectangle 27">
                            <a:extLst>
                              <a:ext uri="{FF2B5EF4-FFF2-40B4-BE49-F238E27FC236}">
                                <a16:creationId xmlns:a16="http://schemas.microsoft.com/office/drawing/2014/main" id="{00000000-0008-0000-0700-000009000000}"/>
                              </a:ext>
                            </a:extLst>
                          </wps:cNvPr>
                          <wps:cNvSpPr/>
                          <wps:spPr>
                            <a:xfrm>
                              <a:off x="562780" y="1082345"/>
                              <a:ext cx="7048785" cy="457200"/>
                            </a:xfrm>
                            <a:prstGeom prst="rect">
                              <a:avLst/>
                            </a:prstGeom>
                            <a:solidFill>
                              <a:srgbClr val="FFFF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9" name="Rectangle 29">
                            <a:extLst>
                              <a:ext uri="{FF2B5EF4-FFF2-40B4-BE49-F238E27FC236}">
                                <a16:creationId xmlns:a16="http://schemas.microsoft.com/office/drawing/2014/main" id="{00000000-0008-0000-0700-00000A000000}"/>
                              </a:ext>
                            </a:extLst>
                          </wps:cNvPr>
                          <wps:cNvSpPr/>
                          <wps:spPr>
                            <a:xfrm>
                              <a:off x="563147" y="1546602"/>
                              <a:ext cx="7048785" cy="1822421"/>
                            </a:xfrm>
                            <a:prstGeom prst="rect">
                              <a:avLst/>
                            </a:prstGeom>
                            <a:solidFill>
                              <a:srgbClr val="92D05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30" name="TextBox 5">
                          <a:extLst>
                            <a:ext uri="{FF2B5EF4-FFF2-40B4-BE49-F238E27FC236}">
                              <a16:creationId xmlns:a16="http://schemas.microsoft.com/office/drawing/2014/main" id="{00000000-0008-0000-0700-000006000000}"/>
                            </a:ext>
                          </a:extLst>
                        </wps:cNvPr>
                        <wps:cNvSpPr txBox="1"/>
                        <wps:spPr>
                          <a:xfrm>
                            <a:off x="79435" y="4038600"/>
                            <a:ext cx="6163728" cy="35051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C5FE9F2" w14:textId="7D1D7683" w:rsidR="00990E74" w:rsidRDefault="00990E74" w:rsidP="008E2E09">
                              <w:pPr>
                                <w:pStyle w:val="NormalWeb"/>
                                <w:spacing w:before="0" w:beforeAutospacing="0" w:after="0" w:afterAutospacing="0"/>
                              </w:pPr>
                              <w:r>
                                <w:rPr>
                                  <w:rFonts w:asciiTheme="minorHAnsi" w:hAnsi="Calibri" w:cstheme="minorBidi"/>
                                  <w:color w:val="000000" w:themeColor="dark1"/>
                                  <w:sz w:val="22"/>
                                  <w:szCs w:val="22"/>
                                  <w:lang w:val="hy-AM"/>
                                </w:rPr>
                                <w:t>*</w:t>
                              </w:r>
                              <w:r>
                                <w:rPr>
                                  <w:rFonts w:asciiTheme="minorHAnsi" w:hAnsi="Calibri" w:cstheme="minorBidi"/>
                                  <w:color w:val="000000" w:themeColor="dark1"/>
                                  <w:sz w:val="22"/>
                                  <w:szCs w:val="22"/>
                                </w:rPr>
                                <w:t xml:space="preserve">Colored sections show the fiscal rules ranges </w:t>
                              </w:r>
                            </w:p>
                          </w:txbxContent>
                        </wps:txbx>
                        <wps:bodyPr wrap="square" rtlCol="0" anchor="t"/>
                      </wps:wsp>
                    </wpg:wgp>
                  </a:graphicData>
                </a:graphic>
              </wp:inline>
            </w:drawing>
          </mc:Choice>
          <mc:Fallback>
            <w:pict>
              <v:group w14:anchorId="7776FC40" id="Group 1" o:spid="_x0000_s1026" style="width:7in;height:345.6pt;mso-position-horizontal-relative:char;mso-position-vertical-relative:line" coordsize="65836,4389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">
                <v:group id="Group 20" o:spid="_x0000_s1027" style="position:absolute;width:65836;height:43891" coordsize="79438,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 o:spid="_x0000_s1028" type="#_x0000_t75" style="position:absolute;left:-151;top:-183;width:79740;height:44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">
                    <v:imagedata r:id="rId12" o:title=""/>
                    <o:lock v:ext="edit" aspectratio="f"/>
                  </v:shape>
                  <v:rect id="Rectangle 24" o:spid="_x0000_s1029" style="position:absolute;left:5562;top:6428;width:70488;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" fillcolor="#ff7c80" stroked="f" strokeweight="1pt">
                    <v:fill opacity="13107f"/>
                    <v:stroke dashstyle="1 1"/>
                  </v:rect>
                  <v:rect id="Rectangle 25" o:spid="_x0000_s1030" style="position:absolute;left:5577;top:1826;width:70488;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" fillcolor="red" stroked="f" strokeweight="1pt">
                    <v:fill opacity="13107f"/>
                    <v:stroke dashstyle="1 1"/>
                  </v:rect>
                  <v:rect id="Rectangle 27" o:spid="_x0000_s1031" style="position:absolute;left:5627;top:10823;width:704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" fillcolor="yellow" stroked="f" strokeweight="1pt">
                    <v:fill opacity="13107f"/>
                    <v:stroke dashstyle="1 1"/>
                  </v:rect>
                  <v:rect id="Rectangle 29" o:spid="_x0000_s1032" style="position:absolute;left:5631;top:15466;width:70488;height:1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" fillcolor="#92d050" stroked="f" strokeweight="1pt">
                    <v:fill opacity="13107f"/>
                    <v:stroke dashstyle="1 1"/>
                  </v:rect>
                </v:group>
                <v:shapetype id="_x0000_t202" coordsize="21600,21600" o:spt="202" path="m,l,21600r21600,l21600,xe">
                  <v:stroke joinstyle="miter"/>
                  <v:path gradientshapeok="t" o:connecttype="rect"/>
                </v:shapetype>
                <v:shape id="TextBox 5" o:spid="_x0000_s1033" type="#_x0000_t202" style="position:absolute;left:794;top:40386;width:6163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" fillcolor="white [3201]" stroked="f">
                  <v:textbox>
                    <w:txbxContent>
                      <w:p w14:paraId="3C5FE9F2" w14:textId="7D1D7683" w:rsidR="00990E74" w:rsidRDefault="00990E74" w:rsidP="008E2E09">
                        <w:pPr>
                          <w:pStyle w:val="NormalWeb"/>
                          <w:spacing w:before="0" w:beforeAutospacing="0" w:after="0" w:afterAutospacing="0"/>
                        </w:pPr>
                        <w:r>
                          <w:rPr>
                            <w:rFonts w:asciiTheme="minorHAnsi" w:hAnsi="Calibri" w:cstheme="minorBidi"/>
                            <w:color w:val="000000" w:themeColor="dark1"/>
                            <w:sz w:val="22"/>
                            <w:szCs w:val="22"/>
                            <w:lang w:val="hy-AM"/>
                          </w:rPr>
                          <w:t>*</w:t>
                        </w:r>
                        <w:r>
                          <w:rPr>
                            <w:rFonts w:asciiTheme="minorHAnsi" w:hAnsi="Calibri" w:cstheme="minorBidi"/>
                            <w:color w:val="000000" w:themeColor="dark1"/>
                            <w:sz w:val="22"/>
                            <w:szCs w:val="22"/>
                          </w:rPr>
                          <w:t xml:space="preserve">Colored sections show the fiscal rules ranges </w:t>
                        </w:r>
                      </w:p>
                    </w:txbxContent>
                  </v:textbox>
                </v:shape>
                <w10:anchorlock/>
              </v:group>
            </w:pict>
          </mc:Fallback>
        </mc:AlternateContent>
      </w:r>
    </w:p>
    <w:p w14:paraId="7B976FD1" w14:textId="47112F6D" w:rsidR="001A5F86" w:rsidRPr="004514FE" w:rsidRDefault="00A36889" w:rsidP="00A36889">
      <w:pPr>
        <w:spacing w:after="0" w:line="312" w:lineRule="auto"/>
        <w:ind w:firstLine="567"/>
        <w:jc w:val="both"/>
        <w:rPr>
          <w:rFonts w:ascii="GHEA Grapalat" w:hAnsi="GHEA Grapalat" w:cs="Times Unicode"/>
          <w:sz w:val="24"/>
          <w:szCs w:val="24"/>
        </w:rPr>
      </w:pPr>
      <w:r w:rsidRPr="004514FE">
        <w:rPr>
          <w:rFonts w:ascii="GHEA Grapalat" w:hAnsi="GHEA Grapalat" w:cs="Arial"/>
        </w:rPr>
        <w:t xml:space="preserve">During 2000-2007 RA Government Debt/GDP ratio had been </w:t>
      </w:r>
      <w:r w:rsidRPr="004514FE">
        <w:rPr>
          <w:rFonts w:ascii="GHEA Grapalat" w:hAnsi="GHEA Grapalat" w:cs="Times Unicode"/>
          <w:sz w:val="24"/>
          <w:szCs w:val="24"/>
        </w:rPr>
        <w:t>gradually</w:t>
      </w:r>
      <w:r w:rsidRPr="004514FE">
        <w:rPr>
          <w:rFonts w:ascii="GHEA Grapalat" w:hAnsi="GHEA Grapalat" w:cs="Arial"/>
        </w:rPr>
        <w:t xml:space="preserve"> declined from 39.8% to 14.5%</w:t>
      </w:r>
      <w:r w:rsidR="004C7BFA">
        <w:rPr>
          <w:rFonts w:ascii="GHEA Grapalat" w:hAnsi="GHEA Grapalat" w:cs="Arial"/>
        </w:rPr>
        <w:t xml:space="preserve"> because of </w:t>
      </w:r>
      <w:r w:rsidR="004C7BFA" w:rsidRPr="004514FE">
        <w:rPr>
          <w:rFonts w:ascii="GHEA Grapalat" w:hAnsi="GHEA Grapalat" w:cs="Arial"/>
        </w:rPr>
        <w:t xml:space="preserve">the slow increase of the Government </w:t>
      </w:r>
      <w:r w:rsidR="004C7BFA" w:rsidRPr="004514FE">
        <w:rPr>
          <w:rFonts w:ascii="GHEA Grapalat" w:hAnsi="GHEA Grapalat" w:cs="Times Unicode"/>
          <w:sz w:val="24"/>
          <w:szCs w:val="24"/>
        </w:rPr>
        <w:t>debt</w:t>
      </w:r>
      <w:r w:rsidR="004C7BFA">
        <w:rPr>
          <w:rFonts w:ascii="GHEA Grapalat" w:hAnsi="GHEA Grapalat" w:cs="Times Unicode"/>
          <w:sz w:val="24"/>
          <w:szCs w:val="24"/>
        </w:rPr>
        <w:t xml:space="preserve">, as well as </w:t>
      </w:r>
      <w:r w:rsidR="00344879" w:rsidRPr="004514FE">
        <w:rPr>
          <w:rFonts w:ascii="GHEA Grapalat" w:hAnsi="GHEA Grapalat" w:cs="Arial"/>
        </w:rPr>
        <w:t xml:space="preserve">parallel </w:t>
      </w:r>
      <w:r w:rsidRPr="004514FE">
        <w:rPr>
          <w:rFonts w:ascii="GHEA Grapalat" w:hAnsi="GHEA Grapalat" w:cs="Arial"/>
        </w:rPr>
        <w:t>AMD appreciation and double-digit GDP growth</w:t>
      </w:r>
      <w:r w:rsidRPr="004514FE">
        <w:rPr>
          <w:rFonts w:ascii="GHEA Grapalat" w:hAnsi="GHEA Grapalat" w:cs="Times Unicode"/>
          <w:sz w:val="24"/>
          <w:szCs w:val="24"/>
        </w:rPr>
        <w:t xml:space="preserve">. As a consequence of the global financial crisis, RA Government debt/GDP indicator had a drastic increase in 2009 amounting to 34.6% against 14.9% in 2008. The dynamic of RA Government debt growth </w:t>
      </w:r>
      <w:r w:rsidR="007A11FC">
        <w:rPr>
          <w:rFonts w:ascii="GHEA Grapalat" w:hAnsi="GHEA Grapalat" w:cs="Times Unicode"/>
          <w:sz w:val="24"/>
          <w:szCs w:val="24"/>
        </w:rPr>
        <w:t xml:space="preserve">was also </w:t>
      </w:r>
      <w:r w:rsidRPr="004514FE">
        <w:rPr>
          <w:rFonts w:ascii="GHEA Grapalat" w:hAnsi="GHEA Grapalat" w:cs="Times Unicode"/>
          <w:sz w:val="24"/>
          <w:szCs w:val="24"/>
        </w:rPr>
        <w:t xml:space="preserve">accelerated in </w:t>
      </w:r>
      <w:r w:rsidRPr="00B43F0F">
        <w:rPr>
          <w:rFonts w:ascii="GHEA Grapalat" w:hAnsi="GHEA Grapalat" w:cs="Times Unicode"/>
          <w:sz w:val="24"/>
          <w:szCs w:val="24"/>
        </w:rPr>
        <w:t xml:space="preserve">2014 as a result of AMD depreciation </w:t>
      </w:r>
      <w:r w:rsidR="007A11FC" w:rsidRPr="00B43F0F">
        <w:rPr>
          <w:rFonts w:ascii="GHEA Grapalat" w:hAnsi="GHEA Grapalat" w:cs="Times Unicode"/>
          <w:sz w:val="24"/>
          <w:szCs w:val="24"/>
        </w:rPr>
        <w:t>amid</w:t>
      </w:r>
      <w:r w:rsidRPr="00B43F0F">
        <w:rPr>
          <w:rFonts w:ascii="GHEA Grapalat" w:hAnsi="GHEA Grapalat" w:cs="Times Unicode"/>
          <w:sz w:val="24"/>
          <w:szCs w:val="24"/>
        </w:rPr>
        <w:t xml:space="preserve"> external economic shock, as well as, as a result of the increase of deficit net financing via borrowings.</w:t>
      </w:r>
      <w:r w:rsidRPr="004514FE">
        <w:rPr>
          <w:rFonts w:ascii="GHEA Grapalat" w:hAnsi="GHEA Grapalat" w:cs="Times Unicode"/>
          <w:sz w:val="24"/>
          <w:szCs w:val="24"/>
        </w:rPr>
        <w:t xml:space="preserve"> RA Government debt/GDP indicator gradually declined during 2018 and 2019 and totaled 50.1% in 2019 in line with the new fiscal rules system </w:t>
      </w:r>
      <w:r w:rsidR="002D0255">
        <w:rPr>
          <w:rFonts w:ascii="GHEA Grapalat" w:hAnsi="GHEA Grapalat" w:cs="Times Unicode"/>
          <w:sz w:val="24"/>
          <w:szCs w:val="24"/>
        </w:rPr>
        <w:t>introduced</w:t>
      </w:r>
      <w:r w:rsidRPr="004514FE">
        <w:rPr>
          <w:rFonts w:ascii="GHEA Grapalat" w:hAnsi="GHEA Grapalat" w:cs="Times Unicode"/>
          <w:sz w:val="24"/>
          <w:szCs w:val="24"/>
        </w:rPr>
        <w:t xml:space="preserve"> by the RA Government in 2017. However,</w:t>
      </w:r>
      <w:r w:rsidR="00344879">
        <w:rPr>
          <w:rFonts w:ascii="GHEA Grapalat" w:hAnsi="GHEA Grapalat" w:cs="Times Unicode"/>
          <w:sz w:val="24"/>
          <w:szCs w:val="24"/>
        </w:rPr>
        <w:t xml:space="preserve"> in 2020,</w:t>
      </w:r>
      <w:r w:rsidRPr="004514FE">
        <w:rPr>
          <w:rFonts w:ascii="GHEA Grapalat" w:hAnsi="GHEA Grapalat" w:cs="Times Unicode"/>
          <w:sz w:val="24"/>
          <w:szCs w:val="24"/>
        </w:rPr>
        <w:t xml:space="preserve"> the negative impacts of the COVID-19 and Artsakh war caused an increase in Government debt/GDP ratio by 13.4 percentage points.</w:t>
      </w:r>
    </w:p>
    <w:p w14:paraId="7BA9A4AD" w14:textId="0A59D6A8" w:rsidR="001A5F86" w:rsidRPr="004514FE" w:rsidRDefault="002B564B" w:rsidP="001A5F86">
      <w:pPr>
        <w:spacing w:line="312" w:lineRule="auto"/>
        <w:ind w:firstLine="720"/>
        <w:jc w:val="both"/>
        <w:rPr>
          <w:rFonts w:ascii="GHEA Grapalat" w:hAnsi="GHEA Grapalat" w:cs="Times Unicode"/>
          <w:sz w:val="24"/>
          <w:szCs w:val="24"/>
        </w:rPr>
      </w:pPr>
      <w:r>
        <w:rPr>
          <w:rFonts w:ascii="GHEA Grapalat" w:hAnsi="GHEA Grapalat" w:cs="Times Unicode"/>
          <w:sz w:val="24"/>
          <w:szCs w:val="24"/>
        </w:rPr>
        <w:lastRenderedPageBreak/>
        <w:t>According to</w:t>
      </w:r>
      <w:r w:rsidR="002B2C57" w:rsidRPr="004514FE">
        <w:rPr>
          <w:rFonts w:ascii="GHEA Grapalat" w:hAnsi="GHEA Grapalat" w:cs="Times Unicode"/>
          <w:sz w:val="24"/>
          <w:szCs w:val="24"/>
        </w:rPr>
        <w:t xml:space="preserve"> the </w:t>
      </w:r>
      <w:r w:rsidR="00295252" w:rsidRPr="004514FE">
        <w:rPr>
          <w:rFonts w:ascii="GHEA Grapalat" w:hAnsi="GHEA Grapalat" w:cs="Times Unicode"/>
          <w:sz w:val="24"/>
          <w:szCs w:val="24"/>
        </w:rPr>
        <w:t xml:space="preserve">2022-2024 </w:t>
      </w:r>
      <w:r w:rsidR="002B2C57" w:rsidRPr="004514FE">
        <w:rPr>
          <w:rFonts w:ascii="GHEA Grapalat" w:hAnsi="GHEA Grapalat" w:cs="Times Unicode"/>
          <w:sz w:val="24"/>
          <w:szCs w:val="24"/>
        </w:rPr>
        <w:t>RA Government debt management strategy</w:t>
      </w:r>
      <w:r w:rsidR="001A5F86" w:rsidRPr="004514FE">
        <w:rPr>
          <w:rStyle w:val="FootnoteReference"/>
          <w:rFonts w:ascii="GHEA Grapalat" w:hAnsi="GHEA Grapalat"/>
          <w:sz w:val="24"/>
          <w:szCs w:val="24"/>
        </w:rPr>
        <w:footnoteReference w:id="5"/>
      </w:r>
      <w:r w:rsidR="001A5F86" w:rsidRPr="004514FE">
        <w:rPr>
          <w:rFonts w:ascii="GHEA Grapalat" w:hAnsi="GHEA Grapalat"/>
          <w:sz w:val="24"/>
          <w:szCs w:val="24"/>
        </w:rPr>
        <w:t xml:space="preserve"> </w:t>
      </w:r>
      <w:r w:rsidR="002B2C57" w:rsidRPr="004514FE">
        <w:rPr>
          <w:rFonts w:ascii="GHEA Grapalat" w:hAnsi="GHEA Grapalat" w:cs="Times Unicode"/>
          <w:sz w:val="24"/>
          <w:szCs w:val="24"/>
        </w:rPr>
        <w:t xml:space="preserve">the Government debt </w:t>
      </w:r>
      <w:r>
        <w:rPr>
          <w:rFonts w:ascii="GHEA Grapalat" w:hAnsi="GHEA Grapalat" w:cs="Times Unicode"/>
          <w:sz w:val="24"/>
          <w:szCs w:val="24"/>
        </w:rPr>
        <w:t>was estimated to</w:t>
      </w:r>
      <w:r w:rsidRPr="004514FE">
        <w:rPr>
          <w:rFonts w:ascii="GHEA Grapalat" w:hAnsi="GHEA Grapalat" w:cs="Times Unicode"/>
          <w:sz w:val="24"/>
          <w:szCs w:val="24"/>
        </w:rPr>
        <w:t xml:space="preserve"> </w:t>
      </w:r>
      <w:r w:rsidR="002B2C57" w:rsidRPr="004514FE">
        <w:rPr>
          <w:rFonts w:ascii="GHEA Grapalat" w:hAnsi="GHEA Grapalat" w:cs="Times Unicode"/>
          <w:sz w:val="24"/>
          <w:szCs w:val="24"/>
        </w:rPr>
        <w:t xml:space="preserve">be </w:t>
      </w:r>
      <w:r w:rsidR="002B2C57" w:rsidRPr="004514FE">
        <w:rPr>
          <w:rFonts w:ascii="GHEA Grapalat" w:hAnsi="GHEA Grapalat"/>
          <w:sz w:val="24"/>
          <w:szCs w:val="24"/>
        </w:rPr>
        <w:t xml:space="preserve">4,286.3 </w:t>
      </w:r>
      <w:r w:rsidR="002B2C57" w:rsidRPr="004514FE">
        <w:rPr>
          <w:rFonts w:ascii="GHEA Grapalat" w:hAnsi="GHEA Grapalat" w:cs="Times Unicode"/>
          <w:sz w:val="24"/>
          <w:szCs w:val="24"/>
        </w:rPr>
        <w:t>billion or 62.3% of GDP at the end of 2021.</w:t>
      </w:r>
      <w:r w:rsidR="00295252" w:rsidRPr="004514FE">
        <w:rPr>
          <w:rFonts w:ascii="GHEA Grapalat" w:hAnsi="GHEA Grapalat" w:cs="Times Unicode"/>
          <w:sz w:val="24"/>
          <w:szCs w:val="24"/>
        </w:rPr>
        <w:t xml:space="preserve"> Nevertheless, the Government debt/GDP amounted at 60.3% at the end of 2021, which</w:t>
      </w:r>
      <w:r w:rsidR="00962A42" w:rsidRPr="004514FE">
        <w:rPr>
          <w:rFonts w:ascii="GHEA Grapalat" w:hAnsi="GHEA Grapalat" w:cs="Times Unicode"/>
          <w:sz w:val="24"/>
          <w:szCs w:val="24"/>
        </w:rPr>
        <w:t xml:space="preserve"> is</w:t>
      </w:r>
      <w:r w:rsidR="00295252" w:rsidRPr="004514FE">
        <w:rPr>
          <w:rFonts w:ascii="GHEA Grapalat" w:hAnsi="GHEA Grapalat" w:cs="Times Unicode"/>
          <w:sz w:val="24"/>
          <w:szCs w:val="24"/>
        </w:rPr>
        <w:t xml:space="preserve"> 2 percentage points less than the forecast indicator in the 2022-2024 strategy.</w:t>
      </w:r>
    </w:p>
    <w:p w14:paraId="361F7583" w14:textId="30049A4C" w:rsidR="001A5F86" w:rsidRPr="004514FE" w:rsidRDefault="00AF5E2D" w:rsidP="00E2649D">
      <w:pPr>
        <w:pStyle w:val="Heading5"/>
        <w:numPr>
          <w:ilvl w:val="0"/>
          <w:numId w:val="4"/>
        </w:numPr>
        <w:spacing w:after="240"/>
        <w:ind w:hanging="720"/>
        <w:jc w:val="both"/>
        <w:rPr>
          <w:rFonts w:ascii="GHEA Grapalat" w:hAnsi="GHEA Grapalat" w:cs="Sylfaen"/>
        </w:rPr>
      </w:pPr>
      <w:r w:rsidRPr="004514FE">
        <w:rPr>
          <w:rFonts w:ascii="GHEA Grapalat" w:hAnsi="GHEA Grapalat" w:cs="Sylfaen"/>
        </w:rPr>
        <w:t>RA Government debt growth and contributions by instruments</w:t>
      </w:r>
    </w:p>
    <w:p w14:paraId="6FEBF562" w14:textId="4F2E0157" w:rsidR="001A5F86" w:rsidRPr="004514FE" w:rsidRDefault="0093079C" w:rsidP="001A5F86">
      <w:pPr>
        <w:spacing w:line="312" w:lineRule="auto"/>
        <w:jc w:val="center"/>
        <w:rPr>
          <w:rFonts w:ascii="GHEA Grapalat" w:hAnsi="GHEA Grapalat" w:cs="Times Unicode"/>
          <w:sz w:val="24"/>
          <w:szCs w:val="24"/>
        </w:rPr>
      </w:pPr>
      <w:r w:rsidRPr="004514FE">
        <w:rPr>
          <w:noProof/>
        </w:rPr>
        <w:drawing>
          <wp:inline distT="0" distB="0" distL="0" distR="0" wp14:anchorId="32F63B33" wp14:editId="0E8795B4">
            <wp:extent cx="6449060" cy="3200400"/>
            <wp:effectExtent l="0" t="0" r="8890" b="0"/>
            <wp:docPr id="31" name="Chart 3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61CA02" w14:textId="092E7BC1" w:rsidR="00837006" w:rsidRPr="004514FE" w:rsidRDefault="00837006" w:rsidP="00837006">
      <w:pPr>
        <w:spacing w:after="24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 xml:space="preserve">The sharp increase of the RA Government debt in 2009 (104.7%) was </w:t>
      </w:r>
      <w:r w:rsidR="008171BF">
        <w:rPr>
          <w:rFonts w:ascii="GHEA Grapalat" w:hAnsi="GHEA Grapalat" w:cs="Times Unicode"/>
          <w:sz w:val="24"/>
          <w:szCs w:val="24"/>
        </w:rPr>
        <w:t>driven</w:t>
      </w:r>
      <w:r w:rsidRPr="004514FE">
        <w:rPr>
          <w:rFonts w:ascii="GHEA Grapalat" w:hAnsi="GHEA Grapalat" w:cs="Times Unicode"/>
          <w:sz w:val="24"/>
          <w:szCs w:val="24"/>
        </w:rPr>
        <w:t xml:space="preserve"> by the involvement of a large amount of external debt in order to mitigate the effects of the global financial crisis. During 2018-2019, the growth rate of the Government debt slowed down due to the implementation of the Government’s contractionary fiscal policy in those years in line with fiscal rules. In 2021, the Government </w:t>
      </w:r>
      <w:r w:rsidR="00454801" w:rsidRPr="004514FE">
        <w:rPr>
          <w:rFonts w:ascii="GHEA Grapalat" w:hAnsi="GHEA Grapalat" w:cs="Times Unicode"/>
          <w:sz w:val="24"/>
          <w:szCs w:val="24"/>
        </w:rPr>
        <w:t>debt</w:t>
      </w:r>
      <w:r w:rsidRPr="004514FE">
        <w:rPr>
          <w:rFonts w:ascii="GHEA Grapalat" w:hAnsi="GHEA Grapalat" w:cs="Times Unicode"/>
          <w:sz w:val="24"/>
          <w:szCs w:val="24"/>
        </w:rPr>
        <w:t xml:space="preserve"> increased by 7.3%, which is lower than the ten-year average growth rate (12.1% in 2012-2021). In 2021, the 7.3% increase in the RA Government debt was contributed by the following instruments: </w:t>
      </w:r>
      <w:r w:rsidR="000D5AD3">
        <w:rPr>
          <w:rFonts w:ascii="GHEA Grapalat" w:hAnsi="GHEA Grapalat" w:cs="Times Unicode"/>
          <w:sz w:val="24"/>
          <w:szCs w:val="24"/>
        </w:rPr>
        <w:t>G</w:t>
      </w:r>
      <w:r w:rsidRPr="004514FE">
        <w:rPr>
          <w:rFonts w:ascii="GHEA Grapalat" w:hAnsi="GHEA Grapalat" w:cs="Times Unicode"/>
          <w:sz w:val="24"/>
          <w:szCs w:val="24"/>
        </w:rPr>
        <w:t xml:space="preserve">overnment treasury bonds 6.4 percentage points, external </w:t>
      </w:r>
      <w:r w:rsidRPr="004514FE">
        <w:rPr>
          <w:rFonts w:ascii="GHEA Grapalat" w:hAnsi="GHEA Grapalat" w:cs="GHEA Grapalat"/>
          <w:sz w:val="24"/>
          <w:szCs w:val="24"/>
        </w:rPr>
        <w:t>and domestic</w:t>
      </w:r>
      <w:r w:rsidRPr="004514FE">
        <w:rPr>
          <w:rFonts w:ascii="GHEA Grapalat" w:hAnsi="GHEA Grapalat" w:cs="Times Unicode"/>
          <w:sz w:val="24"/>
          <w:szCs w:val="24"/>
        </w:rPr>
        <w:t xml:space="preserve"> guarantees 0.1 percentage points and foreign currency bonds</w:t>
      </w:r>
      <w:r w:rsidR="00453755" w:rsidRPr="004514FE">
        <w:rPr>
          <w:rFonts w:ascii="GHEA Grapalat" w:hAnsi="GHEA Grapalat" w:cs="Times Unicode"/>
          <w:sz w:val="24"/>
          <w:szCs w:val="24"/>
        </w:rPr>
        <w:t xml:space="preserve"> </w:t>
      </w:r>
      <w:r w:rsidRPr="004514FE">
        <w:rPr>
          <w:rFonts w:ascii="GHEA Grapalat" w:hAnsi="GHEA Grapalat" w:cs="Times Unicode"/>
          <w:sz w:val="24"/>
          <w:szCs w:val="24"/>
        </w:rPr>
        <w:t>8.1 percentage points</w:t>
      </w:r>
      <w:r w:rsidR="00453755" w:rsidRPr="004514FE">
        <w:rPr>
          <w:rFonts w:ascii="GHEA Grapalat" w:hAnsi="GHEA Grapalat" w:cs="Times Unicode"/>
          <w:sz w:val="24"/>
          <w:szCs w:val="24"/>
        </w:rPr>
        <w:t>, loans and credits -</w:t>
      </w:r>
      <w:r w:rsidR="008171BF">
        <w:rPr>
          <w:rFonts w:ascii="GHEA Grapalat" w:hAnsi="GHEA Grapalat" w:cs="Times Unicode"/>
          <w:sz w:val="24"/>
          <w:szCs w:val="24"/>
        </w:rPr>
        <w:t xml:space="preserve"> </w:t>
      </w:r>
      <w:r w:rsidR="00453755" w:rsidRPr="004514FE">
        <w:rPr>
          <w:rFonts w:ascii="GHEA Grapalat" w:hAnsi="GHEA Grapalat" w:cs="Times Unicode"/>
          <w:sz w:val="24"/>
          <w:szCs w:val="24"/>
        </w:rPr>
        <w:t>7.3 percentage points</w:t>
      </w:r>
      <w:r w:rsidRPr="004514FE">
        <w:rPr>
          <w:rFonts w:ascii="GHEA Grapalat" w:hAnsi="GHEA Grapalat" w:cs="Times Unicode"/>
          <w:sz w:val="24"/>
          <w:szCs w:val="24"/>
        </w:rPr>
        <w:t>.</w:t>
      </w:r>
    </w:p>
    <w:p w14:paraId="6DB21384" w14:textId="5CEC5FE1" w:rsidR="001A5F86" w:rsidRPr="004514FE" w:rsidRDefault="00BF09D3" w:rsidP="00E2649D">
      <w:pPr>
        <w:pStyle w:val="Heading5"/>
        <w:numPr>
          <w:ilvl w:val="0"/>
          <w:numId w:val="4"/>
        </w:numPr>
        <w:spacing w:after="240"/>
        <w:ind w:hanging="720"/>
        <w:jc w:val="both"/>
        <w:rPr>
          <w:rFonts w:ascii="GHEA Grapalat" w:hAnsi="GHEA Grapalat" w:cs="Sylfaen"/>
        </w:rPr>
      </w:pPr>
      <w:r w:rsidRPr="004514FE">
        <w:rPr>
          <w:rFonts w:ascii="GHEA Grapalat" w:hAnsi="GHEA Grapalat" w:cs="Sylfaen"/>
        </w:rPr>
        <w:lastRenderedPageBreak/>
        <w:t>RA</w:t>
      </w:r>
      <w:r w:rsidRPr="004514FE">
        <w:t xml:space="preserve"> </w:t>
      </w:r>
      <w:r w:rsidRPr="004514FE">
        <w:rPr>
          <w:rFonts w:ascii="GHEA Grapalat" w:hAnsi="GHEA Grapalat" w:cs="Sylfaen"/>
        </w:rPr>
        <w:t xml:space="preserve">Government debt </w:t>
      </w:r>
      <w:r w:rsidRPr="00787041">
        <w:rPr>
          <w:rFonts w:ascii="GHEA Grapalat" w:hAnsi="GHEA Grapalat" w:cs="Sylfaen"/>
        </w:rPr>
        <w:t>structure</w:t>
      </w:r>
      <w:r w:rsidRPr="004514FE">
        <w:rPr>
          <w:rFonts w:ascii="GHEA Grapalat" w:hAnsi="GHEA Grapalat" w:cs="Sylfaen"/>
        </w:rPr>
        <w:t xml:space="preserve"> by instruments</w:t>
      </w:r>
      <w:r w:rsidR="001A5F86" w:rsidRPr="004514FE">
        <w:rPr>
          <w:rFonts w:ascii="GHEA Grapalat" w:hAnsi="GHEA Grapalat" w:cs="Sylfaen"/>
        </w:rPr>
        <w:t xml:space="preserve"> </w:t>
      </w:r>
    </w:p>
    <w:p w14:paraId="63A3A6B0" w14:textId="4AE12572" w:rsidR="001A5F86" w:rsidRPr="004514FE" w:rsidRDefault="00BF09D3" w:rsidP="001A5F86">
      <w:pPr>
        <w:spacing w:line="360" w:lineRule="auto"/>
        <w:jc w:val="center"/>
        <w:rPr>
          <w:rFonts w:ascii="GHEA Grapalat" w:hAnsi="GHEA Grapalat" w:cs="Times Unicode"/>
          <w:color w:val="FF0000"/>
          <w:sz w:val="24"/>
          <w:szCs w:val="24"/>
        </w:rPr>
      </w:pPr>
      <w:r w:rsidRPr="004514FE">
        <w:rPr>
          <w:noProof/>
        </w:rPr>
        <w:drawing>
          <wp:inline distT="0" distB="0" distL="0" distR="0" wp14:anchorId="3A6657DD" wp14:editId="0286D4FD">
            <wp:extent cx="6449060" cy="3291840"/>
            <wp:effectExtent l="0" t="0" r="8890" b="3810"/>
            <wp:docPr id="1"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10BFF9" w14:textId="418A9462" w:rsidR="008D0DDE" w:rsidRPr="004514FE" w:rsidRDefault="008D0DDE" w:rsidP="008D0DDE">
      <w:pPr>
        <w:spacing w:after="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 xml:space="preserve">The share of GS in the RA Government debt </w:t>
      </w:r>
      <w:r w:rsidR="0080437F">
        <w:rPr>
          <w:rFonts w:ascii="GHEA Grapalat" w:hAnsi="GHEA Grapalat" w:cs="Times Unicode"/>
          <w:sz w:val="24"/>
          <w:szCs w:val="24"/>
        </w:rPr>
        <w:t xml:space="preserve">structure </w:t>
      </w:r>
      <w:r w:rsidRPr="004514FE">
        <w:rPr>
          <w:rFonts w:ascii="GHEA Grapalat" w:hAnsi="GHEA Grapalat" w:cs="Times Unicode"/>
          <w:sz w:val="24"/>
          <w:szCs w:val="24"/>
        </w:rPr>
        <w:t>ha</w:t>
      </w:r>
      <w:r w:rsidR="00FF1188">
        <w:rPr>
          <w:rFonts w:ascii="GHEA Grapalat" w:hAnsi="GHEA Grapalat" w:cs="Times Unicode"/>
          <w:sz w:val="24"/>
          <w:szCs w:val="24"/>
        </w:rPr>
        <w:t>d</w:t>
      </w:r>
      <w:r w:rsidRPr="004514FE">
        <w:rPr>
          <w:rFonts w:ascii="GHEA Grapalat" w:hAnsi="GHEA Grapalat" w:cs="Times Unicode"/>
          <w:sz w:val="24"/>
          <w:szCs w:val="24"/>
        </w:rPr>
        <w:t xml:space="preserve"> gradually increased since 2000 and comprised 28.7% as of </w:t>
      </w:r>
      <w:r w:rsidR="0080437F">
        <w:rPr>
          <w:rFonts w:ascii="GHEA Grapalat" w:hAnsi="GHEA Grapalat" w:cs="Times Unicode"/>
          <w:sz w:val="24"/>
          <w:szCs w:val="24"/>
        </w:rPr>
        <w:t xml:space="preserve">the end of </w:t>
      </w:r>
      <w:r w:rsidRPr="004514FE">
        <w:rPr>
          <w:rFonts w:ascii="GHEA Grapalat" w:hAnsi="GHEA Grapalat" w:cs="Times Unicode"/>
          <w:sz w:val="24"/>
          <w:szCs w:val="24"/>
        </w:rPr>
        <w:t xml:space="preserve">2021. </w:t>
      </w:r>
      <w:r w:rsidRPr="00B43F0F">
        <w:rPr>
          <w:rFonts w:ascii="GHEA Grapalat" w:hAnsi="GHEA Grapalat" w:cs="Times Unicode"/>
          <w:sz w:val="24"/>
          <w:szCs w:val="24"/>
        </w:rPr>
        <w:t xml:space="preserve">After entering into the international capital market in 2013 by the Republic of Armenia, the share of issued Foreign-currency denominated Government bonds comprised 20.0% in the RA Government debt </w:t>
      </w:r>
      <w:r w:rsidR="00684C86">
        <w:rPr>
          <w:rFonts w:ascii="GHEA Grapalat" w:hAnsi="GHEA Grapalat" w:cs="Times Unicode"/>
          <w:sz w:val="24"/>
          <w:szCs w:val="24"/>
        </w:rPr>
        <w:t>at the end of</w:t>
      </w:r>
      <w:r w:rsidRPr="00B43F0F">
        <w:rPr>
          <w:rFonts w:ascii="GHEA Grapalat" w:hAnsi="GHEA Grapalat" w:cs="Times Unicode"/>
          <w:sz w:val="24"/>
          <w:szCs w:val="24"/>
        </w:rPr>
        <w:t xml:space="preserve"> 2021.</w:t>
      </w:r>
      <w:r w:rsidRPr="004514FE">
        <w:rPr>
          <w:rFonts w:ascii="GHEA Grapalat" w:hAnsi="GHEA Grapalat" w:cs="Times Unicode"/>
          <w:sz w:val="24"/>
          <w:szCs w:val="24"/>
        </w:rPr>
        <w:t xml:space="preserve"> The share of loans and credits amounted to 51.1%, the share of external and domestic guarantees made up 0.2%.</w:t>
      </w:r>
    </w:p>
    <w:p w14:paraId="680E645D" w14:textId="195BD5F8" w:rsidR="00127558" w:rsidRPr="004514FE" w:rsidRDefault="00F4308D" w:rsidP="00127558">
      <w:pPr>
        <w:spacing w:after="24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T</w:t>
      </w:r>
      <w:r w:rsidR="00127558" w:rsidRPr="004514FE">
        <w:rPr>
          <w:rFonts w:ascii="GHEA Grapalat" w:hAnsi="GHEA Grapalat" w:cs="Times Unicode"/>
          <w:sz w:val="24"/>
          <w:szCs w:val="24"/>
        </w:rPr>
        <w:t xml:space="preserve">he share of </w:t>
      </w:r>
      <w:r w:rsidR="00127558" w:rsidRPr="004514FE">
        <w:rPr>
          <w:rFonts w:ascii="GHEA Grapalat" w:hAnsi="GHEA Grapalat" w:cs="Arial"/>
        </w:rPr>
        <w:t>SDR denominated debt ha</w:t>
      </w:r>
      <w:r w:rsidRPr="004514FE">
        <w:rPr>
          <w:rFonts w:ascii="GHEA Grapalat" w:hAnsi="GHEA Grapalat" w:cs="Arial"/>
        </w:rPr>
        <w:t>s</w:t>
      </w:r>
      <w:r w:rsidR="00127558" w:rsidRPr="004514FE">
        <w:rPr>
          <w:rFonts w:ascii="GHEA Grapalat" w:hAnsi="GHEA Grapalat" w:cs="Arial"/>
        </w:rPr>
        <w:t xml:space="preserve"> been </w:t>
      </w:r>
      <w:r w:rsidR="00127558" w:rsidRPr="004514FE">
        <w:rPr>
          <w:rFonts w:ascii="GHEA Grapalat" w:hAnsi="GHEA Grapalat" w:cs="Times Unicode"/>
          <w:sz w:val="24"/>
          <w:szCs w:val="24"/>
        </w:rPr>
        <w:t>gradually diminished</w:t>
      </w:r>
      <w:r w:rsidRPr="004514FE">
        <w:rPr>
          <w:rFonts w:ascii="GHEA Grapalat" w:hAnsi="GHEA Grapalat" w:cs="Times Unicode"/>
          <w:sz w:val="24"/>
          <w:szCs w:val="24"/>
        </w:rPr>
        <w:t xml:space="preserve"> (2020 was an exception).</w:t>
      </w:r>
      <w:r w:rsidR="00127558" w:rsidRPr="004514FE">
        <w:rPr>
          <w:rFonts w:ascii="GHEA Grapalat" w:hAnsi="GHEA Grapalat" w:cs="Times Unicode"/>
          <w:sz w:val="24"/>
          <w:szCs w:val="24"/>
        </w:rPr>
        <w:t xml:space="preserve"> </w:t>
      </w:r>
      <w:r w:rsidRPr="004514FE">
        <w:rPr>
          <w:rFonts w:ascii="GHEA Grapalat" w:hAnsi="GHEA Grapalat" w:cs="Times Unicode"/>
          <w:sz w:val="24"/>
          <w:szCs w:val="24"/>
        </w:rPr>
        <w:t>At the end of 2021 it a</w:t>
      </w:r>
      <w:r w:rsidR="00127558" w:rsidRPr="004514FE">
        <w:rPr>
          <w:rFonts w:ascii="GHEA Grapalat" w:hAnsi="GHEA Grapalat" w:cs="Times Unicode"/>
          <w:sz w:val="24"/>
          <w:szCs w:val="24"/>
        </w:rPr>
        <w:t xml:space="preserve">mounted to </w:t>
      </w:r>
      <w:r w:rsidRPr="004514FE">
        <w:rPr>
          <w:rFonts w:ascii="GHEA Grapalat" w:hAnsi="GHEA Grapalat" w:cs="Times Unicode"/>
          <w:sz w:val="24"/>
          <w:szCs w:val="24"/>
        </w:rPr>
        <w:t>18.1</w:t>
      </w:r>
      <w:r w:rsidR="00127558" w:rsidRPr="004514FE">
        <w:rPr>
          <w:rFonts w:ascii="GHEA Grapalat" w:hAnsi="GHEA Grapalat" w:cs="Times Unicode"/>
          <w:sz w:val="24"/>
          <w:szCs w:val="24"/>
        </w:rPr>
        <w:t>%</w:t>
      </w:r>
      <w:r w:rsidRPr="004514FE">
        <w:rPr>
          <w:rFonts w:ascii="GHEA Grapalat" w:hAnsi="GHEA Grapalat" w:cs="Times Unicode"/>
          <w:sz w:val="24"/>
          <w:szCs w:val="24"/>
        </w:rPr>
        <w:t xml:space="preserve"> declining by 4.9 percentage points.</w:t>
      </w:r>
      <w:r w:rsidR="00127558" w:rsidRPr="004514FE">
        <w:rPr>
          <w:rFonts w:ascii="GHEA Grapalat" w:hAnsi="GHEA Grapalat" w:cs="Times Unicode"/>
          <w:sz w:val="24"/>
          <w:szCs w:val="24"/>
        </w:rPr>
        <w:t xml:space="preserve"> The</w:t>
      </w:r>
      <w:r w:rsidR="0080437F">
        <w:rPr>
          <w:rFonts w:ascii="GHEA Grapalat" w:hAnsi="GHEA Grapalat" w:cs="Times Unicode"/>
          <w:sz w:val="24"/>
          <w:szCs w:val="24"/>
        </w:rPr>
        <w:t xml:space="preserve"> shares</w:t>
      </w:r>
      <w:r w:rsidR="00127558" w:rsidRPr="004514FE">
        <w:rPr>
          <w:rFonts w:ascii="GHEA Grapalat" w:hAnsi="GHEA Grapalat" w:cs="Times Unicode"/>
          <w:sz w:val="24"/>
          <w:szCs w:val="24"/>
        </w:rPr>
        <w:t xml:space="preserve"> </w:t>
      </w:r>
      <w:r w:rsidRPr="004514FE">
        <w:rPr>
          <w:rFonts w:ascii="GHEA Grapalat" w:hAnsi="GHEA Grapalat" w:cs="Times Unicode"/>
          <w:sz w:val="24"/>
          <w:szCs w:val="24"/>
        </w:rPr>
        <w:t xml:space="preserve">of Government debt </w:t>
      </w:r>
      <w:r w:rsidR="0080437F">
        <w:rPr>
          <w:rFonts w:ascii="GHEA Grapalat" w:hAnsi="GHEA Grapalat" w:cs="Times Unicode"/>
          <w:sz w:val="24"/>
          <w:szCs w:val="24"/>
        </w:rPr>
        <w:t>denominated</w:t>
      </w:r>
      <w:r w:rsidR="0080437F" w:rsidRPr="004514FE">
        <w:rPr>
          <w:rFonts w:ascii="GHEA Grapalat" w:hAnsi="GHEA Grapalat" w:cs="Times Unicode"/>
          <w:sz w:val="24"/>
          <w:szCs w:val="24"/>
        </w:rPr>
        <w:t xml:space="preserve"> </w:t>
      </w:r>
      <w:r w:rsidRPr="004514FE">
        <w:rPr>
          <w:rFonts w:ascii="GHEA Grapalat" w:hAnsi="GHEA Grapalat" w:cs="Times Unicode"/>
          <w:sz w:val="24"/>
          <w:szCs w:val="24"/>
        </w:rPr>
        <w:t>in</w:t>
      </w:r>
      <w:r w:rsidR="00127558" w:rsidRPr="004514FE">
        <w:rPr>
          <w:rFonts w:ascii="GHEA Grapalat" w:hAnsi="GHEA Grapalat" w:cs="Times Unicode"/>
          <w:sz w:val="24"/>
          <w:szCs w:val="24"/>
        </w:rPr>
        <w:t xml:space="preserve"> Euro</w:t>
      </w:r>
      <w:r w:rsidRPr="004514FE">
        <w:rPr>
          <w:rFonts w:ascii="GHEA Grapalat" w:hAnsi="GHEA Grapalat" w:cs="Times Unicode"/>
          <w:sz w:val="24"/>
          <w:szCs w:val="24"/>
        </w:rPr>
        <w:t xml:space="preserve">, </w:t>
      </w:r>
      <w:r w:rsidR="00684C86">
        <w:rPr>
          <w:rFonts w:ascii="GHEA Grapalat" w:hAnsi="GHEA Grapalat" w:cs="Times Unicode"/>
          <w:sz w:val="24"/>
          <w:szCs w:val="24"/>
        </w:rPr>
        <w:t xml:space="preserve">Japanese </w:t>
      </w:r>
      <w:r w:rsidRPr="004514FE">
        <w:rPr>
          <w:rFonts w:ascii="GHEA Grapalat" w:hAnsi="GHEA Grapalat" w:cs="Times Unicode"/>
          <w:sz w:val="24"/>
          <w:szCs w:val="24"/>
        </w:rPr>
        <w:t xml:space="preserve">Yen and other currencies </w:t>
      </w:r>
      <w:r w:rsidR="0080437F">
        <w:rPr>
          <w:rFonts w:ascii="GHEA Grapalat" w:hAnsi="GHEA Grapalat" w:cs="Times Unicode"/>
          <w:sz w:val="24"/>
          <w:szCs w:val="24"/>
        </w:rPr>
        <w:t>also declined</w:t>
      </w:r>
      <w:r w:rsidRPr="004514FE">
        <w:rPr>
          <w:rFonts w:ascii="GHEA Grapalat" w:hAnsi="GHEA Grapalat" w:cs="Times Unicode"/>
          <w:sz w:val="24"/>
          <w:szCs w:val="24"/>
        </w:rPr>
        <w:t xml:space="preserve"> </w:t>
      </w:r>
      <w:r w:rsidR="00684C86">
        <w:rPr>
          <w:rFonts w:ascii="GHEA Grapalat" w:hAnsi="GHEA Grapalat" w:cs="Times Unicode"/>
          <w:sz w:val="24"/>
          <w:szCs w:val="24"/>
        </w:rPr>
        <w:t xml:space="preserve">by </w:t>
      </w:r>
      <w:r w:rsidRPr="004514FE">
        <w:rPr>
          <w:rFonts w:ascii="GHEA Grapalat" w:hAnsi="GHEA Grapalat" w:cs="Times Unicode"/>
          <w:sz w:val="24"/>
          <w:szCs w:val="24"/>
        </w:rPr>
        <w:t>1.9, 0.8 and 0.1 percentage points</w:t>
      </w:r>
      <w:r w:rsidR="0076272D">
        <w:rPr>
          <w:rFonts w:ascii="GHEA Grapalat" w:hAnsi="GHEA Grapalat" w:cs="Times Unicode"/>
          <w:sz w:val="24"/>
          <w:szCs w:val="24"/>
        </w:rPr>
        <w:t>, amounting to</w:t>
      </w:r>
      <w:r w:rsidRPr="004514FE">
        <w:rPr>
          <w:rFonts w:ascii="GHEA Grapalat" w:hAnsi="GHEA Grapalat" w:cs="Times Unicode"/>
          <w:sz w:val="24"/>
          <w:szCs w:val="24"/>
        </w:rPr>
        <w:t xml:space="preserve"> 8.9%, 2.2% and 0.3%</w:t>
      </w:r>
      <w:r w:rsidR="0076272D">
        <w:rPr>
          <w:rFonts w:ascii="GHEA Grapalat" w:hAnsi="GHEA Grapalat" w:cs="Times Unicode"/>
          <w:sz w:val="24"/>
          <w:szCs w:val="24"/>
        </w:rPr>
        <w:t>, respectively</w:t>
      </w:r>
      <w:r w:rsidRPr="004514FE">
        <w:rPr>
          <w:rFonts w:ascii="GHEA Grapalat" w:hAnsi="GHEA Grapalat" w:cs="Times Unicode"/>
          <w:sz w:val="24"/>
          <w:szCs w:val="24"/>
        </w:rPr>
        <w:t>).</w:t>
      </w:r>
      <w:r w:rsidR="00127558" w:rsidRPr="004514FE">
        <w:rPr>
          <w:rFonts w:ascii="GHEA Grapalat" w:hAnsi="GHEA Grapalat" w:cs="Times Unicode"/>
          <w:sz w:val="24"/>
          <w:szCs w:val="24"/>
        </w:rPr>
        <w:t xml:space="preserve"> </w:t>
      </w:r>
      <w:r w:rsidR="00684C86">
        <w:rPr>
          <w:rFonts w:ascii="GHEA Grapalat" w:hAnsi="GHEA Grapalat" w:cs="Times Unicode"/>
          <w:sz w:val="24"/>
          <w:szCs w:val="24"/>
        </w:rPr>
        <w:t>At the end of 2021, t</w:t>
      </w:r>
      <w:r w:rsidR="0076272D">
        <w:rPr>
          <w:rFonts w:ascii="GHEA Grapalat" w:hAnsi="GHEA Grapalat" w:cs="Times Unicode"/>
          <w:sz w:val="24"/>
          <w:szCs w:val="24"/>
        </w:rPr>
        <w:t>he share</w:t>
      </w:r>
      <w:r w:rsidR="00684C86">
        <w:rPr>
          <w:rFonts w:ascii="GHEA Grapalat" w:hAnsi="GHEA Grapalat" w:cs="Times Unicode"/>
          <w:sz w:val="24"/>
          <w:szCs w:val="24"/>
        </w:rPr>
        <w:t>s</w:t>
      </w:r>
      <w:r w:rsidR="0076272D">
        <w:rPr>
          <w:rFonts w:ascii="GHEA Grapalat" w:hAnsi="GHEA Grapalat" w:cs="Times Unicode"/>
          <w:sz w:val="24"/>
          <w:szCs w:val="24"/>
        </w:rPr>
        <w:t xml:space="preserve"> of </w:t>
      </w:r>
      <w:r w:rsidR="00127558" w:rsidRPr="004514FE">
        <w:rPr>
          <w:rFonts w:ascii="GHEA Grapalat" w:hAnsi="GHEA Grapalat" w:cs="Times Unicode"/>
          <w:sz w:val="24"/>
          <w:szCs w:val="24"/>
        </w:rPr>
        <w:t>AMD</w:t>
      </w:r>
      <w:r w:rsidRPr="004514FE">
        <w:rPr>
          <w:rFonts w:ascii="GHEA Grapalat" w:hAnsi="GHEA Grapalat" w:cs="Times Unicode"/>
          <w:sz w:val="24"/>
          <w:szCs w:val="24"/>
        </w:rPr>
        <w:t xml:space="preserve"> and USD</w:t>
      </w:r>
      <w:r w:rsidR="00127558" w:rsidRPr="004514FE">
        <w:rPr>
          <w:rFonts w:ascii="GHEA Grapalat" w:hAnsi="GHEA Grapalat" w:cs="Times Unicode"/>
          <w:sz w:val="24"/>
          <w:szCs w:val="24"/>
        </w:rPr>
        <w:t xml:space="preserve"> denominated debt increased by</w:t>
      </w:r>
      <w:r w:rsidR="00684C86">
        <w:rPr>
          <w:rFonts w:ascii="GHEA Grapalat" w:hAnsi="GHEA Grapalat" w:cs="Times Unicode"/>
          <w:sz w:val="24"/>
          <w:szCs w:val="24"/>
        </w:rPr>
        <w:t xml:space="preserve"> </w:t>
      </w:r>
      <w:r w:rsidRPr="004514FE">
        <w:rPr>
          <w:rFonts w:ascii="GHEA Grapalat" w:hAnsi="GHEA Grapalat" w:cs="Times Unicode"/>
          <w:sz w:val="24"/>
          <w:szCs w:val="24"/>
        </w:rPr>
        <w:t xml:space="preserve">4.4 and 3.3 percentage points and </w:t>
      </w:r>
      <w:r w:rsidR="0076272D">
        <w:rPr>
          <w:rFonts w:ascii="GHEA Grapalat" w:hAnsi="GHEA Grapalat" w:cs="Times Unicode"/>
          <w:sz w:val="24"/>
          <w:szCs w:val="24"/>
        </w:rPr>
        <w:t>comprised</w:t>
      </w:r>
      <w:r w:rsidRPr="004514FE">
        <w:rPr>
          <w:rFonts w:ascii="GHEA Grapalat" w:hAnsi="GHEA Grapalat" w:cs="Times Unicode"/>
          <w:sz w:val="24"/>
          <w:szCs w:val="24"/>
        </w:rPr>
        <w:t xml:space="preserve"> 28.8% and 41.6%</w:t>
      </w:r>
      <w:r w:rsidR="00684C86">
        <w:rPr>
          <w:rFonts w:ascii="GHEA Grapalat" w:hAnsi="GHEA Grapalat" w:cs="Times Unicode"/>
          <w:sz w:val="24"/>
          <w:szCs w:val="24"/>
        </w:rPr>
        <w:t>, respectively</w:t>
      </w:r>
      <w:r w:rsidRPr="004514FE">
        <w:rPr>
          <w:rFonts w:ascii="GHEA Grapalat" w:hAnsi="GHEA Grapalat" w:cs="Times Unicode"/>
          <w:sz w:val="24"/>
          <w:szCs w:val="24"/>
        </w:rPr>
        <w:t xml:space="preserve">. </w:t>
      </w:r>
    </w:p>
    <w:p w14:paraId="3452645F" w14:textId="77777777" w:rsidR="00127558" w:rsidRPr="004514FE" w:rsidRDefault="00127558" w:rsidP="008D0DDE">
      <w:pPr>
        <w:spacing w:after="0" w:line="312" w:lineRule="auto"/>
        <w:ind w:firstLine="567"/>
        <w:jc w:val="both"/>
        <w:rPr>
          <w:rFonts w:ascii="GHEA Grapalat" w:hAnsi="GHEA Grapalat" w:cs="Times Unicode"/>
          <w:sz w:val="24"/>
          <w:szCs w:val="24"/>
        </w:rPr>
      </w:pPr>
    </w:p>
    <w:p w14:paraId="4F0C5440" w14:textId="749F4E94" w:rsidR="001A5F86" w:rsidRPr="004514FE" w:rsidRDefault="0008648B" w:rsidP="00E2649D">
      <w:pPr>
        <w:pStyle w:val="Heading5"/>
        <w:numPr>
          <w:ilvl w:val="0"/>
          <w:numId w:val="4"/>
        </w:numPr>
        <w:spacing w:after="240"/>
        <w:ind w:left="709" w:hanging="709"/>
        <w:jc w:val="both"/>
        <w:rPr>
          <w:rFonts w:ascii="GHEA Grapalat" w:hAnsi="GHEA Grapalat" w:cs="Sylfaen"/>
        </w:rPr>
      </w:pPr>
      <w:r w:rsidRPr="004514FE">
        <w:rPr>
          <w:rFonts w:ascii="GHEA Grapalat" w:hAnsi="GHEA Grapalat" w:cs="Sylfaen"/>
        </w:rPr>
        <w:lastRenderedPageBreak/>
        <w:t>RA Government debt structure by currency</w:t>
      </w:r>
    </w:p>
    <w:p w14:paraId="2708F611" w14:textId="22B0FB13" w:rsidR="001A5F86" w:rsidRPr="004514FE" w:rsidRDefault="0008648B" w:rsidP="001A5F86">
      <w:pPr>
        <w:jc w:val="center"/>
        <w:rPr>
          <w:rFonts w:ascii="GHEA Grapalat" w:hAnsi="GHEA Grapalat"/>
          <w:color w:val="FF0000"/>
        </w:rPr>
      </w:pPr>
      <w:r w:rsidRPr="004514FE">
        <w:rPr>
          <w:noProof/>
        </w:rPr>
        <w:drawing>
          <wp:inline distT="0" distB="0" distL="0" distR="0" wp14:anchorId="7A9CD453" wp14:editId="09A5A30A">
            <wp:extent cx="6449060" cy="2834640"/>
            <wp:effectExtent l="0" t="0" r="8890" b="3810"/>
            <wp:docPr id="32" name="Chart 32">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D6042D" w14:textId="0080E1DB" w:rsidR="00F4308D" w:rsidRPr="004514FE" w:rsidRDefault="00F4308D" w:rsidP="00F4308D">
      <w:pPr>
        <w:spacing w:after="240" w:line="312" w:lineRule="auto"/>
        <w:ind w:firstLine="567"/>
        <w:jc w:val="both"/>
        <w:rPr>
          <w:rFonts w:ascii="GHEA Grapalat" w:hAnsi="GHEA Grapalat" w:cs="Times Unicode"/>
          <w:sz w:val="24"/>
          <w:szCs w:val="24"/>
        </w:rPr>
      </w:pPr>
      <w:r w:rsidRPr="004514FE">
        <w:rPr>
          <w:rFonts w:ascii="GHEA Grapalat" w:hAnsi="GHEA Grapalat" w:cs="Arial"/>
        </w:rPr>
        <w:t>Since 2000 the share of RA Government domestic debt ha</w:t>
      </w:r>
      <w:r w:rsidR="00684C86">
        <w:rPr>
          <w:rFonts w:ascii="GHEA Grapalat" w:hAnsi="GHEA Grapalat" w:cs="Arial"/>
        </w:rPr>
        <w:t>d</w:t>
      </w:r>
      <w:r w:rsidRPr="004514FE">
        <w:rPr>
          <w:rFonts w:ascii="GHEA Grapalat" w:hAnsi="GHEA Grapalat" w:cs="Arial"/>
        </w:rPr>
        <w:t xml:space="preserve"> been gradually increased comprising 29.4% in 2021.</w:t>
      </w:r>
    </w:p>
    <w:p w14:paraId="018B5784" w14:textId="0CFC060C" w:rsidR="001A5F86" w:rsidRPr="004514FE" w:rsidRDefault="0008648B" w:rsidP="00E2649D">
      <w:pPr>
        <w:pStyle w:val="Heading5"/>
        <w:numPr>
          <w:ilvl w:val="0"/>
          <w:numId w:val="4"/>
        </w:numPr>
        <w:spacing w:after="240"/>
        <w:ind w:left="709" w:hanging="709"/>
        <w:jc w:val="both"/>
        <w:rPr>
          <w:rFonts w:ascii="GHEA Grapalat" w:hAnsi="GHEA Grapalat" w:cs="Sylfaen"/>
        </w:rPr>
      </w:pPr>
      <w:r w:rsidRPr="004514FE">
        <w:rPr>
          <w:rFonts w:ascii="GHEA Grapalat" w:hAnsi="GHEA Grapalat" w:cs="Sylfaen"/>
        </w:rPr>
        <w:t xml:space="preserve">RA </w:t>
      </w:r>
      <w:r w:rsidRPr="00684C86">
        <w:rPr>
          <w:rFonts w:ascii="GHEA Grapalat" w:hAnsi="GHEA Grapalat" w:cs="Sylfaen"/>
        </w:rPr>
        <w:t>Government debt structure</w:t>
      </w:r>
      <w:r w:rsidRPr="004514FE">
        <w:rPr>
          <w:rFonts w:ascii="GHEA Grapalat" w:hAnsi="GHEA Grapalat" w:cs="Sylfaen"/>
        </w:rPr>
        <w:t xml:space="preserve"> by residency</w:t>
      </w:r>
    </w:p>
    <w:p w14:paraId="65E149DE" w14:textId="58030DD5" w:rsidR="00684C86" w:rsidRPr="004514FE" w:rsidRDefault="00684C86" w:rsidP="001A5F86">
      <w:pPr>
        <w:spacing w:line="360" w:lineRule="auto"/>
        <w:jc w:val="center"/>
        <w:rPr>
          <w:rFonts w:ascii="GHEA Grapalat" w:hAnsi="GHEA Grapalat" w:cs="Times Unicode"/>
          <w:color w:val="FF0000"/>
          <w:sz w:val="24"/>
          <w:szCs w:val="24"/>
        </w:rPr>
      </w:pPr>
      <w:r>
        <w:rPr>
          <w:noProof/>
        </w:rPr>
        <w:drawing>
          <wp:inline distT="0" distB="0" distL="0" distR="0" wp14:anchorId="08368677" wp14:editId="326C61CC">
            <wp:extent cx="6449060" cy="3134995"/>
            <wp:effectExtent l="0" t="0" r="8890" b="8255"/>
            <wp:docPr id="3" name="Chart 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A95EB3" w14:textId="45A3A20D" w:rsidR="003D1A9F" w:rsidRPr="004514FE" w:rsidRDefault="003D1A9F" w:rsidP="003D1A9F">
      <w:pPr>
        <w:spacing w:after="24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 xml:space="preserve">From 2000 to 2008 the share of fixed </w:t>
      </w:r>
      <w:r w:rsidR="000E29BC">
        <w:rPr>
          <w:rFonts w:ascii="GHEA Grapalat" w:hAnsi="GHEA Grapalat" w:cs="Times Unicode"/>
          <w:sz w:val="24"/>
          <w:szCs w:val="24"/>
        </w:rPr>
        <w:t xml:space="preserve">interest </w:t>
      </w:r>
      <w:r w:rsidRPr="004514FE">
        <w:rPr>
          <w:rFonts w:ascii="GHEA Grapalat" w:hAnsi="GHEA Grapalat" w:cs="Times Unicode"/>
          <w:sz w:val="24"/>
          <w:szCs w:val="24"/>
        </w:rPr>
        <w:t xml:space="preserve">rate debt in the structure of RA Government debt had been gradually increased and reached to 98.4%. In 2009 the share of fixed </w:t>
      </w:r>
      <w:r w:rsidR="000E29BC">
        <w:rPr>
          <w:rFonts w:ascii="GHEA Grapalat" w:hAnsi="GHEA Grapalat" w:cs="Times Unicode"/>
          <w:sz w:val="24"/>
          <w:szCs w:val="24"/>
        </w:rPr>
        <w:t xml:space="preserve">interest </w:t>
      </w:r>
      <w:r w:rsidRPr="004514FE">
        <w:rPr>
          <w:rFonts w:ascii="GHEA Grapalat" w:hAnsi="GHEA Grapalat" w:cs="Times Unicode"/>
          <w:sz w:val="24"/>
          <w:szCs w:val="24"/>
        </w:rPr>
        <w:t xml:space="preserve">rate debt indicator </w:t>
      </w:r>
      <w:r w:rsidR="000E29BC">
        <w:rPr>
          <w:rFonts w:ascii="GHEA Grapalat" w:hAnsi="GHEA Grapalat" w:cs="Times Unicode"/>
          <w:sz w:val="24"/>
          <w:szCs w:val="24"/>
        </w:rPr>
        <w:t xml:space="preserve">was </w:t>
      </w:r>
      <w:r w:rsidRPr="004514FE">
        <w:rPr>
          <w:rFonts w:ascii="GHEA Grapalat" w:hAnsi="GHEA Grapalat" w:cs="Times Unicode"/>
          <w:sz w:val="24"/>
          <w:szCs w:val="24"/>
        </w:rPr>
        <w:t xml:space="preserve">significantly reduced to 75.3% as a result of </w:t>
      </w:r>
      <w:r w:rsidRPr="004514FE">
        <w:rPr>
          <w:rFonts w:ascii="GHEA Grapalat" w:hAnsi="GHEA Grapalat" w:cs="Arial"/>
        </w:rPr>
        <w:t xml:space="preserve">borrowing USD 500 million loan with floating </w:t>
      </w:r>
      <w:r w:rsidR="000E29BC">
        <w:rPr>
          <w:rFonts w:ascii="GHEA Grapalat" w:hAnsi="GHEA Grapalat" w:cs="Arial"/>
        </w:rPr>
        <w:t xml:space="preserve">interest </w:t>
      </w:r>
      <w:r w:rsidRPr="004514FE">
        <w:rPr>
          <w:rFonts w:ascii="GHEA Grapalat" w:hAnsi="GHEA Grapalat" w:cs="Arial"/>
        </w:rPr>
        <w:t>rate by RA Government from Russian Federation in order to</w:t>
      </w:r>
      <w:r w:rsidRPr="004514FE">
        <w:rPr>
          <w:rFonts w:ascii="GHEA Grapalat" w:hAnsi="GHEA Grapalat" w:cs="Times Unicode"/>
          <w:sz w:val="24"/>
          <w:szCs w:val="24"/>
        </w:rPr>
        <w:t xml:space="preserve"> alleviate the impact of global financial crisis. In 2013 the share of fixed </w:t>
      </w:r>
      <w:r w:rsidR="000E29BC">
        <w:rPr>
          <w:rFonts w:ascii="GHEA Grapalat" w:hAnsi="GHEA Grapalat" w:cs="Times Unicode"/>
          <w:sz w:val="24"/>
          <w:szCs w:val="24"/>
        </w:rPr>
        <w:t xml:space="preserve">interest </w:t>
      </w:r>
      <w:r w:rsidRPr="004514FE">
        <w:rPr>
          <w:rFonts w:ascii="GHEA Grapalat" w:hAnsi="GHEA Grapalat" w:cs="Times Unicode"/>
          <w:sz w:val="24"/>
          <w:szCs w:val="24"/>
        </w:rPr>
        <w:t xml:space="preserve">rate debt increased again due to the issuance of fixed </w:t>
      </w:r>
      <w:r w:rsidR="000E29BC">
        <w:rPr>
          <w:rFonts w:ascii="GHEA Grapalat" w:hAnsi="GHEA Grapalat" w:cs="Times Unicode"/>
          <w:sz w:val="24"/>
          <w:szCs w:val="24"/>
        </w:rPr>
        <w:t xml:space="preserve">interest </w:t>
      </w:r>
      <w:r w:rsidRPr="004514FE">
        <w:rPr>
          <w:rFonts w:ascii="GHEA Grapalat" w:hAnsi="GHEA Grapalat" w:cs="Times Unicode"/>
          <w:sz w:val="24"/>
          <w:szCs w:val="24"/>
        </w:rPr>
        <w:t xml:space="preserve">rate Eurobonds and fully repayment of the above mentioned floating </w:t>
      </w:r>
      <w:r w:rsidR="000E29BC">
        <w:rPr>
          <w:rFonts w:ascii="GHEA Grapalat" w:hAnsi="GHEA Grapalat" w:cs="Times Unicode"/>
          <w:sz w:val="24"/>
          <w:szCs w:val="24"/>
        </w:rPr>
        <w:t xml:space="preserve">interest </w:t>
      </w:r>
      <w:r w:rsidRPr="004514FE">
        <w:rPr>
          <w:rFonts w:ascii="GHEA Grapalat" w:hAnsi="GHEA Grapalat" w:cs="Times Unicode"/>
          <w:sz w:val="24"/>
          <w:szCs w:val="24"/>
        </w:rPr>
        <w:t xml:space="preserve">rate </w:t>
      </w:r>
      <w:r w:rsidRPr="004514FE">
        <w:rPr>
          <w:rFonts w:ascii="GHEA Grapalat" w:hAnsi="GHEA Grapalat" w:cs="Times Unicode"/>
          <w:sz w:val="24"/>
          <w:szCs w:val="24"/>
        </w:rPr>
        <w:lastRenderedPageBreak/>
        <w:t xml:space="preserve">loan. The share of </w:t>
      </w:r>
      <w:r w:rsidR="00E56EA1" w:rsidRPr="004514FE">
        <w:rPr>
          <w:rFonts w:ascii="GHEA Grapalat" w:hAnsi="GHEA Grapalat" w:cs="Times Unicode"/>
          <w:sz w:val="24"/>
          <w:szCs w:val="24"/>
        </w:rPr>
        <w:t>fixed</w:t>
      </w:r>
      <w:r w:rsidRPr="004514FE">
        <w:rPr>
          <w:rFonts w:ascii="GHEA Grapalat" w:hAnsi="GHEA Grapalat" w:cs="Times Unicode"/>
          <w:sz w:val="24"/>
          <w:szCs w:val="24"/>
        </w:rPr>
        <w:t xml:space="preserve"> rate debt increased by </w:t>
      </w:r>
      <w:r w:rsidR="00E56EA1" w:rsidRPr="004514FE">
        <w:rPr>
          <w:rFonts w:ascii="GHEA Grapalat" w:hAnsi="GHEA Grapalat" w:cs="Times Unicode"/>
          <w:sz w:val="24"/>
          <w:szCs w:val="24"/>
        </w:rPr>
        <w:t>2</w:t>
      </w:r>
      <w:r w:rsidRPr="004514FE">
        <w:rPr>
          <w:rFonts w:ascii="GHEA Grapalat" w:hAnsi="GHEA Grapalat" w:cs="Times Unicode"/>
          <w:sz w:val="24"/>
          <w:szCs w:val="24"/>
        </w:rPr>
        <w:t>.</w:t>
      </w:r>
      <w:r w:rsidR="00E56EA1" w:rsidRPr="004514FE">
        <w:rPr>
          <w:rFonts w:ascii="GHEA Grapalat" w:hAnsi="GHEA Grapalat" w:cs="Times Unicode"/>
          <w:sz w:val="24"/>
          <w:szCs w:val="24"/>
        </w:rPr>
        <w:t>5</w:t>
      </w:r>
      <w:r w:rsidRPr="004514FE">
        <w:rPr>
          <w:rFonts w:ascii="GHEA Grapalat" w:hAnsi="GHEA Grapalat" w:cs="Times Unicode"/>
          <w:sz w:val="24"/>
          <w:szCs w:val="24"/>
        </w:rPr>
        <w:t xml:space="preserve"> percentage points and amounted to </w:t>
      </w:r>
      <w:r w:rsidR="008C467D" w:rsidRPr="004514FE">
        <w:rPr>
          <w:rFonts w:ascii="GHEA Grapalat" w:hAnsi="GHEA Grapalat" w:cs="Times Unicode"/>
          <w:sz w:val="24"/>
          <w:szCs w:val="24"/>
        </w:rPr>
        <w:t>82</w:t>
      </w:r>
      <w:r w:rsidRPr="004514FE">
        <w:rPr>
          <w:rFonts w:ascii="GHEA Grapalat" w:hAnsi="GHEA Grapalat" w:cs="Times Unicode"/>
          <w:sz w:val="24"/>
          <w:szCs w:val="24"/>
        </w:rPr>
        <w:t>.</w:t>
      </w:r>
      <w:r w:rsidR="008C467D" w:rsidRPr="004514FE">
        <w:rPr>
          <w:rFonts w:ascii="GHEA Grapalat" w:hAnsi="GHEA Grapalat" w:cs="Times Unicode"/>
          <w:sz w:val="24"/>
          <w:szCs w:val="24"/>
        </w:rPr>
        <w:t>9</w:t>
      </w:r>
      <w:r w:rsidRPr="004514FE">
        <w:rPr>
          <w:rFonts w:ascii="GHEA Grapalat" w:hAnsi="GHEA Grapalat" w:cs="Times Unicode"/>
          <w:sz w:val="24"/>
          <w:szCs w:val="24"/>
        </w:rPr>
        <w:t xml:space="preserve">% </w:t>
      </w:r>
      <w:r w:rsidRPr="004514FE">
        <w:rPr>
          <w:rFonts w:ascii="GHEA Grapalat" w:hAnsi="GHEA Grapalat"/>
          <w:sz w:val="24"/>
          <w:szCs w:val="24"/>
        </w:rPr>
        <w:t>as of December 31, 202</w:t>
      </w:r>
      <w:r w:rsidR="008C467D" w:rsidRPr="004514FE">
        <w:rPr>
          <w:rFonts w:ascii="GHEA Grapalat" w:hAnsi="GHEA Grapalat"/>
          <w:sz w:val="24"/>
          <w:szCs w:val="24"/>
        </w:rPr>
        <w:t>1</w:t>
      </w:r>
      <w:r w:rsidRPr="004514FE">
        <w:rPr>
          <w:rFonts w:ascii="GHEA Grapalat" w:hAnsi="GHEA Grapalat" w:cs="Times Unicode"/>
          <w:sz w:val="24"/>
          <w:szCs w:val="24"/>
        </w:rPr>
        <w:t>.</w:t>
      </w:r>
    </w:p>
    <w:p w14:paraId="2D8E35B7" w14:textId="0C821178" w:rsidR="001A5F86" w:rsidRPr="004514FE" w:rsidRDefault="009F39A3" w:rsidP="00E2649D">
      <w:pPr>
        <w:pStyle w:val="Heading5"/>
        <w:numPr>
          <w:ilvl w:val="0"/>
          <w:numId w:val="4"/>
        </w:numPr>
        <w:spacing w:after="240"/>
        <w:ind w:left="709" w:hanging="709"/>
        <w:jc w:val="both"/>
        <w:rPr>
          <w:rFonts w:asciiTheme="minorHAnsi" w:hAnsiTheme="minorHAnsi"/>
          <w:noProof/>
        </w:rPr>
      </w:pPr>
      <w:r w:rsidRPr="004514FE">
        <w:rPr>
          <w:rFonts w:ascii="GHEA Grapalat" w:hAnsi="GHEA Grapalat" w:cs="Sylfaen"/>
        </w:rPr>
        <w:t>RA Government debt structure by interest type</w:t>
      </w:r>
      <w:r w:rsidR="001A5F86" w:rsidRPr="004514FE">
        <w:rPr>
          <w:noProof/>
        </w:rPr>
        <w:t xml:space="preserve"> </w:t>
      </w:r>
    </w:p>
    <w:p w14:paraId="43AF7291" w14:textId="3D5515EE" w:rsidR="001A5F86" w:rsidRPr="004514FE" w:rsidRDefault="009F39A3" w:rsidP="001A5F86">
      <w:r w:rsidRPr="004514FE">
        <w:rPr>
          <w:noProof/>
        </w:rPr>
        <w:drawing>
          <wp:inline distT="0" distB="0" distL="0" distR="0" wp14:anchorId="7B6AF4C4" wp14:editId="6118BB51">
            <wp:extent cx="6449060" cy="2834640"/>
            <wp:effectExtent l="0" t="0" r="8890" b="3810"/>
            <wp:docPr id="35" name="Chart 3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514FE">
        <w:rPr>
          <w:noProof/>
        </w:rPr>
        <w:t xml:space="preserve"> </w:t>
      </w:r>
    </w:p>
    <w:p w14:paraId="71ACA41D" w14:textId="72854780" w:rsidR="00D55010" w:rsidRPr="004514FE" w:rsidRDefault="00D55010" w:rsidP="00D55010">
      <w:pPr>
        <w:spacing w:after="240" w:line="312" w:lineRule="auto"/>
        <w:ind w:firstLine="567"/>
        <w:jc w:val="both"/>
        <w:rPr>
          <w:rFonts w:ascii="GHEA Grapalat" w:hAnsi="GHEA Grapalat" w:cs="Arial"/>
        </w:rPr>
      </w:pPr>
      <w:r w:rsidRPr="004514FE">
        <w:rPr>
          <w:rFonts w:ascii="GHEA Grapalat" w:hAnsi="GHEA Grapalat" w:cs="Arial"/>
        </w:rPr>
        <w:t>The issu</w:t>
      </w:r>
      <w:r w:rsidR="00216ACE">
        <w:rPr>
          <w:rFonts w:ascii="GHEA Grapalat" w:hAnsi="GHEA Grapalat" w:cs="Arial"/>
        </w:rPr>
        <w:t>ances</w:t>
      </w:r>
      <w:r w:rsidRPr="004514FE">
        <w:rPr>
          <w:rFonts w:ascii="GHEA Grapalat" w:hAnsi="GHEA Grapalat" w:cs="Arial"/>
        </w:rPr>
        <w:t xml:space="preserve"> </w:t>
      </w:r>
      <w:r w:rsidR="00216ACE">
        <w:rPr>
          <w:rFonts w:ascii="GHEA Grapalat" w:hAnsi="GHEA Grapalat" w:cs="Arial"/>
        </w:rPr>
        <w:t xml:space="preserve">of </w:t>
      </w:r>
      <w:r w:rsidRPr="004514FE">
        <w:rPr>
          <w:rFonts w:ascii="GHEA Grapalat" w:hAnsi="GHEA Grapalat" w:cs="Arial"/>
        </w:rPr>
        <w:t xml:space="preserve">Eurobonds in </w:t>
      </w:r>
      <w:r w:rsidRPr="004514FE">
        <w:rPr>
          <w:rFonts w:ascii="GHEA Grapalat" w:hAnsi="GHEA Grapalat" w:cs="Times Unicode"/>
          <w:sz w:val="24"/>
          <w:szCs w:val="24"/>
        </w:rPr>
        <w:t>2013, 2015, 2019</w:t>
      </w:r>
      <w:r w:rsidRPr="004514FE">
        <w:rPr>
          <w:rFonts w:ascii="GHEA Grapalat" w:hAnsi="GHEA Grapalat" w:cs="Arial"/>
        </w:rPr>
        <w:t xml:space="preserve"> and 2021 </w:t>
      </w:r>
      <w:r w:rsidR="00E53C93">
        <w:rPr>
          <w:rFonts w:ascii="GHEA Grapalat" w:hAnsi="GHEA Grapalat" w:cs="Arial"/>
        </w:rPr>
        <w:t xml:space="preserve">significantly </w:t>
      </w:r>
      <w:r w:rsidRPr="004514FE">
        <w:rPr>
          <w:rFonts w:ascii="GHEA Grapalat" w:hAnsi="GHEA Grapalat" w:cs="Times Unicode"/>
          <w:sz w:val="24"/>
          <w:szCs w:val="24"/>
        </w:rPr>
        <w:t>contributed to</w:t>
      </w:r>
      <w:r w:rsidRPr="004514FE">
        <w:rPr>
          <w:rFonts w:ascii="GHEA Grapalat" w:hAnsi="GHEA Grapalat" w:cs="Arial"/>
        </w:rPr>
        <w:t xml:space="preserve"> the </w:t>
      </w:r>
      <w:r w:rsidR="00E53C93">
        <w:rPr>
          <w:rFonts w:ascii="GHEA Grapalat" w:hAnsi="GHEA Grapalat" w:cs="Arial"/>
        </w:rPr>
        <w:t xml:space="preserve">gradual </w:t>
      </w:r>
      <w:r w:rsidRPr="004514FE">
        <w:rPr>
          <w:rFonts w:ascii="GHEA Grapalat" w:hAnsi="GHEA Grapalat" w:cs="Arial"/>
        </w:rPr>
        <w:t>increase of the share of Marketable instrument debt in the RA Government debt structure since 2013. The share of Marketable instrument debt comprised 48.5% in 2021.</w:t>
      </w:r>
    </w:p>
    <w:p w14:paraId="1956280A" w14:textId="1E033259" w:rsidR="001A5F86" w:rsidRPr="004514FE" w:rsidRDefault="009F39A3" w:rsidP="00E2649D">
      <w:pPr>
        <w:pStyle w:val="Heading5"/>
        <w:numPr>
          <w:ilvl w:val="0"/>
          <w:numId w:val="4"/>
        </w:numPr>
        <w:spacing w:after="240"/>
        <w:ind w:left="1134" w:hanging="1134"/>
        <w:jc w:val="both"/>
        <w:rPr>
          <w:rFonts w:ascii="GHEA Grapalat" w:hAnsi="GHEA Grapalat" w:cs="Times Unicode"/>
        </w:rPr>
      </w:pPr>
      <w:r w:rsidRPr="004514FE">
        <w:rPr>
          <w:rFonts w:ascii="GHEA Grapalat" w:hAnsi="GHEA Grapalat" w:cs="Times Unicode"/>
        </w:rPr>
        <w:t>RA Government debt structure by market</w:t>
      </w:r>
      <w:r w:rsidR="006B1DB6">
        <w:rPr>
          <w:rFonts w:ascii="GHEA Grapalat" w:hAnsi="GHEA Grapalat" w:cs="Times Unicode"/>
        </w:rPr>
        <w:t>able</w:t>
      </w:r>
      <w:r w:rsidRPr="004514FE">
        <w:rPr>
          <w:rFonts w:ascii="GHEA Grapalat" w:hAnsi="GHEA Grapalat" w:cs="Times Unicode"/>
        </w:rPr>
        <w:t xml:space="preserve"> and non-market</w:t>
      </w:r>
      <w:r w:rsidR="006B1DB6">
        <w:rPr>
          <w:rFonts w:ascii="GHEA Grapalat" w:hAnsi="GHEA Grapalat" w:cs="Times Unicode"/>
        </w:rPr>
        <w:t>able</w:t>
      </w:r>
      <w:r w:rsidRPr="004514FE">
        <w:rPr>
          <w:rFonts w:ascii="GHEA Grapalat" w:hAnsi="GHEA Grapalat" w:cs="Times Unicode"/>
        </w:rPr>
        <w:t xml:space="preserve"> instruments</w:t>
      </w:r>
      <w:r w:rsidR="001A5F86" w:rsidRPr="004514FE">
        <w:rPr>
          <w:rStyle w:val="FootnoteReference"/>
          <w:rFonts w:ascii="GHEA Grapalat" w:hAnsi="GHEA Grapalat"/>
        </w:rPr>
        <w:footnoteReference w:id="6"/>
      </w:r>
    </w:p>
    <w:p w14:paraId="56C8DC55" w14:textId="5D058AD6" w:rsidR="00D83E9C" w:rsidRPr="004514FE" w:rsidRDefault="00D83E9C" w:rsidP="001A5F86">
      <w:r>
        <w:rPr>
          <w:noProof/>
        </w:rPr>
        <w:drawing>
          <wp:inline distT="0" distB="0" distL="0" distR="0" wp14:anchorId="38AC2928" wp14:editId="0CD6F2D4">
            <wp:extent cx="6449060" cy="3134995"/>
            <wp:effectExtent l="0" t="0" r="8890" b="8255"/>
            <wp:docPr id="5" name="Chart 5">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E90981" w14:textId="3CD422F4" w:rsidR="00C10CB4" w:rsidRPr="004514FE" w:rsidRDefault="00C10CB4" w:rsidP="00C10CB4">
      <w:pPr>
        <w:spacing w:after="120" w:line="312" w:lineRule="auto"/>
        <w:ind w:firstLine="567"/>
        <w:jc w:val="both"/>
        <w:rPr>
          <w:rFonts w:ascii="GHEA Grapalat" w:hAnsi="GHEA Grapalat" w:cs="Times Armenian"/>
          <w:sz w:val="24"/>
          <w:szCs w:val="24"/>
        </w:rPr>
      </w:pPr>
      <w:r w:rsidRPr="004514FE">
        <w:rPr>
          <w:rFonts w:ascii="GHEA Grapalat" w:hAnsi="GHEA Grapalat"/>
          <w:sz w:val="24"/>
          <w:szCs w:val="24"/>
        </w:rPr>
        <w:lastRenderedPageBreak/>
        <w:t xml:space="preserve">In 2021 the public budget deficit financing through net borrowings (without promissory notes) actually comprised AMD </w:t>
      </w:r>
      <w:r w:rsidRPr="004514FE">
        <w:rPr>
          <w:rFonts w:ascii="GHEA Grapalat" w:hAnsi="GHEA Grapalat" w:cs="Times Armenian"/>
          <w:sz w:val="24"/>
          <w:szCs w:val="24"/>
        </w:rPr>
        <w:t xml:space="preserve">591.0 </w:t>
      </w:r>
      <w:r w:rsidRPr="004514FE">
        <w:rPr>
          <w:rFonts w:ascii="GHEA Grapalat" w:hAnsi="GHEA Grapalat"/>
          <w:sz w:val="24"/>
          <w:szCs w:val="24"/>
        </w:rPr>
        <w:t>billion,</w:t>
      </w:r>
      <w:r w:rsidRPr="004514FE">
        <w:rPr>
          <w:rFonts w:ascii="GHEA Grapalat" w:hAnsi="GHEA Grapalat" w:cs="Times Armenian"/>
          <w:sz w:val="24"/>
          <w:szCs w:val="24"/>
        </w:rPr>
        <w:t xml:space="preserve"> which was more by </w:t>
      </w:r>
      <w:r w:rsidRPr="004514FE">
        <w:rPr>
          <w:rFonts w:ascii="GHEA Grapalat" w:hAnsi="GHEA Grapalat"/>
          <w:sz w:val="24"/>
          <w:szCs w:val="24"/>
        </w:rPr>
        <w:t xml:space="preserve">AMD </w:t>
      </w:r>
      <w:r w:rsidRPr="004514FE">
        <w:rPr>
          <w:rFonts w:ascii="GHEA Grapalat" w:hAnsi="GHEA Grapalat" w:cs="Times Armenian"/>
          <w:sz w:val="24"/>
          <w:szCs w:val="24"/>
        </w:rPr>
        <w:t xml:space="preserve">112.9 </w:t>
      </w:r>
      <w:r w:rsidRPr="004514FE">
        <w:rPr>
          <w:rFonts w:ascii="GHEA Grapalat" w:hAnsi="GHEA Grapalat"/>
          <w:sz w:val="24"/>
          <w:szCs w:val="24"/>
        </w:rPr>
        <w:t>billion</w:t>
      </w:r>
      <w:r w:rsidRPr="004514FE">
        <w:rPr>
          <w:rFonts w:ascii="GHEA Grapalat" w:hAnsi="GHEA Grapalat" w:cs="Times Armenian"/>
          <w:sz w:val="24"/>
          <w:szCs w:val="24"/>
        </w:rPr>
        <w:t xml:space="preserve"> than the </w:t>
      </w:r>
      <w:r w:rsidRPr="004514FE">
        <w:rPr>
          <w:rFonts w:ascii="GHEA Grapalat" w:hAnsi="GHEA Grapalat"/>
          <w:sz w:val="24"/>
          <w:szCs w:val="24"/>
        </w:rPr>
        <w:t>RA state budget planned indicator.</w:t>
      </w:r>
    </w:p>
    <w:p w14:paraId="2522796F" w14:textId="326D3188" w:rsidR="001A5F86" w:rsidRPr="004514FE" w:rsidRDefault="009F39A3" w:rsidP="004433E3">
      <w:pPr>
        <w:pStyle w:val="Heading5"/>
        <w:numPr>
          <w:ilvl w:val="0"/>
          <w:numId w:val="3"/>
        </w:numPr>
        <w:ind w:left="1560" w:hanging="1560"/>
        <w:jc w:val="both"/>
        <w:rPr>
          <w:rFonts w:ascii="GHEA Grapalat" w:hAnsi="GHEA Grapalat" w:cs="Sylfaen"/>
        </w:rPr>
      </w:pPr>
      <w:r w:rsidRPr="004514FE">
        <w:rPr>
          <w:rFonts w:ascii="GHEA Grapalat" w:hAnsi="GHEA Grapalat" w:cs="Sylfaen"/>
        </w:rPr>
        <w:t>Public budget deficit financing in expense of net borrowings (without promissory notes) (AMD billion)</w:t>
      </w:r>
    </w:p>
    <w:tbl>
      <w:tblPr>
        <w:tblpPr w:leftFromText="180" w:rightFromText="180" w:vertAnchor="text" w:horzAnchor="margin" w:tblpXSpec="center" w:tblpY="266"/>
        <w:tblW w:w="0" w:type="auto"/>
        <w:tblBorders>
          <w:bottom w:val="single" w:sz="4" w:space="0" w:color="auto"/>
          <w:insideH w:val="single" w:sz="4" w:space="0" w:color="auto"/>
        </w:tblBorders>
        <w:tblLook w:val="00A0" w:firstRow="1" w:lastRow="0" w:firstColumn="1" w:lastColumn="0" w:noHBand="0" w:noVBand="0"/>
      </w:tblPr>
      <w:tblGrid>
        <w:gridCol w:w="2782"/>
        <w:gridCol w:w="1359"/>
        <w:gridCol w:w="1174"/>
        <w:gridCol w:w="1225"/>
        <w:gridCol w:w="1362"/>
      </w:tblGrid>
      <w:tr w:rsidR="001A5F86" w:rsidRPr="004514FE" w14:paraId="43F3765D" w14:textId="77777777" w:rsidTr="00B90E3C">
        <w:trPr>
          <w:trHeight w:val="302"/>
        </w:trPr>
        <w:tc>
          <w:tcPr>
            <w:tcW w:w="2782" w:type="dxa"/>
            <w:shd w:val="clear" w:color="auto" w:fill="003366"/>
            <w:vAlign w:val="center"/>
          </w:tcPr>
          <w:p w14:paraId="369968FF" w14:textId="77777777" w:rsidR="001A5F86" w:rsidRPr="004514FE" w:rsidRDefault="001A5F86" w:rsidP="00DB37C8">
            <w:pPr>
              <w:spacing w:after="0" w:line="240" w:lineRule="auto"/>
              <w:ind w:right="-52"/>
              <w:rPr>
                <w:rFonts w:ascii="GHEA Grapalat" w:hAnsi="GHEA Grapalat"/>
                <w:i/>
              </w:rPr>
            </w:pPr>
          </w:p>
        </w:tc>
        <w:tc>
          <w:tcPr>
            <w:tcW w:w="1359" w:type="dxa"/>
            <w:shd w:val="clear" w:color="auto" w:fill="003366"/>
            <w:vAlign w:val="center"/>
          </w:tcPr>
          <w:p w14:paraId="365DD807" w14:textId="77777777" w:rsidR="001A5F86" w:rsidRPr="004514FE" w:rsidRDefault="001A5F86" w:rsidP="00DB37C8">
            <w:pPr>
              <w:spacing w:after="0" w:line="240" w:lineRule="auto"/>
              <w:jc w:val="center"/>
              <w:rPr>
                <w:rFonts w:ascii="GHEA Grapalat" w:hAnsi="GHEA Grapalat"/>
                <w:b/>
              </w:rPr>
            </w:pPr>
            <w:r w:rsidRPr="004514FE">
              <w:rPr>
                <w:rFonts w:ascii="GHEA Grapalat" w:hAnsi="GHEA Grapalat"/>
                <w:b/>
              </w:rPr>
              <w:t>2020</w:t>
            </w:r>
          </w:p>
          <w:p w14:paraId="493552C5" w14:textId="2DEE5928" w:rsidR="001A5F86" w:rsidRPr="004514FE" w:rsidRDefault="009F39A3" w:rsidP="00DB37C8">
            <w:pPr>
              <w:spacing w:after="0" w:line="240" w:lineRule="auto"/>
              <w:jc w:val="center"/>
              <w:rPr>
                <w:rFonts w:ascii="GHEA Grapalat" w:hAnsi="GHEA Grapalat"/>
                <w:b/>
              </w:rPr>
            </w:pPr>
            <w:r w:rsidRPr="004514FE">
              <w:rPr>
                <w:rFonts w:ascii="GHEA Grapalat" w:hAnsi="GHEA Grapalat"/>
                <w:b/>
              </w:rPr>
              <w:t>Actual</w:t>
            </w:r>
          </w:p>
        </w:tc>
        <w:tc>
          <w:tcPr>
            <w:tcW w:w="1174" w:type="dxa"/>
            <w:shd w:val="clear" w:color="auto" w:fill="003366"/>
            <w:vAlign w:val="center"/>
          </w:tcPr>
          <w:p w14:paraId="1DB51B52" w14:textId="77777777" w:rsidR="001A5F86" w:rsidRPr="004514FE" w:rsidRDefault="001A5F86" w:rsidP="00DB37C8">
            <w:pPr>
              <w:spacing w:after="0" w:line="240" w:lineRule="auto"/>
              <w:jc w:val="center"/>
              <w:rPr>
                <w:rFonts w:ascii="GHEA Grapalat" w:hAnsi="GHEA Grapalat"/>
                <w:b/>
              </w:rPr>
            </w:pPr>
            <w:r w:rsidRPr="004514FE">
              <w:rPr>
                <w:rFonts w:ascii="GHEA Grapalat" w:hAnsi="GHEA Grapalat"/>
                <w:b/>
              </w:rPr>
              <w:t>2021</w:t>
            </w:r>
          </w:p>
          <w:p w14:paraId="47E5E4C4" w14:textId="0A320F91" w:rsidR="001A5F86" w:rsidRPr="004514FE" w:rsidRDefault="009F39A3" w:rsidP="00DB37C8">
            <w:pPr>
              <w:spacing w:after="0" w:line="240" w:lineRule="auto"/>
              <w:jc w:val="center"/>
              <w:rPr>
                <w:rFonts w:ascii="GHEA Grapalat" w:hAnsi="GHEA Grapalat"/>
                <w:b/>
              </w:rPr>
            </w:pPr>
            <w:r w:rsidRPr="004514FE">
              <w:rPr>
                <w:rFonts w:ascii="GHEA Grapalat" w:hAnsi="GHEA Grapalat"/>
                <w:b/>
              </w:rPr>
              <w:t>Program</w:t>
            </w:r>
          </w:p>
        </w:tc>
        <w:tc>
          <w:tcPr>
            <w:tcW w:w="1225" w:type="dxa"/>
            <w:shd w:val="clear" w:color="auto" w:fill="003366"/>
            <w:vAlign w:val="center"/>
          </w:tcPr>
          <w:p w14:paraId="59861416" w14:textId="77777777" w:rsidR="001A5F86" w:rsidRPr="004514FE" w:rsidRDefault="001A5F86" w:rsidP="00DB37C8">
            <w:pPr>
              <w:spacing w:after="0" w:line="240" w:lineRule="auto"/>
              <w:jc w:val="center"/>
              <w:rPr>
                <w:rFonts w:ascii="GHEA Grapalat" w:hAnsi="GHEA Grapalat"/>
                <w:b/>
              </w:rPr>
            </w:pPr>
            <w:r w:rsidRPr="004514FE">
              <w:rPr>
                <w:rFonts w:ascii="GHEA Grapalat" w:hAnsi="GHEA Grapalat"/>
                <w:b/>
              </w:rPr>
              <w:t>2021</w:t>
            </w:r>
          </w:p>
          <w:p w14:paraId="07BD6484" w14:textId="3A3E412F" w:rsidR="001A5F86" w:rsidRPr="004514FE" w:rsidRDefault="009F39A3" w:rsidP="00DB37C8">
            <w:pPr>
              <w:spacing w:after="0" w:line="240" w:lineRule="auto"/>
              <w:jc w:val="center"/>
              <w:rPr>
                <w:rFonts w:ascii="GHEA Grapalat" w:hAnsi="GHEA Grapalat"/>
                <w:b/>
              </w:rPr>
            </w:pPr>
            <w:r w:rsidRPr="004514FE">
              <w:rPr>
                <w:rFonts w:ascii="GHEA Grapalat" w:hAnsi="GHEA Grapalat"/>
                <w:b/>
              </w:rPr>
              <w:t>Adjusted program</w:t>
            </w:r>
          </w:p>
        </w:tc>
        <w:tc>
          <w:tcPr>
            <w:tcW w:w="1362" w:type="dxa"/>
            <w:shd w:val="clear" w:color="auto" w:fill="003366"/>
            <w:vAlign w:val="center"/>
          </w:tcPr>
          <w:p w14:paraId="07C5CB3D" w14:textId="77777777" w:rsidR="001A5F86" w:rsidRPr="004514FE" w:rsidRDefault="001A5F86" w:rsidP="00DB37C8">
            <w:pPr>
              <w:spacing w:after="0" w:line="240" w:lineRule="auto"/>
              <w:jc w:val="center"/>
              <w:rPr>
                <w:rFonts w:ascii="GHEA Grapalat" w:hAnsi="GHEA Grapalat"/>
                <w:b/>
              </w:rPr>
            </w:pPr>
            <w:r w:rsidRPr="004514FE">
              <w:rPr>
                <w:rFonts w:ascii="GHEA Grapalat" w:hAnsi="GHEA Grapalat"/>
                <w:b/>
              </w:rPr>
              <w:t>2021</w:t>
            </w:r>
          </w:p>
          <w:p w14:paraId="4A1287E0" w14:textId="298106AD" w:rsidR="001A5F86" w:rsidRPr="004514FE" w:rsidRDefault="009F39A3" w:rsidP="00DB37C8">
            <w:pPr>
              <w:spacing w:after="0" w:line="240" w:lineRule="auto"/>
              <w:jc w:val="center"/>
              <w:rPr>
                <w:rFonts w:ascii="GHEA Grapalat" w:hAnsi="GHEA Grapalat"/>
                <w:b/>
              </w:rPr>
            </w:pPr>
            <w:r w:rsidRPr="004514FE">
              <w:rPr>
                <w:rFonts w:ascii="GHEA Grapalat" w:hAnsi="GHEA Grapalat"/>
                <w:b/>
              </w:rPr>
              <w:t>Actual</w:t>
            </w:r>
          </w:p>
        </w:tc>
      </w:tr>
      <w:tr w:rsidR="009F39A3" w:rsidRPr="004514FE" w14:paraId="56AF1421" w14:textId="77777777" w:rsidTr="00B90E3C">
        <w:trPr>
          <w:trHeight w:val="416"/>
        </w:trPr>
        <w:tc>
          <w:tcPr>
            <w:tcW w:w="2782" w:type="dxa"/>
            <w:vAlign w:val="center"/>
          </w:tcPr>
          <w:p w14:paraId="6E10AD64" w14:textId="7D105A6F" w:rsidR="009F39A3" w:rsidRPr="004514FE" w:rsidRDefault="009F39A3" w:rsidP="009F39A3">
            <w:pPr>
              <w:spacing w:after="0" w:line="240" w:lineRule="auto"/>
              <w:rPr>
                <w:rFonts w:ascii="GHEA Grapalat" w:hAnsi="GHEA Grapalat"/>
                <w:sz w:val="24"/>
                <w:szCs w:val="24"/>
              </w:rPr>
            </w:pPr>
            <w:r w:rsidRPr="004514FE">
              <w:rPr>
                <w:rFonts w:ascii="GHEA Grapalat" w:hAnsi="GHEA Grapalat"/>
                <w:sz w:val="24"/>
                <w:szCs w:val="24"/>
              </w:rPr>
              <w:t>Domestic sources</w:t>
            </w:r>
          </w:p>
        </w:tc>
        <w:tc>
          <w:tcPr>
            <w:tcW w:w="1359" w:type="dxa"/>
            <w:vAlign w:val="center"/>
          </w:tcPr>
          <w:p w14:paraId="10D8CCD8" w14:textId="77777777" w:rsidR="009F39A3" w:rsidRPr="004514FE" w:rsidRDefault="009F39A3" w:rsidP="009F39A3">
            <w:pPr>
              <w:spacing w:after="0" w:line="240" w:lineRule="auto"/>
              <w:jc w:val="center"/>
              <w:rPr>
                <w:rFonts w:ascii="GHEA Grapalat" w:hAnsi="GHEA Grapalat" w:cs="Calibri"/>
                <w:sz w:val="24"/>
                <w:szCs w:val="24"/>
              </w:rPr>
            </w:pPr>
            <w:r w:rsidRPr="004514FE">
              <w:rPr>
                <w:rFonts w:ascii="GHEA Grapalat" w:hAnsi="GHEA Grapalat" w:cs="Calibri"/>
              </w:rPr>
              <w:t>300.5</w:t>
            </w:r>
          </w:p>
        </w:tc>
        <w:tc>
          <w:tcPr>
            <w:tcW w:w="1174" w:type="dxa"/>
            <w:vAlign w:val="center"/>
          </w:tcPr>
          <w:p w14:paraId="68372327" w14:textId="77777777" w:rsidR="009F39A3" w:rsidRPr="004514FE" w:rsidRDefault="009F39A3" w:rsidP="009F39A3">
            <w:pPr>
              <w:spacing w:after="0" w:line="240" w:lineRule="auto"/>
              <w:jc w:val="center"/>
              <w:rPr>
                <w:rFonts w:ascii="GHEA Grapalat" w:hAnsi="GHEA Grapalat" w:cs="Calibri"/>
                <w:color w:val="FF0000"/>
              </w:rPr>
            </w:pPr>
            <w:r w:rsidRPr="004514FE">
              <w:rPr>
                <w:rFonts w:ascii="GHEA Grapalat" w:hAnsi="GHEA Grapalat"/>
              </w:rPr>
              <w:t>210.0</w:t>
            </w:r>
          </w:p>
        </w:tc>
        <w:tc>
          <w:tcPr>
            <w:tcW w:w="1225" w:type="dxa"/>
            <w:vAlign w:val="center"/>
          </w:tcPr>
          <w:p w14:paraId="264C8136" w14:textId="77777777" w:rsidR="009F39A3" w:rsidRPr="004514FE" w:rsidRDefault="009F39A3" w:rsidP="009F39A3">
            <w:pPr>
              <w:spacing w:after="0" w:line="240" w:lineRule="auto"/>
              <w:jc w:val="center"/>
              <w:rPr>
                <w:rFonts w:ascii="GHEA Grapalat" w:hAnsi="GHEA Grapalat" w:cs="Calibri"/>
                <w:color w:val="FF0000"/>
              </w:rPr>
            </w:pPr>
            <w:r w:rsidRPr="004514FE">
              <w:rPr>
                <w:rFonts w:ascii="GHEA Grapalat" w:hAnsi="GHEA Grapalat"/>
              </w:rPr>
              <w:t>239.8</w:t>
            </w:r>
          </w:p>
        </w:tc>
        <w:tc>
          <w:tcPr>
            <w:tcW w:w="1362" w:type="dxa"/>
            <w:vAlign w:val="center"/>
          </w:tcPr>
          <w:p w14:paraId="6005B9A0" w14:textId="77777777" w:rsidR="009F39A3" w:rsidRPr="004514FE" w:rsidRDefault="009F39A3" w:rsidP="009F39A3">
            <w:pPr>
              <w:spacing w:after="0" w:line="240" w:lineRule="auto"/>
              <w:jc w:val="center"/>
              <w:rPr>
                <w:rFonts w:ascii="GHEA Grapalat" w:hAnsi="GHEA Grapalat" w:cs="Calibri"/>
                <w:color w:val="FF0000"/>
              </w:rPr>
            </w:pPr>
            <w:r w:rsidRPr="004514FE">
              <w:rPr>
                <w:rFonts w:ascii="GHEA Grapalat" w:hAnsi="GHEA Grapalat"/>
              </w:rPr>
              <w:t>240.1</w:t>
            </w:r>
          </w:p>
        </w:tc>
      </w:tr>
      <w:tr w:rsidR="009F39A3" w:rsidRPr="004514FE" w14:paraId="799A6F74" w14:textId="77777777" w:rsidTr="00B90E3C">
        <w:trPr>
          <w:trHeight w:val="333"/>
        </w:trPr>
        <w:tc>
          <w:tcPr>
            <w:tcW w:w="2782" w:type="dxa"/>
          </w:tcPr>
          <w:p w14:paraId="15A40A23" w14:textId="441A1DB9" w:rsidR="009F39A3" w:rsidRPr="004514FE" w:rsidRDefault="009F39A3" w:rsidP="009F39A3">
            <w:pPr>
              <w:spacing w:after="0" w:line="240" w:lineRule="auto"/>
              <w:rPr>
                <w:rFonts w:ascii="GHEA Grapalat" w:hAnsi="GHEA Grapalat"/>
                <w:sz w:val="24"/>
                <w:szCs w:val="24"/>
              </w:rPr>
            </w:pPr>
            <w:r w:rsidRPr="004514FE">
              <w:rPr>
                <w:rFonts w:ascii="GHEA Grapalat" w:hAnsi="GHEA Grapalat"/>
                <w:sz w:val="24"/>
                <w:szCs w:val="24"/>
              </w:rPr>
              <w:t>External sources</w:t>
            </w:r>
          </w:p>
        </w:tc>
        <w:tc>
          <w:tcPr>
            <w:tcW w:w="1359" w:type="dxa"/>
            <w:vAlign w:val="center"/>
          </w:tcPr>
          <w:p w14:paraId="51259384" w14:textId="77777777" w:rsidR="009F39A3" w:rsidRPr="004514FE" w:rsidRDefault="009F39A3" w:rsidP="009F39A3">
            <w:pPr>
              <w:spacing w:after="0" w:line="240" w:lineRule="auto"/>
              <w:jc w:val="center"/>
              <w:rPr>
                <w:rFonts w:ascii="GHEA Grapalat" w:hAnsi="GHEA Grapalat" w:cs="Calibri"/>
              </w:rPr>
            </w:pPr>
            <w:r w:rsidRPr="004514FE">
              <w:rPr>
                <w:rFonts w:ascii="GHEA Grapalat" w:hAnsi="GHEA Grapalat" w:cs="Calibri"/>
              </w:rPr>
              <w:t>54.1</w:t>
            </w:r>
          </w:p>
        </w:tc>
        <w:tc>
          <w:tcPr>
            <w:tcW w:w="1174" w:type="dxa"/>
          </w:tcPr>
          <w:p w14:paraId="29990EA3" w14:textId="77777777" w:rsidR="009F39A3" w:rsidRPr="004514FE" w:rsidRDefault="009F39A3" w:rsidP="009F39A3">
            <w:pPr>
              <w:spacing w:after="0" w:line="240" w:lineRule="auto"/>
              <w:jc w:val="center"/>
              <w:rPr>
                <w:rFonts w:ascii="GHEA Grapalat" w:hAnsi="GHEA Grapalat"/>
              </w:rPr>
            </w:pPr>
            <w:r w:rsidRPr="004514FE">
              <w:rPr>
                <w:rFonts w:ascii="GHEA Grapalat" w:hAnsi="GHEA Grapalat"/>
              </w:rPr>
              <w:t xml:space="preserve"> 268.1 </w:t>
            </w:r>
          </w:p>
        </w:tc>
        <w:tc>
          <w:tcPr>
            <w:tcW w:w="1225" w:type="dxa"/>
          </w:tcPr>
          <w:p w14:paraId="6FD35B54" w14:textId="77777777" w:rsidR="009F39A3" w:rsidRPr="004514FE" w:rsidRDefault="009F39A3" w:rsidP="009F39A3">
            <w:pPr>
              <w:spacing w:after="0" w:line="240" w:lineRule="auto"/>
              <w:jc w:val="center"/>
              <w:rPr>
                <w:rFonts w:ascii="GHEA Grapalat" w:hAnsi="GHEA Grapalat"/>
              </w:rPr>
            </w:pPr>
            <w:r w:rsidRPr="004514FE">
              <w:rPr>
                <w:rFonts w:ascii="GHEA Grapalat" w:hAnsi="GHEA Grapalat"/>
              </w:rPr>
              <w:t xml:space="preserve"> 385.5 </w:t>
            </w:r>
          </w:p>
        </w:tc>
        <w:tc>
          <w:tcPr>
            <w:tcW w:w="1362" w:type="dxa"/>
          </w:tcPr>
          <w:p w14:paraId="1A6396BC" w14:textId="77777777" w:rsidR="009F39A3" w:rsidRPr="004514FE" w:rsidRDefault="009F39A3" w:rsidP="009F39A3">
            <w:pPr>
              <w:spacing w:after="0" w:line="240" w:lineRule="auto"/>
              <w:jc w:val="center"/>
              <w:rPr>
                <w:rFonts w:ascii="GHEA Grapalat" w:hAnsi="GHEA Grapalat"/>
              </w:rPr>
            </w:pPr>
            <w:r w:rsidRPr="004514FE">
              <w:rPr>
                <w:rFonts w:ascii="GHEA Grapalat" w:hAnsi="GHEA Grapalat"/>
              </w:rPr>
              <w:t xml:space="preserve"> 350.9 </w:t>
            </w:r>
          </w:p>
        </w:tc>
      </w:tr>
      <w:tr w:rsidR="009F39A3" w:rsidRPr="004514FE" w14:paraId="7C5AC3A4" w14:textId="77777777" w:rsidTr="00B90E3C">
        <w:trPr>
          <w:trHeight w:val="333"/>
        </w:trPr>
        <w:tc>
          <w:tcPr>
            <w:tcW w:w="2782" w:type="dxa"/>
            <w:vAlign w:val="center"/>
          </w:tcPr>
          <w:p w14:paraId="34B2A815" w14:textId="61094FB8" w:rsidR="009F39A3" w:rsidRPr="004514FE" w:rsidRDefault="009F39A3" w:rsidP="009F39A3">
            <w:pPr>
              <w:spacing w:after="0" w:line="240" w:lineRule="auto"/>
              <w:rPr>
                <w:rFonts w:ascii="GHEA Grapalat" w:hAnsi="GHEA Grapalat"/>
                <w:b/>
                <w:sz w:val="24"/>
                <w:szCs w:val="24"/>
              </w:rPr>
            </w:pPr>
            <w:r w:rsidRPr="004514FE">
              <w:rPr>
                <w:rFonts w:ascii="GHEA Grapalat" w:hAnsi="GHEA Grapalat"/>
                <w:b/>
                <w:sz w:val="24"/>
                <w:szCs w:val="24"/>
              </w:rPr>
              <w:t>Total</w:t>
            </w:r>
          </w:p>
        </w:tc>
        <w:tc>
          <w:tcPr>
            <w:tcW w:w="1359" w:type="dxa"/>
            <w:vAlign w:val="center"/>
          </w:tcPr>
          <w:p w14:paraId="44E6F9AE" w14:textId="77777777" w:rsidR="009F39A3" w:rsidRPr="004514FE" w:rsidRDefault="009F39A3" w:rsidP="009F39A3">
            <w:pPr>
              <w:spacing w:after="0" w:line="240" w:lineRule="auto"/>
              <w:jc w:val="center"/>
              <w:rPr>
                <w:rFonts w:ascii="GHEA Grapalat" w:hAnsi="GHEA Grapalat" w:cs="Calibri"/>
                <w:b/>
              </w:rPr>
            </w:pPr>
            <w:r w:rsidRPr="004514FE">
              <w:rPr>
                <w:rFonts w:ascii="GHEA Grapalat" w:hAnsi="GHEA Grapalat" w:cs="Calibri"/>
                <w:b/>
              </w:rPr>
              <w:t>354.6</w:t>
            </w:r>
          </w:p>
        </w:tc>
        <w:tc>
          <w:tcPr>
            <w:tcW w:w="1174" w:type="dxa"/>
          </w:tcPr>
          <w:p w14:paraId="6C05700F" w14:textId="77777777" w:rsidR="009F39A3" w:rsidRPr="004514FE" w:rsidRDefault="009F39A3" w:rsidP="009F39A3">
            <w:pPr>
              <w:spacing w:after="0" w:line="240" w:lineRule="auto"/>
              <w:jc w:val="center"/>
              <w:rPr>
                <w:rFonts w:ascii="GHEA Grapalat" w:hAnsi="GHEA Grapalat"/>
                <w:b/>
              </w:rPr>
            </w:pPr>
            <w:r w:rsidRPr="004514FE">
              <w:rPr>
                <w:rFonts w:ascii="GHEA Grapalat" w:hAnsi="GHEA Grapalat"/>
                <w:b/>
              </w:rPr>
              <w:t xml:space="preserve"> 478.1 </w:t>
            </w:r>
          </w:p>
        </w:tc>
        <w:tc>
          <w:tcPr>
            <w:tcW w:w="1225" w:type="dxa"/>
          </w:tcPr>
          <w:p w14:paraId="27A8E636" w14:textId="77777777" w:rsidR="009F39A3" w:rsidRPr="004514FE" w:rsidRDefault="009F39A3" w:rsidP="009F39A3">
            <w:pPr>
              <w:spacing w:after="0" w:line="240" w:lineRule="auto"/>
              <w:jc w:val="center"/>
              <w:rPr>
                <w:rFonts w:ascii="GHEA Grapalat" w:hAnsi="GHEA Grapalat"/>
                <w:b/>
              </w:rPr>
            </w:pPr>
            <w:r w:rsidRPr="004514FE">
              <w:rPr>
                <w:rFonts w:ascii="GHEA Grapalat" w:hAnsi="GHEA Grapalat"/>
                <w:b/>
              </w:rPr>
              <w:t xml:space="preserve"> 625.3 </w:t>
            </w:r>
          </w:p>
        </w:tc>
        <w:tc>
          <w:tcPr>
            <w:tcW w:w="1362" w:type="dxa"/>
          </w:tcPr>
          <w:p w14:paraId="15947BB6" w14:textId="77777777" w:rsidR="009F39A3" w:rsidRPr="004514FE" w:rsidRDefault="009F39A3" w:rsidP="009F39A3">
            <w:pPr>
              <w:spacing w:after="0" w:line="240" w:lineRule="auto"/>
              <w:jc w:val="center"/>
              <w:rPr>
                <w:rFonts w:ascii="GHEA Grapalat" w:hAnsi="GHEA Grapalat"/>
                <w:b/>
              </w:rPr>
            </w:pPr>
            <w:r w:rsidRPr="004514FE">
              <w:rPr>
                <w:rFonts w:ascii="GHEA Grapalat" w:hAnsi="GHEA Grapalat"/>
                <w:b/>
              </w:rPr>
              <w:t xml:space="preserve"> 591.0 </w:t>
            </w:r>
          </w:p>
        </w:tc>
      </w:tr>
    </w:tbl>
    <w:p w14:paraId="41105234" w14:textId="77777777" w:rsidR="001A5F86" w:rsidRPr="004514FE"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rPr>
      </w:pPr>
    </w:p>
    <w:p w14:paraId="2A2E76D3" w14:textId="77777777" w:rsidR="001A5F86" w:rsidRPr="004514FE"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rPr>
      </w:pPr>
    </w:p>
    <w:p w14:paraId="53913FA3" w14:textId="77777777" w:rsidR="001A5F86" w:rsidRPr="004514FE"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rPr>
      </w:pPr>
    </w:p>
    <w:p w14:paraId="064338E5" w14:textId="7F4B825B" w:rsidR="001A5F86" w:rsidRPr="004514FE"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rPr>
      </w:pPr>
    </w:p>
    <w:p w14:paraId="45F3D93E" w14:textId="77777777" w:rsidR="00B90E3C" w:rsidRDefault="00B90E3C" w:rsidP="002F48C7">
      <w:pPr>
        <w:shd w:val="clear" w:color="auto" w:fill="FFFFFF"/>
        <w:spacing w:after="0" w:line="312" w:lineRule="auto"/>
        <w:ind w:firstLine="567"/>
        <w:jc w:val="both"/>
        <w:rPr>
          <w:rFonts w:ascii="GHEA Grapalat" w:hAnsi="GHEA Grapalat"/>
          <w:sz w:val="24"/>
          <w:szCs w:val="24"/>
        </w:rPr>
      </w:pPr>
    </w:p>
    <w:p w14:paraId="48D0AC20" w14:textId="7D4FE488" w:rsidR="002F48C7" w:rsidRPr="004514FE" w:rsidRDefault="002F48C7" w:rsidP="002F48C7">
      <w:pPr>
        <w:shd w:val="clear" w:color="auto" w:fill="FFFFFF"/>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planned indicators of the state budget deficit financing from the domestic and external sources, that were approved by the 2021 state budget and were envisaged in the </w:t>
      </w:r>
      <w:r w:rsidRPr="004514FE">
        <w:rPr>
          <w:rFonts w:ascii="GHEA Grapalat" w:hAnsi="GHEA Grapalat" w:cs="Times Armenian"/>
          <w:sz w:val="24"/>
          <w:szCs w:val="24"/>
        </w:rPr>
        <w:t xml:space="preserve">2022-2024 </w:t>
      </w:r>
      <w:r w:rsidRPr="004514FE">
        <w:rPr>
          <w:rFonts w:ascii="GHEA Grapalat" w:hAnsi="GHEA Grapalat" w:cs="Times Armenian"/>
          <w:color w:val="000000" w:themeColor="text1"/>
          <w:sz w:val="24"/>
          <w:szCs w:val="24"/>
        </w:rPr>
        <w:t xml:space="preserve">RA </w:t>
      </w:r>
      <w:r w:rsidRPr="004514FE">
        <w:rPr>
          <w:rFonts w:ascii="GHEA Grapalat" w:hAnsi="GHEA Grapalat"/>
          <w:sz w:val="24"/>
          <w:szCs w:val="24"/>
        </w:rPr>
        <w:t xml:space="preserve">Government debt management strategy, had been </w:t>
      </w:r>
      <w:r w:rsidR="00897907" w:rsidRPr="004514FE">
        <w:rPr>
          <w:rFonts w:ascii="GHEA Grapalat" w:hAnsi="GHEA Grapalat"/>
          <w:sz w:val="24"/>
          <w:szCs w:val="24"/>
        </w:rPr>
        <w:t>adjusted</w:t>
      </w:r>
      <w:r w:rsidR="009440A3">
        <w:rPr>
          <w:rFonts w:ascii="GHEA Grapalat" w:hAnsi="GHEA Grapalat"/>
          <w:sz w:val="24"/>
          <w:szCs w:val="24"/>
        </w:rPr>
        <w:t xml:space="preserve"> during the year</w:t>
      </w:r>
      <w:r w:rsidRPr="004514FE">
        <w:rPr>
          <w:rFonts w:ascii="GHEA Grapalat" w:hAnsi="GHEA Grapalat"/>
          <w:sz w:val="24"/>
          <w:szCs w:val="24"/>
        </w:rPr>
        <w:t xml:space="preserve">. The total financing </w:t>
      </w:r>
      <w:r w:rsidRPr="00D83E9C">
        <w:rPr>
          <w:rFonts w:ascii="GHEA Grapalat" w:hAnsi="GHEA Grapalat"/>
          <w:sz w:val="24"/>
          <w:szCs w:val="24"/>
        </w:rPr>
        <w:t xml:space="preserve">was </w:t>
      </w:r>
      <w:r w:rsidR="00D83E9C" w:rsidRPr="00D83E9C">
        <w:rPr>
          <w:rFonts w:ascii="GHEA Grapalat" w:hAnsi="GHEA Grapalat"/>
          <w:sz w:val="24"/>
          <w:szCs w:val="24"/>
        </w:rPr>
        <w:t>increased against the</w:t>
      </w:r>
      <w:r w:rsidRPr="00D83E9C">
        <w:rPr>
          <w:rFonts w:ascii="GHEA Grapalat" w:hAnsi="GHEA Grapalat"/>
          <w:sz w:val="24"/>
          <w:szCs w:val="24"/>
        </w:rPr>
        <w:t xml:space="preserve"> </w:t>
      </w:r>
      <w:r w:rsidR="009440A3" w:rsidRPr="00D83E9C">
        <w:rPr>
          <w:rFonts w:ascii="GHEA Grapalat" w:hAnsi="GHEA Grapalat"/>
          <w:sz w:val="24"/>
          <w:szCs w:val="24"/>
        </w:rPr>
        <w:t>approved budget</w:t>
      </w:r>
      <w:r w:rsidR="009440A3" w:rsidRPr="004514FE">
        <w:rPr>
          <w:rFonts w:ascii="GHEA Grapalat" w:hAnsi="GHEA Grapalat"/>
          <w:sz w:val="24"/>
          <w:szCs w:val="24"/>
        </w:rPr>
        <w:t xml:space="preserve"> </w:t>
      </w:r>
      <w:r w:rsidRPr="004514FE">
        <w:rPr>
          <w:rFonts w:ascii="GHEA Grapalat" w:hAnsi="GHEA Grapalat"/>
          <w:sz w:val="24"/>
          <w:szCs w:val="24"/>
        </w:rPr>
        <w:t xml:space="preserve">by AMD </w:t>
      </w:r>
      <w:r w:rsidRPr="004514FE">
        <w:rPr>
          <w:rFonts w:ascii="GHEA Grapalat" w:hAnsi="GHEA Grapalat" w:cs="Times Armenian"/>
          <w:sz w:val="24"/>
          <w:szCs w:val="24"/>
        </w:rPr>
        <w:t xml:space="preserve">147.3 </w:t>
      </w:r>
      <w:r w:rsidRPr="004514FE">
        <w:rPr>
          <w:rFonts w:ascii="GHEA Grapalat" w:hAnsi="GHEA Grapalat"/>
          <w:sz w:val="24"/>
          <w:szCs w:val="24"/>
        </w:rPr>
        <w:t xml:space="preserve">billion, of which AMD </w:t>
      </w:r>
      <w:r w:rsidRPr="004514FE">
        <w:rPr>
          <w:rFonts w:ascii="GHEA Grapalat" w:hAnsi="GHEA Grapalat" w:cs="Times Armenian"/>
          <w:sz w:val="24"/>
          <w:szCs w:val="24"/>
        </w:rPr>
        <w:t xml:space="preserve">29.8 billion from domestic sources and AMD 117.5 billion from external sources. </w:t>
      </w:r>
      <w:r w:rsidRPr="004514FE">
        <w:rPr>
          <w:rFonts w:ascii="GHEA Grapalat" w:hAnsi="GHEA Grapalat"/>
          <w:sz w:val="24"/>
          <w:szCs w:val="24"/>
        </w:rPr>
        <w:t xml:space="preserve">The performance of the indicator of deficit financing through net borrowings made up </w:t>
      </w:r>
      <w:r w:rsidR="00987B27" w:rsidRPr="004514FE">
        <w:rPr>
          <w:rFonts w:ascii="GHEA Grapalat" w:hAnsi="GHEA Grapalat"/>
          <w:sz w:val="24"/>
          <w:szCs w:val="24"/>
        </w:rPr>
        <w:t>94.5</w:t>
      </w:r>
      <w:r w:rsidRPr="004514FE">
        <w:rPr>
          <w:rFonts w:ascii="GHEA Grapalat" w:hAnsi="GHEA Grapalat"/>
          <w:sz w:val="24"/>
          <w:szCs w:val="24"/>
        </w:rPr>
        <w:t>% compared to 202</w:t>
      </w:r>
      <w:r w:rsidR="00987B27" w:rsidRPr="004514FE">
        <w:rPr>
          <w:rFonts w:ascii="GHEA Grapalat" w:hAnsi="GHEA Grapalat"/>
          <w:sz w:val="24"/>
          <w:szCs w:val="24"/>
        </w:rPr>
        <w:t>1</w:t>
      </w:r>
      <w:r w:rsidRPr="004514FE">
        <w:rPr>
          <w:rFonts w:ascii="GHEA Grapalat" w:hAnsi="GHEA Grapalat"/>
          <w:sz w:val="24"/>
          <w:szCs w:val="24"/>
        </w:rPr>
        <w:t xml:space="preserve"> adjusted plan. Net borrowings from the external sources amounted to AMD </w:t>
      </w:r>
      <w:r w:rsidR="00987B27" w:rsidRPr="004514FE">
        <w:rPr>
          <w:rFonts w:ascii="GHEA Grapalat" w:hAnsi="GHEA Grapalat"/>
          <w:sz w:val="24"/>
          <w:szCs w:val="24"/>
        </w:rPr>
        <w:t>350.9</w:t>
      </w:r>
      <w:r w:rsidRPr="004514FE">
        <w:rPr>
          <w:rFonts w:ascii="GHEA Grapalat" w:hAnsi="GHEA Grapalat"/>
          <w:sz w:val="24"/>
          <w:szCs w:val="24"/>
        </w:rPr>
        <w:t xml:space="preserve"> billion or </w:t>
      </w:r>
      <w:r w:rsidR="00987B27" w:rsidRPr="004514FE">
        <w:rPr>
          <w:rFonts w:ascii="GHEA Grapalat" w:hAnsi="GHEA Grapalat"/>
          <w:sz w:val="24"/>
          <w:szCs w:val="24"/>
        </w:rPr>
        <w:t>59.4</w:t>
      </w:r>
      <w:r w:rsidRPr="004514FE">
        <w:rPr>
          <w:rFonts w:ascii="GHEA Grapalat" w:hAnsi="GHEA Grapalat"/>
          <w:sz w:val="24"/>
          <w:szCs w:val="24"/>
        </w:rPr>
        <w:t xml:space="preserve">% of total financing, and net borrowings from domestic sources amounted to AMD </w:t>
      </w:r>
      <w:r w:rsidR="00987B27" w:rsidRPr="004514FE">
        <w:rPr>
          <w:rFonts w:ascii="GHEA Grapalat" w:hAnsi="GHEA Grapalat"/>
          <w:sz w:val="24"/>
          <w:szCs w:val="24"/>
        </w:rPr>
        <w:t>240.1</w:t>
      </w:r>
      <w:r w:rsidRPr="004514FE">
        <w:rPr>
          <w:rFonts w:ascii="GHEA Grapalat" w:hAnsi="GHEA Grapalat"/>
          <w:sz w:val="24"/>
          <w:szCs w:val="24"/>
        </w:rPr>
        <w:t xml:space="preserve"> billion or </w:t>
      </w:r>
      <w:r w:rsidR="00987B27" w:rsidRPr="004514FE">
        <w:rPr>
          <w:rFonts w:ascii="GHEA Grapalat" w:hAnsi="GHEA Grapalat"/>
          <w:sz w:val="24"/>
          <w:szCs w:val="24"/>
        </w:rPr>
        <w:t>40.6</w:t>
      </w:r>
      <w:r w:rsidRPr="004514FE">
        <w:rPr>
          <w:rFonts w:ascii="GHEA Grapalat" w:hAnsi="GHEA Grapalat"/>
          <w:sz w:val="24"/>
          <w:szCs w:val="24"/>
        </w:rPr>
        <w:t>% of total financing.</w:t>
      </w:r>
    </w:p>
    <w:p w14:paraId="2C44DFCE" w14:textId="0EF6555E" w:rsidR="00234671" w:rsidRPr="004514FE" w:rsidRDefault="00234671" w:rsidP="00D12E86">
      <w:pPr>
        <w:shd w:val="clear" w:color="auto" w:fill="FFFFFF"/>
        <w:spacing w:after="0" w:line="312" w:lineRule="auto"/>
        <w:ind w:firstLine="567"/>
        <w:jc w:val="both"/>
        <w:rPr>
          <w:rFonts w:ascii="GHEA Grapalat" w:hAnsi="GHEA Grapalat" w:cs="Times Armenian"/>
          <w:color w:val="000000" w:themeColor="text1"/>
          <w:sz w:val="24"/>
          <w:szCs w:val="24"/>
        </w:rPr>
      </w:pPr>
      <w:r w:rsidRPr="004514FE">
        <w:rPr>
          <w:rFonts w:ascii="GHEA Grapalat" w:hAnsi="GHEA Grapalat"/>
          <w:sz w:val="24"/>
          <w:szCs w:val="24"/>
        </w:rPr>
        <w:t xml:space="preserve">The increase of the actual and adjusted indicators of the deficit financing from external and domestic net sources compared to 2021 state budget plan was mainly </w:t>
      </w:r>
      <w:r w:rsidRPr="004514FE">
        <w:rPr>
          <w:rFonts w:ascii="GHEA Grapalat" w:hAnsi="GHEA Grapalat" w:cs="Times Armenian"/>
          <w:color w:val="000000" w:themeColor="text1"/>
          <w:sz w:val="24"/>
          <w:szCs w:val="24"/>
        </w:rPr>
        <w:t xml:space="preserve">due to the need to finance the growing deficit of the state budget. Particularly, </w:t>
      </w:r>
      <w:r w:rsidR="00F3166E" w:rsidRPr="004514FE">
        <w:rPr>
          <w:rFonts w:ascii="GHEA Grapalat" w:hAnsi="GHEA Grapalat" w:cs="Times Armenian"/>
          <w:color w:val="000000" w:themeColor="text1"/>
          <w:sz w:val="24"/>
          <w:szCs w:val="24"/>
        </w:rPr>
        <w:t xml:space="preserve">the </w:t>
      </w:r>
      <w:r w:rsidR="00A018DA">
        <w:rPr>
          <w:rFonts w:ascii="GHEA Grapalat" w:hAnsi="GHEA Grapalat" w:cs="Times Armenian"/>
          <w:color w:val="000000" w:themeColor="text1"/>
          <w:sz w:val="24"/>
          <w:szCs w:val="24"/>
        </w:rPr>
        <w:t xml:space="preserve">increase of actual and adjusted plan indicators of </w:t>
      </w:r>
      <w:r w:rsidR="005F566C">
        <w:rPr>
          <w:rFonts w:ascii="GHEA Grapalat" w:hAnsi="GHEA Grapalat" w:cs="Times Armenian"/>
          <w:color w:val="000000" w:themeColor="text1"/>
          <w:sz w:val="24"/>
          <w:szCs w:val="24"/>
        </w:rPr>
        <w:t xml:space="preserve">deficit </w:t>
      </w:r>
      <w:r w:rsidR="00F3166E" w:rsidRPr="004514FE">
        <w:rPr>
          <w:rFonts w:ascii="GHEA Grapalat" w:hAnsi="GHEA Grapalat" w:cs="Times Armenian"/>
          <w:color w:val="000000" w:themeColor="text1"/>
          <w:sz w:val="24"/>
          <w:szCs w:val="24"/>
        </w:rPr>
        <w:t>financing through domestic sources</w:t>
      </w:r>
      <w:r w:rsidR="004514FE" w:rsidRPr="004514FE">
        <w:rPr>
          <w:rFonts w:ascii="GHEA Grapalat" w:hAnsi="GHEA Grapalat" w:cs="Times Armenian"/>
          <w:color w:val="000000" w:themeColor="text1"/>
          <w:sz w:val="24"/>
          <w:szCs w:val="24"/>
        </w:rPr>
        <w:t xml:space="preserve"> (without</w:t>
      </w:r>
      <w:r w:rsidR="004514FE" w:rsidRPr="004514FE">
        <w:rPr>
          <w:rFonts w:ascii="GHEA Grapalat" w:hAnsi="GHEA Grapalat" w:cs="Sylfaen"/>
        </w:rPr>
        <w:t xml:space="preserve"> promissory notes</w:t>
      </w:r>
      <w:r w:rsidR="004514FE" w:rsidRPr="004514FE">
        <w:rPr>
          <w:rFonts w:ascii="GHEA Grapalat" w:hAnsi="GHEA Grapalat" w:cs="Times Armenian"/>
          <w:color w:val="000000" w:themeColor="text1"/>
          <w:sz w:val="24"/>
          <w:szCs w:val="24"/>
        </w:rPr>
        <w:t>)</w:t>
      </w:r>
      <w:r w:rsidR="00F3166E" w:rsidRPr="004514FE">
        <w:rPr>
          <w:rFonts w:ascii="GHEA Grapalat" w:hAnsi="GHEA Grapalat" w:cs="Times Armenian"/>
          <w:color w:val="000000" w:themeColor="text1"/>
          <w:sz w:val="24"/>
          <w:szCs w:val="24"/>
        </w:rPr>
        <w:t xml:space="preserve"> was due to </w:t>
      </w:r>
      <w:r w:rsidR="005F566C">
        <w:rPr>
          <w:rFonts w:ascii="GHEA Grapalat" w:hAnsi="GHEA Grapalat" w:cs="Times Armenian"/>
          <w:color w:val="000000" w:themeColor="text1"/>
          <w:sz w:val="24"/>
          <w:szCs w:val="24"/>
        </w:rPr>
        <w:t xml:space="preserve">the </w:t>
      </w:r>
      <w:r w:rsidR="00F3166E" w:rsidRPr="004514FE">
        <w:rPr>
          <w:rFonts w:ascii="GHEA Grapalat" w:hAnsi="GHEA Grapalat" w:cs="Times Armenian"/>
          <w:color w:val="000000" w:themeColor="text1"/>
          <w:sz w:val="24"/>
          <w:szCs w:val="24"/>
        </w:rPr>
        <w:t xml:space="preserve">high demand in </w:t>
      </w:r>
      <w:r w:rsidR="000D5AD3">
        <w:rPr>
          <w:rFonts w:ascii="GHEA Grapalat" w:hAnsi="GHEA Grapalat" w:cs="Times Armenian"/>
          <w:color w:val="000000" w:themeColor="text1"/>
          <w:sz w:val="24"/>
          <w:szCs w:val="24"/>
        </w:rPr>
        <w:t>G</w:t>
      </w:r>
      <w:r w:rsidR="00F3166E" w:rsidRPr="004514FE">
        <w:rPr>
          <w:rFonts w:ascii="GHEA Grapalat" w:hAnsi="GHEA Grapalat" w:cs="Times Armenian"/>
          <w:color w:val="000000" w:themeColor="text1"/>
          <w:sz w:val="24"/>
          <w:szCs w:val="24"/>
        </w:rPr>
        <w:t>overnment treasury securities</w:t>
      </w:r>
      <w:r w:rsidR="00A018DA">
        <w:rPr>
          <w:rFonts w:ascii="GHEA Grapalat" w:hAnsi="GHEA Grapalat" w:cs="Times Armenian"/>
          <w:color w:val="000000" w:themeColor="text1"/>
          <w:sz w:val="24"/>
          <w:szCs w:val="24"/>
        </w:rPr>
        <w:t xml:space="preserve"> </w:t>
      </w:r>
      <w:r w:rsidR="005F566C">
        <w:rPr>
          <w:rFonts w:ascii="GHEA Grapalat" w:hAnsi="GHEA Grapalat" w:cs="Times Armenian"/>
          <w:color w:val="000000" w:themeColor="text1"/>
          <w:sz w:val="24"/>
          <w:szCs w:val="24"/>
        </w:rPr>
        <w:t>with</w:t>
      </w:r>
      <w:r w:rsidR="00540DE7">
        <w:rPr>
          <w:rFonts w:ascii="GHEA Grapalat" w:hAnsi="GHEA Grapalat" w:cs="Times Armenian"/>
          <w:color w:val="000000" w:themeColor="text1"/>
          <w:sz w:val="24"/>
          <w:szCs w:val="24"/>
        </w:rPr>
        <w:t>in</w:t>
      </w:r>
      <w:r w:rsidR="005F566C">
        <w:rPr>
          <w:rFonts w:ascii="GHEA Grapalat" w:hAnsi="GHEA Grapalat" w:cs="Times Armenian"/>
          <w:color w:val="000000" w:themeColor="text1"/>
          <w:sz w:val="24"/>
          <w:szCs w:val="24"/>
        </w:rPr>
        <w:t xml:space="preserve"> the exist</w:t>
      </w:r>
      <w:r w:rsidR="000F79A2">
        <w:rPr>
          <w:rFonts w:ascii="GHEA Grapalat" w:hAnsi="GHEA Grapalat" w:cs="Times Armenian"/>
          <w:color w:val="000000" w:themeColor="text1"/>
          <w:sz w:val="24"/>
          <w:szCs w:val="24"/>
        </w:rPr>
        <w:t>e</w:t>
      </w:r>
      <w:r w:rsidR="005F566C">
        <w:rPr>
          <w:rFonts w:ascii="GHEA Grapalat" w:hAnsi="GHEA Grapalat" w:cs="Times Armenian"/>
          <w:color w:val="000000" w:themeColor="text1"/>
          <w:sz w:val="24"/>
          <w:szCs w:val="24"/>
        </w:rPr>
        <w:t xml:space="preserve">nce of </w:t>
      </w:r>
      <w:r w:rsidR="005F566C" w:rsidRPr="005F566C">
        <w:rPr>
          <w:rFonts w:ascii="GHEA Grapalat" w:hAnsi="GHEA Grapalat" w:cs="Times Armenian"/>
          <w:color w:val="000000" w:themeColor="text1"/>
          <w:sz w:val="24"/>
          <w:szCs w:val="24"/>
        </w:rPr>
        <w:t>excess liquidity</w:t>
      </w:r>
      <w:r w:rsidR="00A018DA">
        <w:rPr>
          <w:rFonts w:ascii="GHEA Grapalat" w:hAnsi="GHEA Grapalat" w:cs="Times Armenian"/>
          <w:color w:val="000000" w:themeColor="text1"/>
          <w:sz w:val="24"/>
          <w:szCs w:val="24"/>
        </w:rPr>
        <w:t>,</w:t>
      </w:r>
      <w:r w:rsidR="005F566C" w:rsidRPr="005F566C" w:rsidDel="00D12E86">
        <w:rPr>
          <w:rFonts w:ascii="GHEA Grapalat" w:hAnsi="GHEA Grapalat" w:cs="Times Armenian"/>
          <w:color w:val="000000" w:themeColor="text1"/>
          <w:sz w:val="24"/>
          <w:szCs w:val="24"/>
        </w:rPr>
        <w:t xml:space="preserve"> </w:t>
      </w:r>
      <w:r w:rsidR="00D12E86">
        <w:rPr>
          <w:rFonts w:ascii="GHEA Grapalat" w:hAnsi="GHEA Grapalat"/>
          <w:sz w:val="24"/>
          <w:szCs w:val="24"/>
        </w:rPr>
        <w:t>and</w:t>
      </w:r>
      <w:r w:rsidR="00F3166E" w:rsidRPr="004514FE">
        <w:rPr>
          <w:rFonts w:ascii="GHEA Grapalat" w:hAnsi="GHEA Grapalat"/>
          <w:sz w:val="24"/>
          <w:szCs w:val="24"/>
        </w:rPr>
        <w:t xml:space="preserve"> </w:t>
      </w:r>
      <w:r w:rsidR="00A018DA" w:rsidRPr="004514FE">
        <w:rPr>
          <w:rFonts w:ascii="GHEA Grapalat" w:hAnsi="GHEA Grapalat" w:cs="Times Armenian"/>
          <w:color w:val="000000" w:themeColor="text1"/>
          <w:sz w:val="24"/>
          <w:szCs w:val="24"/>
        </w:rPr>
        <w:t xml:space="preserve">the </w:t>
      </w:r>
      <w:r w:rsidR="00A018DA">
        <w:rPr>
          <w:rFonts w:ascii="GHEA Grapalat" w:hAnsi="GHEA Grapalat" w:cs="Times Armenian"/>
          <w:color w:val="000000" w:themeColor="text1"/>
          <w:sz w:val="24"/>
          <w:szCs w:val="24"/>
        </w:rPr>
        <w:t>increase of actual and adjusted plan indicators</w:t>
      </w:r>
      <w:r w:rsidR="00F3166E" w:rsidRPr="004514FE">
        <w:rPr>
          <w:rFonts w:ascii="GHEA Grapalat" w:hAnsi="GHEA Grapalat"/>
          <w:sz w:val="24"/>
          <w:szCs w:val="24"/>
        </w:rPr>
        <w:t xml:space="preserve"> at the expense of external sources </w:t>
      </w:r>
      <w:r w:rsidR="00D12E86">
        <w:rPr>
          <w:rFonts w:ascii="GHEA Grapalat" w:hAnsi="GHEA Grapalat"/>
          <w:sz w:val="24"/>
          <w:szCs w:val="24"/>
        </w:rPr>
        <w:t xml:space="preserve">was </w:t>
      </w:r>
      <w:r w:rsidR="00A018DA">
        <w:rPr>
          <w:rFonts w:ascii="GHEA Grapalat" w:hAnsi="GHEA Grapalat"/>
          <w:sz w:val="24"/>
          <w:szCs w:val="24"/>
        </w:rPr>
        <w:t>possible</w:t>
      </w:r>
      <w:r w:rsidR="00D12E86">
        <w:rPr>
          <w:rFonts w:ascii="GHEA Grapalat" w:hAnsi="GHEA Grapalat"/>
          <w:sz w:val="24"/>
          <w:szCs w:val="24"/>
        </w:rPr>
        <w:t xml:space="preserve"> </w:t>
      </w:r>
      <w:r w:rsidR="00F3166E" w:rsidRPr="004514FE">
        <w:rPr>
          <w:rFonts w:ascii="GHEA Grapalat" w:hAnsi="GHEA Grapalat"/>
          <w:sz w:val="24"/>
          <w:szCs w:val="24"/>
        </w:rPr>
        <w:t>through</w:t>
      </w:r>
      <w:r w:rsidR="00D12E86">
        <w:rPr>
          <w:rFonts w:ascii="GHEA Grapalat" w:hAnsi="GHEA Grapalat"/>
          <w:sz w:val="24"/>
          <w:szCs w:val="24"/>
        </w:rPr>
        <w:t xml:space="preserve"> </w:t>
      </w:r>
      <w:r w:rsidR="00F3166E" w:rsidRPr="004514FE">
        <w:rPr>
          <w:rFonts w:ascii="GHEA Grapalat" w:hAnsi="GHEA Grapalat"/>
          <w:sz w:val="24"/>
          <w:szCs w:val="24"/>
        </w:rPr>
        <w:t xml:space="preserve">the </w:t>
      </w:r>
      <w:r w:rsidR="00D12E86">
        <w:rPr>
          <w:rFonts w:ascii="GHEA Grapalat" w:hAnsi="GHEA Grapalat"/>
          <w:sz w:val="24"/>
          <w:szCs w:val="24"/>
        </w:rPr>
        <w:t>placement</w:t>
      </w:r>
      <w:r w:rsidR="00D12E86" w:rsidRPr="004514FE">
        <w:rPr>
          <w:rFonts w:ascii="GHEA Grapalat" w:hAnsi="GHEA Grapalat"/>
          <w:sz w:val="24"/>
          <w:szCs w:val="24"/>
        </w:rPr>
        <w:t xml:space="preserve"> </w:t>
      </w:r>
      <w:r w:rsidR="00F3166E" w:rsidRPr="004514FE">
        <w:rPr>
          <w:rFonts w:ascii="GHEA Grapalat" w:hAnsi="GHEA Grapalat"/>
          <w:sz w:val="24"/>
          <w:szCs w:val="24"/>
        </w:rPr>
        <w:t xml:space="preserve">of Eurobonds </w:t>
      </w:r>
      <w:r w:rsidR="00D12E86">
        <w:rPr>
          <w:rFonts w:ascii="GHEA Grapalat" w:hAnsi="GHEA Grapalat"/>
          <w:sz w:val="24"/>
          <w:szCs w:val="24"/>
        </w:rPr>
        <w:t xml:space="preserve">with a volume exceeding </w:t>
      </w:r>
      <w:r w:rsidR="00B319AE">
        <w:rPr>
          <w:rFonts w:ascii="GHEA Grapalat" w:hAnsi="GHEA Grapalat"/>
          <w:sz w:val="24"/>
          <w:szCs w:val="24"/>
        </w:rPr>
        <w:t xml:space="preserve">the amount </w:t>
      </w:r>
      <w:r w:rsidR="00F3166E" w:rsidRPr="004514FE">
        <w:rPr>
          <w:rFonts w:ascii="GHEA Grapalat" w:hAnsi="GHEA Grapalat"/>
          <w:sz w:val="24"/>
          <w:szCs w:val="24"/>
        </w:rPr>
        <w:t>planned in the budget</w:t>
      </w:r>
      <w:r w:rsidR="00B319AE">
        <w:rPr>
          <w:rFonts w:ascii="GHEA Grapalat" w:hAnsi="GHEA Grapalat"/>
          <w:sz w:val="24"/>
          <w:szCs w:val="24"/>
        </w:rPr>
        <w:t>,</w:t>
      </w:r>
      <w:r w:rsidR="00D12E86" w:rsidRPr="004514FE">
        <w:rPr>
          <w:rFonts w:ascii="GHEA Grapalat" w:hAnsi="GHEA Grapalat"/>
          <w:sz w:val="24"/>
          <w:szCs w:val="24"/>
        </w:rPr>
        <w:t xml:space="preserve"> amid high demand</w:t>
      </w:r>
      <w:r w:rsidR="00B319AE">
        <w:rPr>
          <w:rFonts w:ascii="GHEA Grapalat" w:hAnsi="GHEA Grapalat"/>
          <w:sz w:val="24"/>
          <w:szCs w:val="24"/>
        </w:rPr>
        <w:t xml:space="preserve"> for </w:t>
      </w:r>
      <w:r w:rsidR="00A018DA">
        <w:rPr>
          <w:rFonts w:ascii="GHEA Grapalat" w:hAnsi="GHEA Grapalat"/>
          <w:sz w:val="24"/>
          <w:szCs w:val="24"/>
        </w:rPr>
        <w:t>Euro</w:t>
      </w:r>
      <w:r w:rsidR="00B319AE">
        <w:rPr>
          <w:rFonts w:ascii="GHEA Grapalat" w:hAnsi="GHEA Grapalat"/>
          <w:sz w:val="24"/>
          <w:szCs w:val="24"/>
        </w:rPr>
        <w:t>bonds.</w:t>
      </w:r>
    </w:p>
    <w:p w14:paraId="3884F67D" w14:textId="0BADB3A1" w:rsidR="00BF53CD" w:rsidRPr="004514FE" w:rsidRDefault="00BF53CD" w:rsidP="001A5F86">
      <w:pPr>
        <w:spacing w:line="360" w:lineRule="auto"/>
        <w:ind w:firstLine="709"/>
        <w:jc w:val="both"/>
        <w:rPr>
          <w:rFonts w:ascii="GHEA Grapalat" w:hAnsi="GHEA Grapalat"/>
          <w:color w:val="FF0000"/>
          <w:sz w:val="24"/>
          <w:szCs w:val="24"/>
        </w:rPr>
      </w:pPr>
    </w:p>
    <w:p w14:paraId="2255B784" w14:textId="77777777" w:rsidR="00BF53CD" w:rsidRPr="004514FE" w:rsidRDefault="00BF53CD">
      <w:pPr>
        <w:spacing w:after="0" w:line="240" w:lineRule="auto"/>
        <w:rPr>
          <w:rFonts w:ascii="GHEA Grapalat" w:hAnsi="GHEA Grapalat"/>
          <w:color w:val="FF0000"/>
          <w:sz w:val="24"/>
          <w:szCs w:val="24"/>
        </w:rPr>
      </w:pPr>
      <w:r w:rsidRPr="004514FE">
        <w:rPr>
          <w:rFonts w:ascii="GHEA Grapalat" w:hAnsi="GHEA Grapalat"/>
          <w:color w:val="FF0000"/>
          <w:sz w:val="24"/>
          <w:szCs w:val="24"/>
        </w:rPr>
        <w:br w:type="page"/>
      </w:r>
    </w:p>
    <w:p w14:paraId="58C2B897" w14:textId="1DBEDE68" w:rsidR="006410F7" w:rsidRPr="00C03614" w:rsidRDefault="00D62B2B" w:rsidP="00E5363A">
      <w:pPr>
        <w:pStyle w:val="Heading2"/>
        <w:spacing w:after="360" w:line="264" w:lineRule="auto"/>
        <w:ind w:firstLine="0"/>
        <w:rPr>
          <w:rFonts w:ascii="GHEA Grapalat" w:hAnsi="GHEA Grapalat"/>
          <w:b/>
          <w:color w:val="1F497D" w:themeColor="text2"/>
          <w:sz w:val="28"/>
        </w:rPr>
      </w:pPr>
      <w:bookmarkStart w:id="14" w:name="_Toc33086522"/>
      <w:bookmarkStart w:id="15" w:name="_Toc116722735"/>
      <w:r w:rsidRPr="00C03614">
        <w:rPr>
          <w:rFonts w:ascii="GHEA Grapalat" w:hAnsi="GHEA Grapalat"/>
          <w:b/>
          <w:color w:val="1F497D" w:themeColor="text2"/>
          <w:sz w:val="28"/>
        </w:rPr>
        <w:lastRenderedPageBreak/>
        <w:t>RA Government Debt Service</w:t>
      </w:r>
      <w:bookmarkEnd w:id="9"/>
      <w:bookmarkEnd w:id="14"/>
      <w:bookmarkEnd w:id="15"/>
    </w:p>
    <w:p w14:paraId="51266DC2" w14:textId="4EDA6A42" w:rsidR="00951A3A" w:rsidRPr="004514FE" w:rsidRDefault="00951A3A" w:rsidP="00330FD8">
      <w:pPr>
        <w:spacing w:after="240" w:line="312" w:lineRule="auto"/>
        <w:ind w:firstLine="567"/>
        <w:jc w:val="both"/>
        <w:rPr>
          <w:rFonts w:ascii="GHEA Grapalat" w:hAnsi="GHEA Grapalat"/>
          <w:sz w:val="24"/>
          <w:szCs w:val="24"/>
        </w:rPr>
      </w:pPr>
      <w:r w:rsidRPr="004514FE">
        <w:rPr>
          <w:rFonts w:ascii="GHEA Grapalat" w:hAnsi="GHEA Grapalat"/>
          <w:sz w:val="24"/>
          <w:szCs w:val="24"/>
        </w:rPr>
        <w:t>As in the previous years, in 2021</w:t>
      </w:r>
      <w:r w:rsidR="00330FD8">
        <w:rPr>
          <w:rFonts w:ascii="GHEA Grapalat" w:hAnsi="GHEA Grapalat"/>
          <w:sz w:val="24"/>
          <w:szCs w:val="24"/>
        </w:rPr>
        <w:t>,</w:t>
      </w:r>
      <w:r w:rsidRPr="004514FE">
        <w:rPr>
          <w:rFonts w:ascii="GHEA Grapalat" w:hAnsi="GHEA Grapalat"/>
          <w:sz w:val="24"/>
          <w:szCs w:val="24"/>
        </w:rPr>
        <w:t xml:space="preserve"> the Government of Armenia completely and timely fulfilled its obligations on interest payments and debt repayments.</w:t>
      </w:r>
    </w:p>
    <w:p w14:paraId="57AC553D" w14:textId="179EDE76" w:rsidR="001A5F86" w:rsidRPr="004514FE" w:rsidRDefault="00702E6C" w:rsidP="00E40BAD">
      <w:pPr>
        <w:pStyle w:val="Heading5"/>
        <w:numPr>
          <w:ilvl w:val="0"/>
          <w:numId w:val="3"/>
        </w:numPr>
        <w:spacing w:after="120"/>
        <w:ind w:left="714" w:hanging="357"/>
        <w:jc w:val="both"/>
        <w:rPr>
          <w:rFonts w:ascii="GHEA Grapalat" w:hAnsi="GHEA Grapalat" w:cs="Sylfaen"/>
        </w:rPr>
      </w:pPr>
      <w:r w:rsidRPr="004514FE">
        <w:rPr>
          <w:rFonts w:ascii="GHEA Grapalat" w:hAnsi="GHEA Grapalat" w:cs="Sylfaen"/>
        </w:rPr>
        <w:t>RA Government interest payments (billion AMD)</w:t>
      </w:r>
    </w:p>
    <w:tbl>
      <w:tblPr>
        <w:tblW w:w="9633" w:type="dxa"/>
        <w:tblBorders>
          <w:bottom w:val="single" w:sz="4" w:space="0" w:color="auto"/>
          <w:insideH w:val="single" w:sz="4" w:space="0" w:color="auto"/>
        </w:tblBorders>
        <w:tblLook w:val="04A0" w:firstRow="1" w:lastRow="0" w:firstColumn="1" w:lastColumn="0" w:noHBand="0" w:noVBand="1"/>
      </w:tblPr>
      <w:tblGrid>
        <w:gridCol w:w="3458"/>
        <w:gridCol w:w="1359"/>
        <w:gridCol w:w="1255"/>
        <w:gridCol w:w="1513"/>
        <w:gridCol w:w="2048"/>
      </w:tblGrid>
      <w:tr w:rsidR="001A5F86" w:rsidRPr="004514FE" w14:paraId="41168AA6" w14:textId="77777777" w:rsidTr="00B90E3C">
        <w:trPr>
          <w:trHeight w:val="345"/>
        </w:trPr>
        <w:tc>
          <w:tcPr>
            <w:tcW w:w="3458" w:type="dxa"/>
            <w:shd w:val="clear" w:color="000000" w:fill="003366"/>
            <w:vAlign w:val="center"/>
            <w:hideMark/>
          </w:tcPr>
          <w:p w14:paraId="094EE67F" w14:textId="77777777" w:rsidR="001A5F86" w:rsidRPr="004514FE" w:rsidRDefault="001A5F86" w:rsidP="00DB37C8">
            <w:pPr>
              <w:spacing w:after="0" w:line="240" w:lineRule="auto"/>
              <w:rPr>
                <w:rFonts w:ascii="GHEA Grapalat" w:hAnsi="GHEA Grapalat" w:cs="Calibri"/>
                <w:b/>
                <w:bCs/>
                <w:sz w:val="24"/>
                <w:szCs w:val="24"/>
                <w:lang w:eastAsia="hy-AM"/>
              </w:rPr>
            </w:pPr>
            <w:r w:rsidRPr="004514FE">
              <w:rPr>
                <w:rFonts w:cs="Calibri"/>
                <w:b/>
                <w:bCs/>
                <w:sz w:val="24"/>
                <w:szCs w:val="24"/>
                <w:lang w:eastAsia="hy-AM"/>
              </w:rPr>
              <w:t> </w:t>
            </w:r>
          </w:p>
        </w:tc>
        <w:tc>
          <w:tcPr>
            <w:tcW w:w="1359" w:type="dxa"/>
            <w:shd w:val="clear" w:color="000000" w:fill="003366"/>
            <w:vAlign w:val="center"/>
            <w:hideMark/>
          </w:tcPr>
          <w:p w14:paraId="32ED47BE" w14:textId="77777777" w:rsidR="001A5F86" w:rsidRPr="004514FE" w:rsidRDefault="001A5F86" w:rsidP="00DB37C8">
            <w:pPr>
              <w:spacing w:after="0" w:line="240" w:lineRule="auto"/>
              <w:jc w:val="center"/>
              <w:rPr>
                <w:rFonts w:ascii="GHEA Grapalat" w:hAnsi="GHEA Grapalat" w:cs="Calibri"/>
                <w:b/>
                <w:bCs/>
                <w:lang w:eastAsia="hy-AM"/>
              </w:rPr>
            </w:pPr>
            <w:r w:rsidRPr="004514FE">
              <w:rPr>
                <w:rFonts w:ascii="GHEA Grapalat" w:hAnsi="GHEA Grapalat" w:cs="Calibri"/>
                <w:b/>
                <w:bCs/>
                <w:lang w:eastAsia="hy-AM"/>
              </w:rPr>
              <w:t>2020</w:t>
            </w:r>
          </w:p>
        </w:tc>
        <w:tc>
          <w:tcPr>
            <w:tcW w:w="1255" w:type="dxa"/>
            <w:shd w:val="clear" w:color="000000" w:fill="003366"/>
            <w:vAlign w:val="center"/>
            <w:hideMark/>
          </w:tcPr>
          <w:p w14:paraId="53E600F0" w14:textId="77777777" w:rsidR="001A5F86" w:rsidRPr="004514FE" w:rsidRDefault="001A5F86" w:rsidP="00DB37C8">
            <w:pPr>
              <w:spacing w:after="0" w:line="240" w:lineRule="auto"/>
              <w:jc w:val="center"/>
              <w:rPr>
                <w:rFonts w:ascii="GHEA Grapalat" w:hAnsi="GHEA Grapalat" w:cs="Calibri"/>
                <w:b/>
                <w:bCs/>
                <w:lang w:eastAsia="hy-AM"/>
              </w:rPr>
            </w:pPr>
            <w:r w:rsidRPr="004514FE">
              <w:rPr>
                <w:rFonts w:ascii="GHEA Grapalat" w:hAnsi="GHEA Grapalat" w:cs="Calibri"/>
                <w:b/>
                <w:bCs/>
                <w:lang w:eastAsia="hy-AM"/>
              </w:rPr>
              <w:t>2021</w:t>
            </w:r>
          </w:p>
        </w:tc>
        <w:tc>
          <w:tcPr>
            <w:tcW w:w="1513" w:type="dxa"/>
            <w:shd w:val="clear" w:color="000000" w:fill="003366"/>
            <w:vAlign w:val="center"/>
            <w:hideMark/>
          </w:tcPr>
          <w:p w14:paraId="39BEEAE1" w14:textId="77777777" w:rsidR="001A5F86" w:rsidRPr="004514FE" w:rsidRDefault="001A5F86" w:rsidP="00DB37C8">
            <w:pPr>
              <w:spacing w:after="0" w:line="240" w:lineRule="auto"/>
              <w:jc w:val="center"/>
              <w:rPr>
                <w:rFonts w:ascii="GHEA Grapalat" w:hAnsi="GHEA Grapalat" w:cs="Calibri"/>
                <w:b/>
                <w:bCs/>
                <w:lang w:eastAsia="hy-AM"/>
              </w:rPr>
            </w:pPr>
            <w:r w:rsidRPr="004514FE">
              <w:rPr>
                <w:rFonts w:ascii="GHEA Grapalat" w:hAnsi="GHEA Grapalat" w:cs="Calibri"/>
                <w:b/>
                <w:bCs/>
                <w:lang w:eastAsia="hy-AM"/>
              </w:rPr>
              <w:t>2021</w:t>
            </w:r>
          </w:p>
        </w:tc>
        <w:tc>
          <w:tcPr>
            <w:tcW w:w="2048" w:type="dxa"/>
            <w:shd w:val="clear" w:color="000000" w:fill="003366"/>
            <w:vAlign w:val="center"/>
            <w:hideMark/>
          </w:tcPr>
          <w:p w14:paraId="6C457E98" w14:textId="77777777" w:rsidR="001A5F86" w:rsidRPr="004514FE" w:rsidRDefault="001A5F86" w:rsidP="00DB37C8">
            <w:pPr>
              <w:spacing w:after="0" w:line="240" w:lineRule="auto"/>
              <w:jc w:val="center"/>
              <w:rPr>
                <w:rFonts w:ascii="GHEA Grapalat" w:hAnsi="GHEA Grapalat" w:cs="Calibri"/>
                <w:b/>
                <w:bCs/>
                <w:lang w:eastAsia="hy-AM"/>
              </w:rPr>
            </w:pPr>
            <w:r w:rsidRPr="004514FE">
              <w:rPr>
                <w:rFonts w:ascii="GHEA Grapalat" w:hAnsi="GHEA Grapalat" w:cs="Calibri"/>
                <w:b/>
                <w:bCs/>
                <w:lang w:eastAsia="hy-AM"/>
              </w:rPr>
              <w:t>2021</w:t>
            </w:r>
          </w:p>
        </w:tc>
      </w:tr>
      <w:tr w:rsidR="00702E6C" w:rsidRPr="004514FE" w14:paraId="29D757F8" w14:textId="77777777" w:rsidTr="00B90E3C">
        <w:trPr>
          <w:trHeight w:val="345"/>
        </w:trPr>
        <w:tc>
          <w:tcPr>
            <w:tcW w:w="3458" w:type="dxa"/>
            <w:shd w:val="clear" w:color="000000" w:fill="003366"/>
            <w:vAlign w:val="center"/>
            <w:hideMark/>
          </w:tcPr>
          <w:p w14:paraId="18D1DED8" w14:textId="77777777" w:rsidR="00702E6C" w:rsidRPr="004514FE" w:rsidRDefault="00702E6C" w:rsidP="00702E6C">
            <w:pPr>
              <w:spacing w:after="0" w:line="240" w:lineRule="auto"/>
              <w:jc w:val="center"/>
              <w:rPr>
                <w:rFonts w:ascii="GHEA Grapalat" w:hAnsi="GHEA Grapalat" w:cs="Calibri"/>
                <w:b/>
                <w:bCs/>
                <w:sz w:val="24"/>
                <w:szCs w:val="24"/>
                <w:lang w:eastAsia="hy-AM"/>
              </w:rPr>
            </w:pPr>
            <w:r w:rsidRPr="004514FE">
              <w:rPr>
                <w:rFonts w:cs="Calibri"/>
                <w:b/>
                <w:bCs/>
                <w:sz w:val="24"/>
                <w:szCs w:val="24"/>
                <w:lang w:eastAsia="hy-AM"/>
              </w:rPr>
              <w:t> </w:t>
            </w:r>
          </w:p>
        </w:tc>
        <w:tc>
          <w:tcPr>
            <w:tcW w:w="1359" w:type="dxa"/>
            <w:shd w:val="clear" w:color="000000" w:fill="003366"/>
            <w:vAlign w:val="center"/>
            <w:hideMark/>
          </w:tcPr>
          <w:p w14:paraId="465EC475" w14:textId="2B7E9A36" w:rsidR="00702E6C" w:rsidRPr="004514FE" w:rsidRDefault="00702E6C" w:rsidP="00702E6C">
            <w:pPr>
              <w:spacing w:after="0" w:line="240" w:lineRule="auto"/>
              <w:jc w:val="center"/>
              <w:rPr>
                <w:rFonts w:ascii="GHEA Grapalat" w:hAnsi="GHEA Grapalat" w:cs="Calibri"/>
                <w:b/>
                <w:bCs/>
                <w:lang w:eastAsia="hy-AM"/>
              </w:rPr>
            </w:pPr>
            <w:r w:rsidRPr="004514FE">
              <w:rPr>
                <w:rFonts w:ascii="GHEA Grapalat" w:hAnsi="GHEA Grapalat" w:cs="Calibri"/>
                <w:b/>
                <w:bCs/>
                <w:color w:val="FFFFFF"/>
              </w:rPr>
              <w:t>Actual</w:t>
            </w:r>
          </w:p>
        </w:tc>
        <w:tc>
          <w:tcPr>
            <w:tcW w:w="1255" w:type="dxa"/>
            <w:shd w:val="clear" w:color="000000" w:fill="003366"/>
            <w:vAlign w:val="center"/>
            <w:hideMark/>
          </w:tcPr>
          <w:p w14:paraId="3CA39AFD" w14:textId="10767E3E" w:rsidR="00702E6C" w:rsidRPr="004514FE" w:rsidRDefault="00702E6C" w:rsidP="00702E6C">
            <w:pPr>
              <w:spacing w:after="0" w:line="240" w:lineRule="auto"/>
              <w:jc w:val="center"/>
              <w:rPr>
                <w:rFonts w:ascii="GHEA Grapalat" w:hAnsi="GHEA Grapalat" w:cs="Calibri"/>
                <w:b/>
                <w:bCs/>
                <w:lang w:eastAsia="hy-AM"/>
              </w:rPr>
            </w:pPr>
            <w:r w:rsidRPr="004514FE">
              <w:rPr>
                <w:rFonts w:ascii="GHEA Grapalat" w:hAnsi="GHEA Grapalat" w:cs="Calibri"/>
                <w:b/>
                <w:bCs/>
                <w:color w:val="FFFFFF"/>
                <w:lang w:eastAsia="hy-AM"/>
              </w:rPr>
              <w:t>Program</w:t>
            </w:r>
          </w:p>
        </w:tc>
        <w:tc>
          <w:tcPr>
            <w:tcW w:w="1513" w:type="dxa"/>
            <w:shd w:val="clear" w:color="000000" w:fill="003366"/>
            <w:vAlign w:val="center"/>
            <w:hideMark/>
          </w:tcPr>
          <w:p w14:paraId="6B7DB79F" w14:textId="1EDE7069" w:rsidR="00702E6C" w:rsidRPr="004514FE" w:rsidRDefault="00702E6C" w:rsidP="00702E6C">
            <w:pPr>
              <w:spacing w:after="0" w:line="240" w:lineRule="auto"/>
              <w:jc w:val="center"/>
              <w:rPr>
                <w:rFonts w:ascii="GHEA Grapalat" w:hAnsi="GHEA Grapalat" w:cs="Calibri"/>
                <w:b/>
                <w:bCs/>
                <w:lang w:eastAsia="hy-AM"/>
              </w:rPr>
            </w:pPr>
            <w:r w:rsidRPr="004514FE">
              <w:rPr>
                <w:rFonts w:ascii="GHEA Grapalat" w:hAnsi="GHEA Grapalat" w:cs="Calibri"/>
                <w:b/>
                <w:bCs/>
                <w:color w:val="FFFFFF"/>
              </w:rPr>
              <w:t>Adjusted program</w:t>
            </w:r>
          </w:p>
        </w:tc>
        <w:tc>
          <w:tcPr>
            <w:tcW w:w="2048" w:type="dxa"/>
            <w:shd w:val="clear" w:color="000000" w:fill="003366"/>
            <w:vAlign w:val="center"/>
            <w:hideMark/>
          </w:tcPr>
          <w:p w14:paraId="50FA3530" w14:textId="31BC0EC6" w:rsidR="00702E6C" w:rsidRPr="004514FE" w:rsidRDefault="00702E6C" w:rsidP="00702E6C">
            <w:pPr>
              <w:spacing w:after="0" w:line="240" w:lineRule="auto"/>
              <w:jc w:val="center"/>
              <w:rPr>
                <w:rFonts w:ascii="GHEA Grapalat" w:hAnsi="GHEA Grapalat" w:cs="Calibri"/>
                <w:b/>
                <w:bCs/>
                <w:lang w:eastAsia="hy-AM"/>
              </w:rPr>
            </w:pPr>
            <w:r w:rsidRPr="004514FE">
              <w:rPr>
                <w:rFonts w:ascii="GHEA Grapalat" w:hAnsi="GHEA Grapalat" w:cs="Calibri"/>
                <w:b/>
                <w:bCs/>
                <w:color w:val="FFFFFF"/>
              </w:rPr>
              <w:t>Actual</w:t>
            </w:r>
          </w:p>
        </w:tc>
      </w:tr>
      <w:tr w:rsidR="00702E6C" w:rsidRPr="004514FE" w14:paraId="655B4346" w14:textId="77777777" w:rsidTr="00B90E3C">
        <w:trPr>
          <w:trHeight w:val="345"/>
        </w:trPr>
        <w:tc>
          <w:tcPr>
            <w:tcW w:w="3458" w:type="dxa"/>
            <w:shd w:val="clear" w:color="auto" w:fill="auto"/>
            <w:vAlign w:val="center"/>
            <w:hideMark/>
          </w:tcPr>
          <w:p w14:paraId="45567D4A" w14:textId="0740E60E" w:rsidR="00702E6C" w:rsidRPr="004514FE" w:rsidRDefault="00702E6C" w:rsidP="00702E6C">
            <w:pPr>
              <w:spacing w:after="0" w:line="240" w:lineRule="auto"/>
              <w:rPr>
                <w:rFonts w:ascii="GHEA Grapalat" w:hAnsi="GHEA Grapalat" w:cs="Calibri"/>
                <w:b/>
                <w:bCs/>
                <w:lang w:eastAsia="hy-AM"/>
              </w:rPr>
            </w:pPr>
            <w:r w:rsidRPr="004514FE">
              <w:rPr>
                <w:rFonts w:ascii="GHEA Grapalat" w:hAnsi="GHEA Grapalat" w:cs="Calibri"/>
                <w:b/>
                <w:bCs/>
              </w:rPr>
              <w:t xml:space="preserve"> Interest payments </w:t>
            </w:r>
          </w:p>
        </w:tc>
        <w:tc>
          <w:tcPr>
            <w:tcW w:w="1359" w:type="dxa"/>
            <w:shd w:val="clear" w:color="auto" w:fill="auto"/>
            <w:vAlign w:val="center"/>
            <w:hideMark/>
          </w:tcPr>
          <w:p w14:paraId="22116291" w14:textId="1BD66158" w:rsidR="00702E6C" w:rsidRPr="004514FE" w:rsidRDefault="00702E6C" w:rsidP="00702E6C">
            <w:pPr>
              <w:spacing w:after="0" w:line="240" w:lineRule="auto"/>
              <w:jc w:val="center"/>
              <w:rPr>
                <w:rFonts w:ascii="GHEA Grapalat" w:hAnsi="GHEA Grapalat" w:cs="Calibri"/>
                <w:b/>
                <w:bCs/>
                <w:lang w:eastAsia="hy-AM"/>
              </w:rPr>
            </w:pPr>
            <w:r w:rsidRPr="004514FE">
              <w:rPr>
                <w:rFonts w:ascii="GHEA Grapalat" w:hAnsi="GHEA Grapalat" w:cs="Calibri"/>
                <w:b/>
                <w:bCs/>
                <w:lang w:eastAsia="hy-AM"/>
              </w:rPr>
              <w:t>164.7</w:t>
            </w:r>
          </w:p>
        </w:tc>
        <w:tc>
          <w:tcPr>
            <w:tcW w:w="1255" w:type="dxa"/>
            <w:shd w:val="clear" w:color="auto" w:fill="auto"/>
            <w:vAlign w:val="center"/>
            <w:hideMark/>
          </w:tcPr>
          <w:p w14:paraId="0FFF109F" w14:textId="77777777" w:rsidR="00702E6C" w:rsidRPr="004514FE" w:rsidRDefault="00702E6C" w:rsidP="00702E6C">
            <w:pPr>
              <w:spacing w:after="0" w:line="240" w:lineRule="auto"/>
              <w:jc w:val="center"/>
              <w:rPr>
                <w:rFonts w:ascii="GHEA Grapalat" w:hAnsi="GHEA Grapalat" w:cs="Calibri"/>
                <w:b/>
                <w:bCs/>
                <w:color w:val="FF0000"/>
                <w:lang w:eastAsia="hy-AM"/>
              </w:rPr>
            </w:pPr>
            <w:r w:rsidRPr="004514FE">
              <w:rPr>
                <w:rFonts w:ascii="GHEA Grapalat" w:hAnsi="GHEA Grapalat" w:cs="Calibri"/>
                <w:b/>
                <w:szCs w:val="18"/>
              </w:rPr>
              <w:t>194.7</w:t>
            </w:r>
          </w:p>
        </w:tc>
        <w:tc>
          <w:tcPr>
            <w:tcW w:w="1513" w:type="dxa"/>
            <w:shd w:val="clear" w:color="auto" w:fill="auto"/>
            <w:vAlign w:val="center"/>
            <w:hideMark/>
          </w:tcPr>
          <w:p w14:paraId="472D633A" w14:textId="77777777" w:rsidR="00702E6C" w:rsidRPr="004514FE" w:rsidRDefault="00702E6C" w:rsidP="00702E6C">
            <w:pPr>
              <w:spacing w:after="0" w:line="240" w:lineRule="auto"/>
              <w:jc w:val="center"/>
              <w:rPr>
                <w:rFonts w:ascii="GHEA Grapalat" w:hAnsi="GHEA Grapalat" w:cs="Calibri"/>
                <w:b/>
                <w:bCs/>
                <w:color w:val="FF0000"/>
                <w:lang w:eastAsia="hy-AM"/>
              </w:rPr>
            </w:pPr>
            <w:r w:rsidRPr="004514FE">
              <w:rPr>
                <w:rFonts w:ascii="GHEA Grapalat" w:hAnsi="GHEA Grapalat" w:cs="Calibri"/>
                <w:b/>
                <w:szCs w:val="18"/>
              </w:rPr>
              <w:t>181.6</w:t>
            </w:r>
          </w:p>
        </w:tc>
        <w:tc>
          <w:tcPr>
            <w:tcW w:w="2048" w:type="dxa"/>
            <w:shd w:val="clear" w:color="auto" w:fill="auto"/>
            <w:vAlign w:val="center"/>
            <w:hideMark/>
          </w:tcPr>
          <w:p w14:paraId="33447C24" w14:textId="77777777" w:rsidR="00702E6C" w:rsidRPr="004514FE" w:rsidRDefault="00702E6C" w:rsidP="00702E6C">
            <w:pPr>
              <w:spacing w:after="0" w:line="240" w:lineRule="auto"/>
              <w:jc w:val="center"/>
              <w:rPr>
                <w:rFonts w:ascii="GHEA Grapalat" w:hAnsi="GHEA Grapalat" w:cs="Calibri"/>
                <w:b/>
                <w:bCs/>
                <w:color w:val="FF0000"/>
                <w:lang w:eastAsia="hy-AM"/>
              </w:rPr>
            </w:pPr>
            <w:r w:rsidRPr="004514FE">
              <w:rPr>
                <w:rFonts w:ascii="GHEA Grapalat" w:hAnsi="GHEA Grapalat" w:cs="Calibri"/>
                <w:b/>
                <w:szCs w:val="18"/>
              </w:rPr>
              <w:t>180.8</w:t>
            </w:r>
          </w:p>
        </w:tc>
      </w:tr>
      <w:tr w:rsidR="00702E6C" w:rsidRPr="004514FE" w14:paraId="67BB09A4" w14:textId="77777777" w:rsidTr="00B90E3C">
        <w:trPr>
          <w:trHeight w:val="345"/>
        </w:trPr>
        <w:tc>
          <w:tcPr>
            <w:tcW w:w="3458" w:type="dxa"/>
            <w:shd w:val="clear" w:color="000000" w:fill="DBE5F1"/>
            <w:vAlign w:val="center"/>
            <w:hideMark/>
          </w:tcPr>
          <w:p w14:paraId="7930B83B" w14:textId="586A6E06" w:rsidR="00702E6C" w:rsidRPr="004514FE" w:rsidRDefault="00702E6C" w:rsidP="00702E6C">
            <w:pPr>
              <w:spacing w:after="0" w:line="240" w:lineRule="auto"/>
              <w:ind w:firstLineChars="400" w:firstLine="800"/>
              <w:rPr>
                <w:rFonts w:ascii="GHEA Grapalat" w:hAnsi="GHEA Grapalat" w:cs="Calibri"/>
                <w:sz w:val="20"/>
                <w:szCs w:val="20"/>
                <w:lang w:eastAsia="hy-AM"/>
              </w:rPr>
            </w:pPr>
            <w:r w:rsidRPr="004514FE">
              <w:rPr>
                <w:rFonts w:ascii="GHEA Grapalat" w:hAnsi="GHEA Grapalat"/>
                <w:sz w:val="20"/>
                <w:szCs w:val="20"/>
              </w:rPr>
              <w:t>By residency</w:t>
            </w:r>
          </w:p>
        </w:tc>
        <w:tc>
          <w:tcPr>
            <w:tcW w:w="1359" w:type="dxa"/>
            <w:shd w:val="clear" w:color="000000" w:fill="DBE5F1"/>
            <w:vAlign w:val="center"/>
            <w:hideMark/>
          </w:tcPr>
          <w:p w14:paraId="5D18AD89" w14:textId="77777777" w:rsidR="00702E6C" w:rsidRPr="004514FE" w:rsidRDefault="00702E6C" w:rsidP="00702E6C">
            <w:pPr>
              <w:spacing w:after="0" w:line="240" w:lineRule="auto"/>
              <w:jc w:val="center"/>
              <w:rPr>
                <w:rFonts w:ascii="GHEA Grapalat" w:hAnsi="GHEA Grapalat" w:cs="Calibri"/>
                <w:lang w:eastAsia="hy-AM"/>
              </w:rPr>
            </w:pPr>
          </w:p>
        </w:tc>
        <w:tc>
          <w:tcPr>
            <w:tcW w:w="1255" w:type="dxa"/>
            <w:shd w:val="clear" w:color="000000" w:fill="DBE5F1"/>
            <w:vAlign w:val="center"/>
            <w:hideMark/>
          </w:tcPr>
          <w:p w14:paraId="16C65596" w14:textId="77777777" w:rsidR="00702E6C" w:rsidRPr="004514FE" w:rsidRDefault="00702E6C" w:rsidP="00702E6C">
            <w:pPr>
              <w:spacing w:after="0" w:line="240" w:lineRule="auto"/>
              <w:jc w:val="center"/>
              <w:rPr>
                <w:rFonts w:ascii="GHEA Grapalat" w:hAnsi="GHEA Grapalat" w:cs="Calibri"/>
                <w:color w:val="FF0000"/>
                <w:lang w:eastAsia="hy-AM"/>
              </w:rPr>
            </w:pPr>
          </w:p>
        </w:tc>
        <w:tc>
          <w:tcPr>
            <w:tcW w:w="1513" w:type="dxa"/>
            <w:shd w:val="clear" w:color="000000" w:fill="DBE5F1"/>
            <w:vAlign w:val="center"/>
            <w:hideMark/>
          </w:tcPr>
          <w:p w14:paraId="51CE15C9" w14:textId="77777777" w:rsidR="00702E6C" w:rsidRPr="004514FE" w:rsidRDefault="00702E6C" w:rsidP="00702E6C">
            <w:pPr>
              <w:spacing w:after="0" w:line="240" w:lineRule="auto"/>
              <w:jc w:val="center"/>
              <w:rPr>
                <w:rFonts w:ascii="GHEA Grapalat" w:hAnsi="GHEA Grapalat" w:cs="Calibri"/>
                <w:color w:val="FF0000"/>
                <w:lang w:eastAsia="hy-AM"/>
              </w:rPr>
            </w:pPr>
          </w:p>
        </w:tc>
        <w:tc>
          <w:tcPr>
            <w:tcW w:w="2048" w:type="dxa"/>
            <w:shd w:val="clear" w:color="000000" w:fill="DBE5F1"/>
            <w:vAlign w:val="center"/>
            <w:hideMark/>
          </w:tcPr>
          <w:p w14:paraId="6A26A5FF" w14:textId="77777777" w:rsidR="00702E6C" w:rsidRPr="004514FE" w:rsidRDefault="00702E6C" w:rsidP="00702E6C">
            <w:pPr>
              <w:spacing w:after="0" w:line="240" w:lineRule="auto"/>
              <w:jc w:val="center"/>
              <w:rPr>
                <w:rFonts w:ascii="GHEA Grapalat" w:hAnsi="GHEA Grapalat" w:cs="Calibri"/>
                <w:color w:val="FF0000"/>
                <w:lang w:eastAsia="hy-AM"/>
              </w:rPr>
            </w:pPr>
          </w:p>
        </w:tc>
      </w:tr>
      <w:tr w:rsidR="00702E6C" w:rsidRPr="004514FE" w14:paraId="22811DFF" w14:textId="77777777" w:rsidTr="00B90E3C">
        <w:trPr>
          <w:trHeight w:val="345"/>
        </w:trPr>
        <w:tc>
          <w:tcPr>
            <w:tcW w:w="3458" w:type="dxa"/>
            <w:shd w:val="clear" w:color="auto" w:fill="auto"/>
            <w:vAlign w:val="center"/>
            <w:hideMark/>
          </w:tcPr>
          <w:p w14:paraId="0D6DC8E6" w14:textId="0E71A007" w:rsidR="00702E6C" w:rsidRPr="004514FE" w:rsidRDefault="00702E6C" w:rsidP="00702E6C">
            <w:pPr>
              <w:spacing w:after="0" w:line="240" w:lineRule="auto"/>
              <w:ind w:firstLineChars="100" w:firstLine="220"/>
              <w:rPr>
                <w:rFonts w:ascii="GHEA Grapalat" w:hAnsi="GHEA Grapalat" w:cs="Calibri"/>
                <w:lang w:eastAsia="hy-AM"/>
              </w:rPr>
            </w:pPr>
            <w:r w:rsidRPr="004514FE">
              <w:rPr>
                <w:rFonts w:ascii="GHEA Grapalat" w:hAnsi="GHEA Grapalat" w:cs="Calibri"/>
              </w:rPr>
              <w:t>Domestic Debt payments</w:t>
            </w:r>
          </w:p>
        </w:tc>
        <w:tc>
          <w:tcPr>
            <w:tcW w:w="1359" w:type="dxa"/>
            <w:shd w:val="clear" w:color="auto" w:fill="auto"/>
            <w:vAlign w:val="center"/>
            <w:hideMark/>
          </w:tcPr>
          <w:p w14:paraId="47C0DDBF" w14:textId="7777777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86.8</w:t>
            </w:r>
          </w:p>
        </w:tc>
        <w:tc>
          <w:tcPr>
            <w:tcW w:w="1255" w:type="dxa"/>
            <w:shd w:val="clear" w:color="auto" w:fill="auto"/>
            <w:hideMark/>
          </w:tcPr>
          <w:p w14:paraId="4D07B916"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112.3 </w:t>
            </w:r>
          </w:p>
        </w:tc>
        <w:tc>
          <w:tcPr>
            <w:tcW w:w="1513" w:type="dxa"/>
            <w:shd w:val="clear" w:color="auto" w:fill="auto"/>
            <w:hideMark/>
          </w:tcPr>
          <w:p w14:paraId="3C544C85"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108.9 </w:t>
            </w:r>
          </w:p>
        </w:tc>
        <w:tc>
          <w:tcPr>
            <w:tcW w:w="2048" w:type="dxa"/>
            <w:shd w:val="clear" w:color="auto" w:fill="auto"/>
            <w:hideMark/>
          </w:tcPr>
          <w:p w14:paraId="090867C1" w14:textId="60CE6833"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108.3</w:t>
            </w:r>
          </w:p>
        </w:tc>
      </w:tr>
      <w:tr w:rsidR="00702E6C" w:rsidRPr="004514FE" w14:paraId="3D7EE8BD" w14:textId="77777777" w:rsidTr="00B90E3C">
        <w:trPr>
          <w:trHeight w:val="345"/>
        </w:trPr>
        <w:tc>
          <w:tcPr>
            <w:tcW w:w="3458" w:type="dxa"/>
            <w:shd w:val="clear" w:color="auto" w:fill="auto"/>
            <w:vAlign w:val="center"/>
            <w:hideMark/>
          </w:tcPr>
          <w:p w14:paraId="4E689308" w14:textId="1721AC1E" w:rsidR="00702E6C" w:rsidRPr="004514FE" w:rsidRDefault="00702E6C" w:rsidP="00702E6C">
            <w:pPr>
              <w:spacing w:after="0" w:line="240" w:lineRule="auto"/>
              <w:ind w:firstLineChars="100" w:firstLine="220"/>
              <w:rPr>
                <w:rFonts w:ascii="GHEA Grapalat" w:hAnsi="GHEA Grapalat" w:cs="Calibri"/>
                <w:lang w:eastAsia="hy-AM"/>
              </w:rPr>
            </w:pPr>
            <w:r w:rsidRPr="004514FE">
              <w:rPr>
                <w:rFonts w:ascii="GHEA Grapalat" w:hAnsi="GHEA Grapalat" w:cs="Calibri"/>
              </w:rPr>
              <w:t>External Debt payments</w:t>
            </w:r>
          </w:p>
        </w:tc>
        <w:tc>
          <w:tcPr>
            <w:tcW w:w="1359" w:type="dxa"/>
            <w:shd w:val="clear" w:color="auto" w:fill="auto"/>
            <w:vAlign w:val="center"/>
            <w:hideMark/>
          </w:tcPr>
          <w:p w14:paraId="1CDD7A1E" w14:textId="7777777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77.9</w:t>
            </w:r>
          </w:p>
        </w:tc>
        <w:tc>
          <w:tcPr>
            <w:tcW w:w="1255" w:type="dxa"/>
            <w:shd w:val="clear" w:color="auto" w:fill="auto"/>
            <w:hideMark/>
          </w:tcPr>
          <w:p w14:paraId="77A28D10"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82.4 </w:t>
            </w:r>
          </w:p>
        </w:tc>
        <w:tc>
          <w:tcPr>
            <w:tcW w:w="1513" w:type="dxa"/>
            <w:shd w:val="clear" w:color="auto" w:fill="auto"/>
            <w:hideMark/>
          </w:tcPr>
          <w:p w14:paraId="320A998C"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72.7 </w:t>
            </w:r>
          </w:p>
        </w:tc>
        <w:tc>
          <w:tcPr>
            <w:tcW w:w="2048" w:type="dxa"/>
            <w:shd w:val="clear" w:color="auto" w:fill="auto"/>
            <w:hideMark/>
          </w:tcPr>
          <w:p w14:paraId="5BB157B7"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rPr>
              <w:t xml:space="preserve"> 72.5 </w:t>
            </w:r>
          </w:p>
        </w:tc>
      </w:tr>
      <w:tr w:rsidR="00702E6C" w:rsidRPr="004514FE" w14:paraId="44EFB85C" w14:textId="77777777" w:rsidTr="00B90E3C">
        <w:trPr>
          <w:trHeight w:val="345"/>
        </w:trPr>
        <w:tc>
          <w:tcPr>
            <w:tcW w:w="3458" w:type="dxa"/>
            <w:shd w:val="clear" w:color="000000" w:fill="DBE5F1"/>
            <w:vAlign w:val="center"/>
            <w:hideMark/>
          </w:tcPr>
          <w:p w14:paraId="48B36BA8" w14:textId="56DF0E4C" w:rsidR="00702E6C" w:rsidRPr="004514FE" w:rsidRDefault="00702E6C" w:rsidP="00702E6C">
            <w:pPr>
              <w:spacing w:after="0" w:line="240" w:lineRule="auto"/>
              <w:ind w:firstLineChars="400" w:firstLine="800"/>
              <w:rPr>
                <w:rFonts w:ascii="GHEA Grapalat" w:hAnsi="GHEA Grapalat" w:cs="Calibri"/>
                <w:sz w:val="20"/>
                <w:szCs w:val="20"/>
                <w:lang w:eastAsia="hy-AM"/>
              </w:rPr>
            </w:pPr>
            <w:r w:rsidRPr="004514FE">
              <w:rPr>
                <w:rFonts w:ascii="GHEA Grapalat" w:hAnsi="GHEA Grapalat"/>
                <w:sz w:val="20"/>
                <w:szCs w:val="20"/>
              </w:rPr>
              <w:t>By instruments</w:t>
            </w:r>
          </w:p>
        </w:tc>
        <w:tc>
          <w:tcPr>
            <w:tcW w:w="1359" w:type="dxa"/>
            <w:shd w:val="clear" w:color="000000" w:fill="DBE5F1"/>
            <w:vAlign w:val="center"/>
            <w:hideMark/>
          </w:tcPr>
          <w:p w14:paraId="2635F36F" w14:textId="77777777" w:rsidR="00702E6C" w:rsidRPr="004514FE" w:rsidRDefault="00702E6C" w:rsidP="00702E6C">
            <w:pPr>
              <w:spacing w:after="0" w:line="240" w:lineRule="auto"/>
              <w:jc w:val="center"/>
              <w:rPr>
                <w:rFonts w:ascii="GHEA Grapalat" w:hAnsi="GHEA Grapalat" w:cs="Calibri"/>
                <w:lang w:eastAsia="hy-AM"/>
              </w:rPr>
            </w:pPr>
          </w:p>
        </w:tc>
        <w:tc>
          <w:tcPr>
            <w:tcW w:w="1255" w:type="dxa"/>
            <w:shd w:val="clear" w:color="000000" w:fill="DBE5F1"/>
            <w:vAlign w:val="center"/>
            <w:hideMark/>
          </w:tcPr>
          <w:p w14:paraId="7EC8B646" w14:textId="77777777" w:rsidR="00702E6C" w:rsidRPr="004514FE" w:rsidRDefault="00702E6C" w:rsidP="00702E6C">
            <w:pPr>
              <w:spacing w:after="0" w:line="240" w:lineRule="auto"/>
              <w:jc w:val="center"/>
              <w:rPr>
                <w:rFonts w:ascii="GHEA Grapalat" w:hAnsi="GHEA Grapalat" w:cs="Calibri"/>
                <w:color w:val="FF0000"/>
                <w:lang w:eastAsia="hy-AM"/>
              </w:rPr>
            </w:pPr>
          </w:p>
        </w:tc>
        <w:tc>
          <w:tcPr>
            <w:tcW w:w="1513" w:type="dxa"/>
            <w:shd w:val="clear" w:color="000000" w:fill="DBE5F1"/>
            <w:vAlign w:val="center"/>
            <w:hideMark/>
          </w:tcPr>
          <w:p w14:paraId="75058A2C" w14:textId="77777777" w:rsidR="00702E6C" w:rsidRPr="004514FE" w:rsidRDefault="00702E6C" w:rsidP="00702E6C">
            <w:pPr>
              <w:spacing w:after="0" w:line="240" w:lineRule="auto"/>
              <w:jc w:val="center"/>
              <w:rPr>
                <w:rFonts w:ascii="GHEA Grapalat" w:hAnsi="GHEA Grapalat" w:cs="Calibri"/>
                <w:color w:val="FF0000"/>
                <w:lang w:eastAsia="hy-AM"/>
              </w:rPr>
            </w:pPr>
          </w:p>
        </w:tc>
        <w:tc>
          <w:tcPr>
            <w:tcW w:w="2048" w:type="dxa"/>
            <w:shd w:val="clear" w:color="000000" w:fill="DBE5F1"/>
            <w:vAlign w:val="center"/>
            <w:hideMark/>
          </w:tcPr>
          <w:p w14:paraId="7092A5CE" w14:textId="77777777" w:rsidR="00702E6C" w:rsidRPr="004514FE" w:rsidRDefault="00702E6C" w:rsidP="00702E6C">
            <w:pPr>
              <w:spacing w:after="0" w:line="240" w:lineRule="auto"/>
              <w:jc w:val="center"/>
              <w:rPr>
                <w:rFonts w:ascii="GHEA Grapalat" w:hAnsi="GHEA Grapalat" w:cs="Calibri"/>
                <w:color w:val="FF0000"/>
                <w:lang w:eastAsia="hy-AM"/>
              </w:rPr>
            </w:pPr>
          </w:p>
        </w:tc>
      </w:tr>
      <w:tr w:rsidR="00702E6C" w:rsidRPr="004514FE" w14:paraId="28418B52" w14:textId="77777777" w:rsidTr="00B90E3C">
        <w:trPr>
          <w:trHeight w:val="345"/>
        </w:trPr>
        <w:tc>
          <w:tcPr>
            <w:tcW w:w="3458" w:type="dxa"/>
            <w:shd w:val="clear" w:color="auto" w:fill="auto"/>
            <w:vAlign w:val="center"/>
            <w:hideMark/>
          </w:tcPr>
          <w:p w14:paraId="3B808A3F" w14:textId="610AA499" w:rsidR="00702E6C" w:rsidRPr="004514FE" w:rsidRDefault="00702E6C" w:rsidP="00702E6C">
            <w:pPr>
              <w:spacing w:after="0" w:line="240" w:lineRule="auto"/>
              <w:ind w:left="462"/>
              <w:rPr>
                <w:rFonts w:ascii="GHEA Grapalat" w:hAnsi="GHEA Grapalat" w:cs="Calibri"/>
                <w:lang w:eastAsia="hy-AM"/>
              </w:rPr>
            </w:pPr>
            <w:r w:rsidRPr="004514FE">
              <w:rPr>
                <w:rFonts w:ascii="GHEA Grapalat" w:hAnsi="GHEA Grapalat" w:cs="Calibri"/>
              </w:rPr>
              <w:t>External loans and credits</w:t>
            </w:r>
          </w:p>
        </w:tc>
        <w:tc>
          <w:tcPr>
            <w:tcW w:w="1359" w:type="dxa"/>
            <w:shd w:val="clear" w:color="auto" w:fill="auto"/>
            <w:vAlign w:val="center"/>
            <w:hideMark/>
          </w:tcPr>
          <w:p w14:paraId="4D447125" w14:textId="7777777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48.6</w:t>
            </w:r>
          </w:p>
        </w:tc>
        <w:tc>
          <w:tcPr>
            <w:tcW w:w="1255" w:type="dxa"/>
            <w:shd w:val="clear" w:color="auto" w:fill="auto"/>
            <w:vAlign w:val="center"/>
            <w:hideMark/>
          </w:tcPr>
          <w:p w14:paraId="55B5859C" w14:textId="11F9CB74"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46.2</w:t>
            </w:r>
          </w:p>
        </w:tc>
        <w:tc>
          <w:tcPr>
            <w:tcW w:w="1513" w:type="dxa"/>
            <w:shd w:val="clear" w:color="auto" w:fill="auto"/>
            <w:vAlign w:val="center"/>
            <w:hideMark/>
          </w:tcPr>
          <w:p w14:paraId="2FD3A477" w14:textId="3B3CDF2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37.9</w:t>
            </w:r>
          </w:p>
        </w:tc>
        <w:tc>
          <w:tcPr>
            <w:tcW w:w="2048" w:type="dxa"/>
            <w:shd w:val="clear" w:color="auto" w:fill="auto"/>
            <w:vAlign w:val="center"/>
            <w:hideMark/>
          </w:tcPr>
          <w:p w14:paraId="65592732" w14:textId="0B1A5111"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37.7</w:t>
            </w:r>
          </w:p>
        </w:tc>
      </w:tr>
      <w:tr w:rsidR="00702E6C" w:rsidRPr="004514FE" w14:paraId="0E2DF47E" w14:textId="77777777" w:rsidTr="00B90E3C">
        <w:trPr>
          <w:trHeight w:val="345"/>
        </w:trPr>
        <w:tc>
          <w:tcPr>
            <w:tcW w:w="3458" w:type="dxa"/>
            <w:shd w:val="clear" w:color="auto" w:fill="auto"/>
            <w:vAlign w:val="center"/>
            <w:hideMark/>
          </w:tcPr>
          <w:p w14:paraId="758AA0AD" w14:textId="2F6B4C07" w:rsidR="00702E6C" w:rsidRPr="004514FE" w:rsidRDefault="00702E6C" w:rsidP="00702E6C">
            <w:pPr>
              <w:spacing w:after="0" w:line="240" w:lineRule="auto"/>
              <w:ind w:left="462"/>
              <w:rPr>
                <w:rFonts w:ascii="GHEA Grapalat" w:hAnsi="GHEA Grapalat" w:cs="Calibri"/>
                <w:lang w:eastAsia="hy-AM"/>
              </w:rPr>
            </w:pPr>
            <w:r w:rsidRPr="004514FE">
              <w:rPr>
                <w:rFonts w:ascii="GHEA Grapalat" w:hAnsi="GHEA Grapalat" w:cs="Calibri"/>
              </w:rPr>
              <w:t>Government treasury securities</w:t>
            </w:r>
          </w:p>
        </w:tc>
        <w:tc>
          <w:tcPr>
            <w:tcW w:w="1359" w:type="dxa"/>
            <w:shd w:val="clear" w:color="auto" w:fill="auto"/>
            <w:vAlign w:val="center"/>
            <w:hideMark/>
          </w:tcPr>
          <w:p w14:paraId="62430F85" w14:textId="7777777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86.8</w:t>
            </w:r>
          </w:p>
        </w:tc>
        <w:tc>
          <w:tcPr>
            <w:tcW w:w="1255" w:type="dxa"/>
            <w:shd w:val="clear" w:color="auto" w:fill="auto"/>
            <w:vAlign w:val="center"/>
            <w:hideMark/>
          </w:tcPr>
          <w:p w14:paraId="41B75921" w14:textId="358A199E"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112.3</w:t>
            </w:r>
          </w:p>
        </w:tc>
        <w:tc>
          <w:tcPr>
            <w:tcW w:w="1513" w:type="dxa"/>
            <w:shd w:val="clear" w:color="auto" w:fill="auto"/>
            <w:vAlign w:val="center"/>
            <w:hideMark/>
          </w:tcPr>
          <w:p w14:paraId="31E30B79" w14:textId="08532152"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108.9</w:t>
            </w:r>
          </w:p>
        </w:tc>
        <w:tc>
          <w:tcPr>
            <w:tcW w:w="2048" w:type="dxa"/>
            <w:shd w:val="clear" w:color="auto" w:fill="auto"/>
            <w:vAlign w:val="center"/>
            <w:hideMark/>
          </w:tcPr>
          <w:p w14:paraId="6E3BFB8B" w14:textId="2DD1319B"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108.3</w:t>
            </w:r>
          </w:p>
        </w:tc>
      </w:tr>
      <w:tr w:rsidR="00702E6C" w:rsidRPr="004514FE" w14:paraId="67DD755E" w14:textId="77777777" w:rsidTr="00B90E3C">
        <w:trPr>
          <w:trHeight w:val="809"/>
        </w:trPr>
        <w:tc>
          <w:tcPr>
            <w:tcW w:w="3458" w:type="dxa"/>
            <w:shd w:val="clear" w:color="auto" w:fill="auto"/>
            <w:vAlign w:val="center"/>
            <w:hideMark/>
          </w:tcPr>
          <w:p w14:paraId="140935F5" w14:textId="244DCACB" w:rsidR="00702E6C" w:rsidRPr="004514FE" w:rsidRDefault="00702E6C" w:rsidP="00702E6C">
            <w:pPr>
              <w:spacing w:after="0" w:line="240" w:lineRule="auto"/>
              <w:ind w:left="462"/>
              <w:rPr>
                <w:rFonts w:ascii="GHEA Grapalat" w:hAnsi="GHEA Grapalat" w:cs="Calibri"/>
                <w:lang w:eastAsia="hy-AM"/>
              </w:rPr>
            </w:pPr>
            <w:r w:rsidRPr="004514FE">
              <w:rPr>
                <w:rFonts w:ascii="GHEA Grapalat" w:hAnsi="GHEA Grapalat" w:cs="Calibri"/>
              </w:rPr>
              <w:t>Foreign currency Government bonds</w:t>
            </w:r>
          </w:p>
        </w:tc>
        <w:tc>
          <w:tcPr>
            <w:tcW w:w="1359" w:type="dxa"/>
            <w:shd w:val="clear" w:color="auto" w:fill="auto"/>
            <w:vAlign w:val="center"/>
            <w:hideMark/>
          </w:tcPr>
          <w:p w14:paraId="4067A39D" w14:textId="77777777" w:rsidR="00702E6C" w:rsidRPr="004514FE" w:rsidRDefault="00702E6C" w:rsidP="00702E6C">
            <w:pPr>
              <w:spacing w:after="0" w:line="240" w:lineRule="auto"/>
              <w:jc w:val="center"/>
              <w:rPr>
                <w:rFonts w:ascii="GHEA Grapalat" w:hAnsi="GHEA Grapalat" w:cs="Calibri"/>
                <w:lang w:eastAsia="hy-AM"/>
              </w:rPr>
            </w:pPr>
            <w:r w:rsidRPr="004514FE">
              <w:rPr>
                <w:rFonts w:ascii="GHEA Grapalat" w:hAnsi="GHEA Grapalat" w:cs="Calibri"/>
                <w:lang w:eastAsia="hy-AM"/>
              </w:rPr>
              <w:t>29.2</w:t>
            </w:r>
          </w:p>
        </w:tc>
        <w:tc>
          <w:tcPr>
            <w:tcW w:w="1255" w:type="dxa"/>
            <w:shd w:val="clear" w:color="auto" w:fill="auto"/>
            <w:vAlign w:val="center"/>
            <w:hideMark/>
          </w:tcPr>
          <w:p w14:paraId="62FC8CEF" w14:textId="77777777" w:rsidR="00702E6C" w:rsidRPr="004514FE" w:rsidRDefault="00702E6C" w:rsidP="00702E6C">
            <w:pPr>
              <w:spacing w:after="0" w:line="240" w:lineRule="auto"/>
              <w:jc w:val="center"/>
              <w:rPr>
                <w:rFonts w:ascii="GHEA Grapalat" w:hAnsi="GHEA Grapalat" w:cs="Calibri"/>
                <w:color w:val="FF0000"/>
                <w:szCs w:val="20"/>
                <w:lang w:eastAsia="hy-AM"/>
              </w:rPr>
            </w:pPr>
            <w:r w:rsidRPr="004514FE">
              <w:rPr>
                <w:rFonts w:ascii="GHEA Grapalat" w:hAnsi="GHEA Grapalat" w:cs="Calibri"/>
                <w:szCs w:val="20"/>
              </w:rPr>
              <w:t>36.3</w:t>
            </w:r>
          </w:p>
        </w:tc>
        <w:tc>
          <w:tcPr>
            <w:tcW w:w="1513" w:type="dxa"/>
            <w:shd w:val="clear" w:color="auto" w:fill="auto"/>
            <w:vAlign w:val="center"/>
            <w:hideMark/>
          </w:tcPr>
          <w:p w14:paraId="0DB790EF" w14:textId="106C819F"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cs="Calibri"/>
              </w:rPr>
              <w:t>34.8</w:t>
            </w:r>
          </w:p>
        </w:tc>
        <w:tc>
          <w:tcPr>
            <w:tcW w:w="2048" w:type="dxa"/>
            <w:shd w:val="clear" w:color="auto" w:fill="auto"/>
            <w:vAlign w:val="center"/>
            <w:hideMark/>
          </w:tcPr>
          <w:p w14:paraId="563FC7B6" w14:textId="77777777" w:rsidR="00702E6C" w:rsidRPr="004514FE" w:rsidRDefault="00702E6C" w:rsidP="00702E6C">
            <w:pPr>
              <w:spacing w:after="0" w:line="240" w:lineRule="auto"/>
              <w:jc w:val="center"/>
              <w:rPr>
                <w:rFonts w:ascii="GHEA Grapalat" w:hAnsi="GHEA Grapalat" w:cs="Calibri"/>
                <w:color w:val="FF0000"/>
                <w:lang w:eastAsia="hy-AM"/>
              </w:rPr>
            </w:pPr>
            <w:r w:rsidRPr="004514FE">
              <w:rPr>
                <w:rFonts w:ascii="GHEA Grapalat" w:hAnsi="GHEA Grapalat" w:cs="Calibri"/>
              </w:rPr>
              <w:t>34.8</w:t>
            </w:r>
          </w:p>
        </w:tc>
      </w:tr>
    </w:tbl>
    <w:p w14:paraId="1AA13EBC" w14:textId="77777777" w:rsidR="00B90E3C" w:rsidRDefault="00B90E3C" w:rsidP="00B328CC">
      <w:pPr>
        <w:shd w:val="clear" w:color="auto" w:fill="FFFFFF"/>
        <w:spacing w:after="0" w:line="312" w:lineRule="auto"/>
        <w:ind w:firstLine="720"/>
        <w:jc w:val="both"/>
        <w:rPr>
          <w:rFonts w:ascii="GHEA Grapalat" w:hAnsi="GHEA Grapalat"/>
          <w:sz w:val="24"/>
          <w:szCs w:val="24"/>
        </w:rPr>
      </w:pPr>
    </w:p>
    <w:p w14:paraId="6D8221EA" w14:textId="0D624238" w:rsidR="00020D84" w:rsidRPr="004514FE" w:rsidRDefault="00020D84" w:rsidP="00B328CC">
      <w:pPr>
        <w:shd w:val="clear" w:color="auto" w:fill="FFFFFF"/>
        <w:spacing w:after="0" w:line="312" w:lineRule="auto"/>
        <w:ind w:firstLine="720"/>
        <w:jc w:val="both"/>
        <w:rPr>
          <w:rFonts w:ascii="GHEA Grapalat" w:hAnsi="GHEA Grapalat"/>
          <w:sz w:val="24"/>
          <w:szCs w:val="24"/>
        </w:rPr>
      </w:pPr>
      <w:r w:rsidRPr="004514FE">
        <w:rPr>
          <w:rFonts w:ascii="GHEA Grapalat" w:hAnsi="GHEA Grapalat"/>
          <w:sz w:val="24"/>
          <w:szCs w:val="24"/>
        </w:rPr>
        <w:t xml:space="preserve">Despite the fact that as of December 31, 2021, compared to the same period in 2020, the volume of debt increased by 7.3%, the </w:t>
      </w:r>
      <w:r w:rsidRPr="004514FE">
        <w:rPr>
          <w:rFonts w:ascii="GHEA Grapalat" w:hAnsi="GHEA Grapalat" w:cs="Sylfaen"/>
        </w:rPr>
        <w:t xml:space="preserve">interest </w:t>
      </w:r>
      <w:r w:rsidR="00454801" w:rsidRPr="00DD377B">
        <w:rPr>
          <w:rFonts w:ascii="GHEA Grapalat" w:hAnsi="GHEA Grapalat" w:cs="Sylfaen"/>
        </w:rPr>
        <w:t>payments increased</w:t>
      </w:r>
      <w:r w:rsidR="000D5AD3">
        <w:rPr>
          <w:rFonts w:ascii="GHEA Grapalat" w:hAnsi="GHEA Grapalat"/>
          <w:sz w:val="24"/>
          <w:szCs w:val="24"/>
        </w:rPr>
        <w:t xml:space="preserve"> only for the G</w:t>
      </w:r>
      <w:r w:rsidRPr="004514FE">
        <w:rPr>
          <w:rFonts w:ascii="GHEA Grapalat" w:hAnsi="GHEA Grapalat"/>
          <w:sz w:val="24"/>
          <w:szCs w:val="24"/>
        </w:rPr>
        <w:t xml:space="preserve">overnment treasury and foreign currency bonds. It was due to: </w:t>
      </w:r>
    </w:p>
    <w:p w14:paraId="476E4692" w14:textId="614FD23B" w:rsidR="001A5F86" w:rsidRPr="004514FE" w:rsidRDefault="00BD3995" w:rsidP="004433E3">
      <w:pPr>
        <w:numPr>
          <w:ilvl w:val="0"/>
          <w:numId w:val="1"/>
        </w:numPr>
        <w:shd w:val="clear" w:color="auto" w:fill="FFFFFF"/>
        <w:spacing w:after="0" w:line="312" w:lineRule="auto"/>
        <w:ind w:left="426"/>
        <w:jc w:val="both"/>
        <w:rPr>
          <w:rFonts w:ascii="GHEA Grapalat" w:hAnsi="GHEA Grapalat"/>
          <w:sz w:val="24"/>
          <w:szCs w:val="24"/>
        </w:rPr>
      </w:pPr>
      <w:r>
        <w:rPr>
          <w:rFonts w:ascii="GHEA Grapalat" w:hAnsi="GHEA Grapalat"/>
          <w:sz w:val="24"/>
          <w:szCs w:val="24"/>
        </w:rPr>
        <w:t xml:space="preserve">The </w:t>
      </w:r>
      <w:r w:rsidR="00020D84" w:rsidRPr="004514FE">
        <w:rPr>
          <w:rFonts w:ascii="GHEA Grapalat" w:hAnsi="GHEA Grapalat"/>
          <w:sz w:val="24"/>
          <w:szCs w:val="24"/>
        </w:rPr>
        <w:t>chang</w:t>
      </w:r>
      <w:r w:rsidR="00B84247">
        <w:rPr>
          <w:rFonts w:ascii="GHEA Grapalat" w:hAnsi="GHEA Grapalat"/>
          <w:sz w:val="24"/>
          <w:szCs w:val="24"/>
        </w:rPr>
        <w:t>es</w:t>
      </w:r>
      <w:r w:rsidR="00020D84" w:rsidRPr="004514FE">
        <w:rPr>
          <w:rFonts w:ascii="GHEA Grapalat" w:hAnsi="GHEA Grapalat"/>
          <w:sz w:val="24"/>
          <w:szCs w:val="24"/>
        </w:rPr>
        <w:t xml:space="preserve"> </w:t>
      </w:r>
      <w:r w:rsidR="00B84247">
        <w:rPr>
          <w:rFonts w:ascii="GHEA Grapalat" w:hAnsi="GHEA Grapalat"/>
          <w:sz w:val="24"/>
          <w:szCs w:val="24"/>
        </w:rPr>
        <w:t xml:space="preserve">in </w:t>
      </w:r>
      <w:r w:rsidR="00020D84" w:rsidRPr="004514FE">
        <w:rPr>
          <w:rFonts w:ascii="GHEA Grapalat" w:hAnsi="GHEA Grapalat"/>
          <w:sz w:val="24"/>
          <w:szCs w:val="24"/>
        </w:rPr>
        <w:t xml:space="preserve">the structure of </w:t>
      </w:r>
      <w:r w:rsidR="00DD377B">
        <w:rPr>
          <w:rFonts w:ascii="GHEA Grapalat" w:hAnsi="GHEA Grapalat"/>
          <w:sz w:val="24"/>
          <w:szCs w:val="24"/>
        </w:rPr>
        <w:t xml:space="preserve">the </w:t>
      </w:r>
      <w:r w:rsidR="000D5AD3">
        <w:rPr>
          <w:rFonts w:ascii="GHEA Grapalat" w:hAnsi="GHEA Grapalat"/>
          <w:sz w:val="24"/>
          <w:szCs w:val="24"/>
        </w:rPr>
        <w:t>G</w:t>
      </w:r>
      <w:r w:rsidR="00020D84" w:rsidRPr="004514FE">
        <w:rPr>
          <w:rFonts w:ascii="GHEA Grapalat" w:hAnsi="GHEA Grapalat"/>
          <w:sz w:val="24"/>
          <w:szCs w:val="24"/>
        </w:rPr>
        <w:t>overnment debt and its main components,</w:t>
      </w:r>
      <w:r w:rsidR="001A5F86" w:rsidRPr="004514FE">
        <w:rPr>
          <w:rFonts w:ascii="GHEA Grapalat" w:hAnsi="GHEA Grapalat"/>
          <w:sz w:val="24"/>
          <w:szCs w:val="24"/>
        </w:rPr>
        <w:t xml:space="preserve"> </w:t>
      </w:r>
    </w:p>
    <w:p w14:paraId="6C962401" w14:textId="0F4045F1" w:rsidR="001A5F86" w:rsidRPr="004514FE" w:rsidRDefault="00BD3995" w:rsidP="004433E3">
      <w:pPr>
        <w:numPr>
          <w:ilvl w:val="0"/>
          <w:numId w:val="1"/>
        </w:numPr>
        <w:shd w:val="clear" w:color="auto" w:fill="FFFFFF"/>
        <w:spacing w:after="0" w:line="312" w:lineRule="auto"/>
        <w:ind w:left="426"/>
        <w:jc w:val="both"/>
        <w:rPr>
          <w:rFonts w:ascii="GHEA Grapalat" w:hAnsi="GHEA Grapalat"/>
          <w:sz w:val="24"/>
          <w:szCs w:val="24"/>
        </w:rPr>
      </w:pPr>
      <w:r>
        <w:rPr>
          <w:rFonts w:ascii="GHEA Grapalat" w:hAnsi="GHEA Grapalat"/>
          <w:sz w:val="24"/>
          <w:szCs w:val="24"/>
        </w:rPr>
        <w:t xml:space="preserve">The increase of the </w:t>
      </w:r>
      <w:r w:rsidR="00020D84" w:rsidRPr="004514FE">
        <w:rPr>
          <w:rFonts w:ascii="GHEA Grapalat" w:hAnsi="GHEA Grapalat"/>
          <w:sz w:val="24"/>
          <w:szCs w:val="24"/>
        </w:rPr>
        <w:t xml:space="preserve">average nominal interest rates for </w:t>
      </w:r>
      <w:r w:rsidR="00454801" w:rsidRPr="004514FE">
        <w:rPr>
          <w:rFonts w:ascii="GHEA Grapalat" w:hAnsi="GHEA Grapalat"/>
          <w:sz w:val="24"/>
          <w:szCs w:val="24"/>
        </w:rPr>
        <w:t>the entire</w:t>
      </w:r>
      <w:r w:rsidR="000D5AD3">
        <w:rPr>
          <w:rFonts w:ascii="GHEA Grapalat" w:hAnsi="GHEA Grapalat"/>
          <w:sz w:val="24"/>
          <w:szCs w:val="24"/>
        </w:rPr>
        <w:t xml:space="preserve"> G</w:t>
      </w:r>
      <w:r w:rsidR="00020D84" w:rsidRPr="004514FE">
        <w:rPr>
          <w:rFonts w:ascii="GHEA Grapalat" w:hAnsi="GHEA Grapalat"/>
          <w:sz w:val="24"/>
          <w:szCs w:val="24"/>
        </w:rPr>
        <w:t>overnment debt</w:t>
      </w:r>
      <w:r w:rsidR="001A5F86" w:rsidRPr="004514FE">
        <w:rPr>
          <w:rFonts w:ascii="GHEA Grapalat" w:hAnsi="GHEA Grapalat"/>
          <w:sz w:val="24"/>
          <w:szCs w:val="24"/>
        </w:rPr>
        <w:t>,</w:t>
      </w:r>
    </w:p>
    <w:p w14:paraId="56F039D1" w14:textId="0D8F4DF9" w:rsidR="001A5F86" w:rsidRPr="004514FE" w:rsidRDefault="00DC32B2" w:rsidP="004433E3">
      <w:pPr>
        <w:numPr>
          <w:ilvl w:val="0"/>
          <w:numId w:val="1"/>
        </w:numPr>
        <w:shd w:val="clear" w:color="auto" w:fill="FFFFFF"/>
        <w:spacing w:after="0" w:line="312" w:lineRule="auto"/>
        <w:ind w:left="426"/>
        <w:jc w:val="both"/>
        <w:rPr>
          <w:rFonts w:ascii="GHEA Grapalat" w:hAnsi="GHEA Grapalat"/>
          <w:sz w:val="24"/>
          <w:szCs w:val="24"/>
        </w:rPr>
      </w:pPr>
      <w:r>
        <w:rPr>
          <w:rFonts w:ascii="GHEA Grapalat" w:hAnsi="GHEA Grapalat"/>
          <w:sz w:val="24"/>
          <w:szCs w:val="24"/>
        </w:rPr>
        <w:t xml:space="preserve">The </w:t>
      </w:r>
      <w:r w:rsidR="00B84247">
        <w:rPr>
          <w:rFonts w:ascii="GHEA Grapalat" w:hAnsi="GHEA Grapalat"/>
          <w:sz w:val="24"/>
          <w:szCs w:val="24"/>
        </w:rPr>
        <w:t>change</w:t>
      </w:r>
      <w:r w:rsidR="00AD7A7B">
        <w:rPr>
          <w:rFonts w:ascii="GHEA Grapalat" w:hAnsi="GHEA Grapalat"/>
          <w:sz w:val="24"/>
          <w:szCs w:val="24"/>
        </w:rPr>
        <w:t>s</w:t>
      </w:r>
      <w:r w:rsidR="00B84247">
        <w:rPr>
          <w:rFonts w:ascii="GHEA Grapalat" w:hAnsi="GHEA Grapalat"/>
          <w:sz w:val="24"/>
          <w:szCs w:val="24"/>
        </w:rPr>
        <w:t xml:space="preserve"> in </w:t>
      </w:r>
      <w:r w:rsidR="00AD7A7B">
        <w:rPr>
          <w:rFonts w:ascii="GHEA Grapalat" w:hAnsi="GHEA Grapalat"/>
          <w:sz w:val="24"/>
          <w:szCs w:val="24"/>
        </w:rPr>
        <w:t>the</w:t>
      </w:r>
      <w:r w:rsidR="00AD7A7B" w:rsidRPr="004514FE">
        <w:rPr>
          <w:rFonts w:ascii="GHEA Grapalat" w:hAnsi="GHEA Grapalat"/>
          <w:sz w:val="24"/>
          <w:szCs w:val="24"/>
        </w:rPr>
        <w:t xml:space="preserve"> </w:t>
      </w:r>
      <w:r w:rsidR="00020D84" w:rsidRPr="004514FE">
        <w:rPr>
          <w:rFonts w:ascii="GHEA Grapalat" w:hAnsi="GHEA Grapalat"/>
          <w:sz w:val="24"/>
          <w:szCs w:val="24"/>
        </w:rPr>
        <w:t>exchange rate</w:t>
      </w:r>
      <w:r w:rsidR="00AD7A7B">
        <w:rPr>
          <w:rFonts w:ascii="GHEA Grapalat" w:hAnsi="GHEA Grapalat"/>
          <w:sz w:val="24"/>
          <w:szCs w:val="24"/>
        </w:rPr>
        <w:t xml:space="preserve"> of USD</w:t>
      </w:r>
      <w:r w:rsidR="00020D84" w:rsidRPr="004514FE">
        <w:rPr>
          <w:rFonts w:ascii="GHEA Grapalat" w:hAnsi="GHEA Grapalat"/>
          <w:sz w:val="24"/>
          <w:szCs w:val="24"/>
        </w:rPr>
        <w:t xml:space="preserve"> to AMD </w:t>
      </w:r>
      <w:r w:rsidR="00AD7A7B">
        <w:rPr>
          <w:rFonts w:ascii="GHEA Grapalat" w:hAnsi="GHEA Grapalat"/>
          <w:sz w:val="24"/>
          <w:szCs w:val="24"/>
        </w:rPr>
        <w:t xml:space="preserve">used to convert payments in foreign currency </w:t>
      </w:r>
      <w:r w:rsidR="00020D84" w:rsidRPr="004514FE">
        <w:rPr>
          <w:rFonts w:ascii="GHEA Grapalat" w:hAnsi="GHEA Grapalat"/>
          <w:sz w:val="24"/>
          <w:szCs w:val="24"/>
        </w:rPr>
        <w:t>(the average rate of 1 USD was 476.46 AMD</w:t>
      </w:r>
      <w:r w:rsidR="00023CE5" w:rsidRPr="00023CE5">
        <w:rPr>
          <w:rFonts w:ascii="GHEA Grapalat" w:hAnsi="GHEA Grapalat"/>
          <w:sz w:val="24"/>
          <w:szCs w:val="24"/>
        </w:rPr>
        <w:t xml:space="preserve"> </w:t>
      </w:r>
      <w:r w:rsidR="00023CE5" w:rsidRPr="004514FE">
        <w:rPr>
          <w:rFonts w:ascii="GHEA Grapalat" w:hAnsi="GHEA Grapalat"/>
          <w:sz w:val="24"/>
          <w:szCs w:val="24"/>
        </w:rPr>
        <w:t>in 2020</w:t>
      </w:r>
      <w:r w:rsidR="00023CE5">
        <w:rPr>
          <w:rFonts w:ascii="GHEA Grapalat" w:hAnsi="GHEA Grapalat"/>
          <w:sz w:val="24"/>
          <w:szCs w:val="24"/>
        </w:rPr>
        <w:t xml:space="preserve"> and</w:t>
      </w:r>
      <w:r w:rsidR="00020D84" w:rsidRPr="004514FE">
        <w:rPr>
          <w:rFonts w:ascii="GHEA Grapalat" w:hAnsi="GHEA Grapalat"/>
          <w:sz w:val="24"/>
          <w:szCs w:val="24"/>
        </w:rPr>
        <w:t xml:space="preserve"> 504.37</w:t>
      </w:r>
      <w:r>
        <w:rPr>
          <w:rFonts w:ascii="GHEA Grapalat" w:hAnsi="GHEA Grapalat"/>
          <w:sz w:val="24"/>
          <w:szCs w:val="24"/>
        </w:rPr>
        <w:t xml:space="preserve"> AMD</w:t>
      </w:r>
      <w:r w:rsidR="00023CE5" w:rsidRPr="00023CE5">
        <w:rPr>
          <w:rFonts w:ascii="GHEA Grapalat" w:hAnsi="GHEA Grapalat"/>
          <w:sz w:val="24"/>
          <w:szCs w:val="24"/>
        </w:rPr>
        <w:t xml:space="preserve"> </w:t>
      </w:r>
      <w:r w:rsidR="00023CE5" w:rsidRPr="004514FE">
        <w:rPr>
          <w:rFonts w:ascii="GHEA Grapalat" w:hAnsi="GHEA Grapalat"/>
          <w:sz w:val="24"/>
          <w:szCs w:val="24"/>
        </w:rPr>
        <w:t>in 2021</w:t>
      </w:r>
      <w:r w:rsidR="00020D84" w:rsidRPr="004514FE">
        <w:rPr>
          <w:rFonts w:ascii="GHEA Grapalat" w:hAnsi="GHEA Grapalat"/>
          <w:sz w:val="24"/>
          <w:szCs w:val="24"/>
        </w:rPr>
        <w:t>)</w:t>
      </w:r>
      <w:r w:rsidR="00AD7A7B">
        <w:rPr>
          <w:rFonts w:ascii="GHEA Grapalat" w:hAnsi="GHEA Grapalat"/>
          <w:sz w:val="24"/>
          <w:szCs w:val="24"/>
        </w:rPr>
        <w:t>.</w:t>
      </w:r>
      <w:r w:rsidR="00020D84" w:rsidRPr="004514FE">
        <w:rPr>
          <w:rFonts w:ascii="GHEA Grapalat" w:hAnsi="GHEA Grapalat"/>
          <w:sz w:val="24"/>
          <w:szCs w:val="24"/>
        </w:rPr>
        <w:t xml:space="preserve"> </w:t>
      </w:r>
    </w:p>
    <w:p w14:paraId="1AAFC096" w14:textId="396923CD" w:rsidR="00F20DAC" w:rsidRPr="004514FE" w:rsidRDefault="00F20DAC" w:rsidP="00F20DAC">
      <w:pPr>
        <w:shd w:val="clear" w:color="auto" w:fill="FFFFFF"/>
        <w:spacing w:line="312" w:lineRule="auto"/>
        <w:ind w:firstLine="720"/>
        <w:jc w:val="both"/>
        <w:rPr>
          <w:rFonts w:ascii="GHEA Grapalat" w:hAnsi="GHEA Grapalat"/>
          <w:sz w:val="24"/>
          <w:szCs w:val="24"/>
        </w:rPr>
      </w:pPr>
      <w:r w:rsidRPr="004514FE">
        <w:rPr>
          <w:rFonts w:ascii="GHEA Grapalat" w:hAnsi="GHEA Grapalat"/>
          <w:sz w:val="24"/>
          <w:szCs w:val="24"/>
        </w:rPr>
        <w:t>The weighted average nominal interest rate amounted to 4.7% as of December 31, 2021</w:t>
      </w:r>
      <w:r w:rsidR="005D4665">
        <w:rPr>
          <w:rFonts w:ascii="GHEA Grapalat" w:hAnsi="GHEA Grapalat"/>
          <w:sz w:val="24"/>
          <w:szCs w:val="24"/>
        </w:rPr>
        <w:t>,</w:t>
      </w:r>
      <w:r w:rsidRPr="004514FE">
        <w:rPr>
          <w:rFonts w:ascii="GHEA Grapalat" w:hAnsi="GHEA Grapalat"/>
          <w:sz w:val="24"/>
          <w:szCs w:val="24"/>
        </w:rPr>
        <w:t xml:space="preserve"> </w:t>
      </w:r>
      <w:r w:rsidR="005D4665">
        <w:rPr>
          <w:rFonts w:ascii="GHEA Grapalat" w:hAnsi="GHEA Grapalat"/>
          <w:sz w:val="24"/>
          <w:szCs w:val="24"/>
        </w:rPr>
        <w:t>which</w:t>
      </w:r>
      <w:r w:rsidRPr="004514FE">
        <w:rPr>
          <w:rFonts w:ascii="GHEA Grapalat" w:hAnsi="GHEA Grapalat"/>
          <w:sz w:val="24"/>
          <w:szCs w:val="24"/>
        </w:rPr>
        <w:t xml:space="preserve"> increas</w:t>
      </w:r>
      <w:r w:rsidR="005D4665">
        <w:rPr>
          <w:rFonts w:ascii="GHEA Grapalat" w:hAnsi="GHEA Grapalat"/>
          <w:sz w:val="24"/>
          <w:szCs w:val="24"/>
        </w:rPr>
        <w:t xml:space="preserve">ed by </w:t>
      </w:r>
      <w:r w:rsidRPr="004514FE">
        <w:rPr>
          <w:rFonts w:ascii="GHEA Grapalat" w:hAnsi="GHEA Grapalat"/>
          <w:sz w:val="24"/>
          <w:szCs w:val="24"/>
        </w:rPr>
        <w:t>0.4 percentage points compared to the same period of the previous year. The changes in this indicator by separate instruments are the following:</w:t>
      </w:r>
    </w:p>
    <w:p w14:paraId="2C2152B0" w14:textId="57B54057" w:rsidR="001A5F86" w:rsidRPr="004514FE" w:rsidRDefault="008B62E8" w:rsidP="004433E3">
      <w:pPr>
        <w:pStyle w:val="Heading5"/>
        <w:numPr>
          <w:ilvl w:val="0"/>
          <w:numId w:val="3"/>
        </w:numPr>
        <w:ind w:hanging="720"/>
        <w:jc w:val="left"/>
        <w:rPr>
          <w:rFonts w:ascii="GHEA Grapalat" w:hAnsi="GHEA Grapalat"/>
        </w:rPr>
      </w:pPr>
      <w:r>
        <w:rPr>
          <w:rFonts w:ascii="GHEA Grapalat" w:hAnsi="GHEA Grapalat" w:cs="Sylfaen"/>
        </w:rPr>
        <w:t>Weighted a</w:t>
      </w:r>
      <w:r w:rsidR="005648C9" w:rsidRPr="004514FE">
        <w:rPr>
          <w:rFonts w:ascii="GHEA Grapalat" w:hAnsi="GHEA Grapalat" w:cs="Sylfaen"/>
        </w:rPr>
        <w:t>verage interest rates of RA Government debt</w:t>
      </w:r>
    </w:p>
    <w:tbl>
      <w:tblPr>
        <w:tblpPr w:leftFromText="180" w:rightFromText="180" w:vertAnchor="text" w:horzAnchor="margin" w:tblpXSpec="center" w:tblpY="266"/>
        <w:tblW w:w="10012" w:type="dxa"/>
        <w:tblBorders>
          <w:bottom w:val="single" w:sz="4" w:space="0" w:color="auto"/>
          <w:insideH w:val="single" w:sz="4" w:space="0" w:color="auto"/>
        </w:tblBorders>
        <w:tblLook w:val="00A0" w:firstRow="1" w:lastRow="0" w:firstColumn="1" w:lastColumn="0" w:noHBand="0" w:noVBand="0"/>
      </w:tblPr>
      <w:tblGrid>
        <w:gridCol w:w="5940"/>
        <w:gridCol w:w="1275"/>
        <w:gridCol w:w="1227"/>
        <w:gridCol w:w="360"/>
        <w:gridCol w:w="1210"/>
      </w:tblGrid>
      <w:tr w:rsidR="001A5F86" w:rsidRPr="004514FE" w14:paraId="2BAFB93A" w14:textId="77777777" w:rsidTr="00B90E3C">
        <w:trPr>
          <w:trHeight w:val="173"/>
        </w:trPr>
        <w:tc>
          <w:tcPr>
            <w:tcW w:w="5940" w:type="dxa"/>
            <w:shd w:val="clear" w:color="auto" w:fill="003366"/>
          </w:tcPr>
          <w:p w14:paraId="156DF04C" w14:textId="77777777" w:rsidR="001A5F86" w:rsidRPr="004514FE" w:rsidRDefault="001A5F86" w:rsidP="00B328CC">
            <w:pPr>
              <w:spacing w:after="0" w:line="240" w:lineRule="auto"/>
              <w:rPr>
                <w:rFonts w:ascii="GHEA Grapalat" w:hAnsi="GHEA Grapalat"/>
              </w:rPr>
            </w:pPr>
            <w:bookmarkStart w:id="16" w:name="OLE_LINK1"/>
          </w:p>
        </w:tc>
        <w:tc>
          <w:tcPr>
            <w:tcW w:w="1275" w:type="dxa"/>
            <w:shd w:val="clear" w:color="auto" w:fill="003366"/>
            <w:vAlign w:val="center"/>
          </w:tcPr>
          <w:p w14:paraId="35A85C97" w14:textId="77777777" w:rsidR="001A5F86" w:rsidRPr="004514FE" w:rsidRDefault="001A5F86" w:rsidP="00B328CC">
            <w:pPr>
              <w:spacing w:after="0" w:line="240" w:lineRule="auto"/>
              <w:rPr>
                <w:rFonts w:ascii="GHEA Grapalat" w:hAnsi="GHEA Grapalat"/>
              </w:rPr>
            </w:pPr>
            <w:r w:rsidRPr="004514FE">
              <w:rPr>
                <w:rFonts w:ascii="GHEA Grapalat" w:hAnsi="GHEA Grapalat"/>
              </w:rPr>
              <w:t>31.12.2020</w:t>
            </w:r>
          </w:p>
        </w:tc>
        <w:tc>
          <w:tcPr>
            <w:tcW w:w="1227" w:type="dxa"/>
            <w:shd w:val="clear" w:color="auto" w:fill="003366"/>
            <w:vAlign w:val="center"/>
          </w:tcPr>
          <w:p w14:paraId="16F4E38D" w14:textId="77777777" w:rsidR="001A5F86" w:rsidRPr="004514FE" w:rsidRDefault="001A5F86" w:rsidP="00B328CC">
            <w:pPr>
              <w:spacing w:after="0" w:line="240" w:lineRule="auto"/>
              <w:rPr>
                <w:rFonts w:ascii="GHEA Grapalat" w:hAnsi="GHEA Grapalat"/>
              </w:rPr>
            </w:pPr>
            <w:r w:rsidRPr="004514FE">
              <w:rPr>
                <w:rFonts w:ascii="GHEA Grapalat" w:hAnsi="GHEA Grapalat"/>
              </w:rPr>
              <w:t>31.12.2021</w:t>
            </w:r>
          </w:p>
        </w:tc>
        <w:tc>
          <w:tcPr>
            <w:tcW w:w="1570" w:type="dxa"/>
            <w:gridSpan w:val="2"/>
            <w:shd w:val="clear" w:color="auto" w:fill="003366"/>
            <w:vAlign w:val="center"/>
          </w:tcPr>
          <w:p w14:paraId="4BCA51C4" w14:textId="59CB9AF0" w:rsidR="001A5F86" w:rsidRPr="004514FE" w:rsidRDefault="005648C9" w:rsidP="00B328CC">
            <w:pPr>
              <w:spacing w:after="0" w:line="240" w:lineRule="auto"/>
              <w:rPr>
                <w:rFonts w:ascii="GHEA Grapalat" w:hAnsi="GHEA Grapalat"/>
              </w:rPr>
            </w:pPr>
            <w:r w:rsidRPr="004514FE">
              <w:rPr>
                <w:rFonts w:ascii="GHEA Grapalat" w:hAnsi="GHEA Grapalat" w:cs="Sylfaen"/>
              </w:rPr>
              <w:t>Difference</w:t>
            </w:r>
          </w:p>
        </w:tc>
      </w:tr>
      <w:tr w:rsidR="005648C9" w:rsidRPr="004514FE" w14:paraId="59A5A93C" w14:textId="77777777" w:rsidTr="00B90E3C">
        <w:trPr>
          <w:trHeight w:val="283"/>
        </w:trPr>
        <w:tc>
          <w:tcPr>
            <w:tcW w:w="5940" w:type="dxa"/>
            <w:vAlign w:val="center"/>
          </w:tcPr>
          <w:p w14:paraId="0F61A490" w14:textId="1D2906EF" w:rsidR="005648C9" w:rsidRPr="004514FE" w:rsidRDefault="008B180D" w:rsidP="005648C9">
            <w:pPr>
              <w:spacing w:after="0"/>
              <w:rPr>
                <w:rFonts w:ascii="GHEA Grapalat" w:hAnsi="GHEA Grapalat"/>
                <w:b/>
                <w:bCs/>
              </w:rPr>
            </w:pPr>
            <w:r>
              <w:rPr>
                <w:rFonts w:ascii="GHEA Grapalat" w:hAnsi="GHEA Grapalat" w:cs="Calibri"/>
                <w:b/>
                <w:bCs/>
                <w:sz w:val="24"/>
                <w:szCs w:val="24"/>
              </w:rPr>
              <w:t>Weighted a</w:t>
            </w:r>
            <w:r w:rsidR="005648C9" w:rsidRPr="004514FE">
              <w:rPr>
                <w:rFonts w:ascii="GHEA Grapalat" w:hAnsi="GHEA Grapalat" w:cs="Calibri"/>
                <w:b/>
                <w:bCs/>
                <w:sz w:val="24"/>
                <w:szCs w:val="24"/>
              </w:rPr>
              <w:t>verage interest rate of the RA Government debt, %</w:t>
            </w:r>
          </w:p>
        </w:tc>
        <w:tc>
          <w:tcPr>
            <w:tcW w:w="1275" w:type="dxa"/>
            <w:vAlign w:val="center"/>
          </w:tcPr>
          <w:p w14:paraId="2FF2EE86" w14:textId="77777777" w:rsidR="005648C9" w:rsidRPr="004514FE" w:rsidRDefault="005648C9" w:rsidP="005648C9">
            <w:pPr>
              <w:spacing w:after="0"/>
              <w:jc w:val="center"/>
              <w:rPr>
                <w:rFonts w:ascii="GHEA Grapalat" w:hAnsi="GHEA Grapalat"/>
                <w:b/>
                <w:bCs/>
              </w:rPr>
            </w:pPr>
            <w:r w:rsidRPr="004514FE">
              <w:rPr>
                <w:rFonts w:ascii="GHEA Grapalat" w:hAnsi="GHEA Grapalat" w:cs="Calibri"/>
                <w:b/>
                <w:bCs/>
              </w:rPr>
              <w:t>4.3</w:t>
            </w:r>
          </w:p>
        </w:tc>
        <w:tc>
          <w:tcPr>
            <w:tcW w:w="1587" w:type="dxa"/>
            <w:gridSpan w:val="2"/>
            <w:vAlign w:val="center"/>
          </w:tcPr>
          <w:p w14:paraId="15B545BA" w14:textId="77777777" w:rsidR="005648C9" w:rsidRPr="004514FE" w:rsidRDefault="005648C9" w:rsidP="005648C9">
            <w:pPr>
              <w:spacing w:after="0"/>
              <w:jc w:val="center"/>
              <w:rPr>
                <w:rFonts w:ascii="GHEA Grapalat" w:hAnsi="GHEA Grapalat"/>
                <w:b/>
                <w:bCs/>
              </w:rPr>
            </w:pPr>
            <w:r w:rsidRPr="004514FE">
              <w:rPr>
                <w:rFonts w:ascii="GHEA Grapalat" w:hAnsi="GHEA Grapalat" w:cs="Calibri"/>
                <w:b/>
                <w:bCs/>
              </w:rPr>
              <w:t>4.7</w:t>
            </w:r>
          </w:p>
        </w:tc>
        <w:tc>
          <w:tcPr>
            <w:tcW w:w="1210" w:type="dxa"/>
            <w:vAlign w:val="center"/>
          </w:tcPr>
          <w:p w14:paraId="6640A924" w14:textId="77777777" w:rsidR="005648C9" w:rsidRPr="004514FE" w:rsidRDefault="005648C9" w:rsidP="005648C9">
            <w:pPr>
              <w:spacing w:after="0"/>
              <w:jc w:val="center"/>
              <w:rPr>
                <w:rFonts w:ascii="GHEA Grapalat" w:hAnsi="GHEA Grapalat"/>
                <w:b/>
                <w:bCs/>
              </w:rPr>
            </w:pPr>
            <w:r w:rsidRPr="004514FE">
              <w:rPr>
                <w:rFonts w:ascii="GHEA Grapalat" w:hAnsi="GHEA Grapalat" w:cs="Calibri"/>
                <w:b/>
                <w:bCs/>
              </w:rPr>
              <w:t>0.4</w:t>
            </w:r>
          </w:p>
        </w:tc>
      </w:tr>
      <w:tr w:rsidR="005648C9" w:rsidRPr="004514FE" w14:paraId="292EB7CB" w14:textId="77777777" w:rsidTr="00B90E3C">
        <w:trPr>
          <w:trHeight w:val="283"/>
        </w:trPr>
        <w:tc>
          <w:tcPr>
            <w:tcW w:w="5940" w:type="dxa"/>
            <w:vAlign w:val="center"/>
          </w:tcPr>
          <w:p w14:paraId="435A56DC" w14:textId="05E46762" w:rsidR="005648C9" w:rsidRPr="004514FE" w:rsidRDefault="005648C9" w:rsidP="005648C9">
            <w:pPr>
              <w:spacing w:after="0"/>
              <w:ind w:firstLine="567"/>
              <w:rPr>
                <w:rFonts w:ascii="GHEA Grapalat" w:hAnsi="GHEA Grapalat"/>
              </w:rPr>
            </w:pPr>
            <w:r w:rsidRPr="004514FE">
              <w:rPr>
                <w:rFonts w:ascii="GHEA Grapalat" w:hAnsi="GHEA Grapalat" w:cs="Calibri"/>
                <w:sz w:val="24"/>
                <w:szCs w:val="24"/>
              </w:rPr>
              <w:t>External loans and credits interest rate</w:t>
            </w:r>
          </w:p>
        </w:tc>
        <w:tc>
          <w:tcPr>
            <w:tcW w:w="1275" w:type="dxa"/>
            <w:vAlign w:val="center"/>
          </w:tcPr>
          <w:p w14:paraId="7BC31D9F"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1.5</w:t>
            </w:r>
          </w:p>
        </w:tc>
        <w:tc>
          <w:tcPr>
            <w:tcW w:w="1587" w:type="dxa"/>
            <w:gridSpan w:val="2"/>
            <w:vAlign w:val="center"/>
          </w:tcPr>
          <w:p w14:paraId="07544597"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1.5</w:t>
            </w:r>
          </w:p>
        </w:tc>
        <w:tc>
          <w:tcPr>
            <w:tcW w:w="1210" w:type="dxa"/>
            <w:vAlign w:val="center"/>
          </w:tcPr>
          <w:p w14:paraId="46FE69D4" w14:textId="77777777" w:rsidR="005648C9" w:rsidRPr="004514FE" w:rsidRDefault="005648C9" w:rsidP="005648C9">
            <w:pPr>
              <w:spacing w:after="0"/>
              <w:jc w:val="center"/>
              <w:rPr>
                <w:rFonts w:ascii="GHEA Grapalat" w:hAnsi="GHEA Grapalat"/>
              </w:rPr>
            </w:pPr>
            <w:r w:rsidRPr="004514FE">
              <w:rPr>
                <w:rFonts w:ascii="GHEA Grapalat" w:hAnsi="GHEA Grapalat" w:cs="Calibri"/>
              </w:rPr>
              <w:t>-</w:t>
            </w:r>
          </w:p>
        </w:tc>
      </w:tr>
      <w:tr w:rsidR="005648C9" w:rsidRPr="004514FE" w14:paraId="092DEDFD" w14:textId="77777777" w:rsidTr="00B90E3C">
        <w:trPr>
          <w:trHeight w:val="283"/>
        </w:trPr>
        <w:tc>
          <w:tcPr>
            <w:tcW w:w="5940" w:type="dxa"/>
            <w:vAlign w:val="center"/>
          </w:tcPr>
          <w:p w14:paraId="004DAF0E" w14:textId="1C52DFC6" w:rsidR="005648C9" w:rsidRPr="004514FE" w:rsidRDefault="005648C9" w:rsidP="008B180D">
            <w:pPr>
              <w:spacing w:after="0"/>
              <w:ind w:firstLine="567"/>
              <w:rPr>
                <w:rFonts w:ascii="GHEA Grapalat" w:hAnsi="GHEA Grapalat"/>
              </w:rPr>
            </w:pPr>
            <w:r w:rsidRPr="004514FE">
              <w:rPr>
                <w:rFonts w:ascii="GHEA Grapalat" w:hAnsi="GHEA Grapalat" w:cs="Calibri"/>
                <w:sz w:val="24"/>
                <w:szCs w:val="24"/>
              </w:rPr>
              <w:t>Government treasury securities interest rate</w:t>
            </w:r>
          </w:p>
        </w:tc>
        <w:tc>
          <w:tcPr>
            <w:tcW w:w="1275" w:type="dxa"/>
            <w:vAlign w:val="center"/>
          </w:tcPr>
          <w:p w14:paraId="3F416A6D"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10.4</w:t>
            </w:r>
          </w:p>
        </w:tc>
        <w:tc>
          <w:tcPr>
            <w:tcW w:w="1587" w:type="dxa"/>
            <w:gridSpan w:val="2"/>
            <w:vAlign w:val="center"/>
          </w:tcPr>
          <w:p w14:paraId="4B9CB63C"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10.1</w:t>
            </w:r>
          </w:p>
        </w:tc>
        <w:tc>
          <w:tcPr>
            <w:tcW w:w="1210" w:type="dxa"/>
            <w:vAlign w:val="center"/>
          </w:tcPr>
          <w:p w14:paraId="5607ED78" w14:textId="77777777" w:rsidR="005648C9" w:rsidRPr="004514FE" w:rsidRDefault="005648C9" w:rsidP="005648C9">
            <w:pPr>
              <w:spacing w:after="0"/>
              <w:jc w:val="center"/>
              <w:rPr>
                <w:rFonts w:ascii="GHEA Grapalat" w:hAnsi="GHEA Grapalat"/>
              </w:rPr>
            </w:pPr>
            <w:r w:rsidRPr="004514FE">
              <w:rPr>
                <w:rFonts w:ascii="GHEA Grapalat" w:hAnsi="GHEA Grapalat" w:cs="Calibri"/>
              </w:rPr>
              <w:t>(0.3)</w:t>
            </w:r>
          </w:p>
        </w:tc>
      </w:tr>
      <w:tr w:rsidR="005648C9" w:rsidRPr="004514FE" w14:paraId="240D6412" w14:textId="77777777" w:rsidTr="00B90E3C">
        <w:trPr>
          <w:trHeight w:val="281"/>
        </w:trPr>
        <w:tc>
          <w:tcPr>
            <w:tcW w:w="5940" w:type="dxa"/>
            <w:vAlign w:val="center"/>
          </w:tcPr>
          <w:p w14:paraId="420FAAC6" w14:textId="7544316F" w:rsidR="005648C9" w:rsidRPr="004514FE" w:rsidRDefault="005648C9" w:rsidP="005648C9">
            <w:pPr>
              <w:spacing w:after="0"/>
              <w:ind w:firstLine="567"/>
              <w:rPr>
                <w:rFonts w:ascii="GHEA Grapalat" w:hAnsi="GHEA Grapalat"/>
              </w:rPr>
            </w:pPr>
            <w:r w:rsidRPr="004514FE">
              <w:rPr>
                <w:rFonts w:ascii="GHEA Grapalat" w:hAnsi="GHEA Grapalat" w:cs="Calibri"/>
                <w:sz w:val="24"/>
                <w:szCs w:val="24"/>
              </w:rPr>
              <w:t>Foreign currency G</w:t>
            </w:r>
            <w:r w:rsidRPr="004514FE">
              <w:rPr>
                <w:rFonts w:ascii="GHEA Grapalat" w:hAnsi="GHEA Grapalat" w:cs="Calibri"/>
              </w:rPr>
              <w:t>overnment bonds</w:t>
            </w:r>
            <w:r w:rsidRPr="004514FE">
              <w:rPr>
                <w:rFonts w:ascii="GHEA Grapalat" w:hAnsi="GHEA Grapalat" w:cs="Calibri"/>
                <w:sz w:val="24"/>
                <w:szCs w:val="24"/>
              </w:rPr>
              <w:t xml:space="preserve"> interest rate </w:t>
            </w:r>
          </w:p>
        </w:tc>
        <w:tc>
          <w:tcPr>
            <w:tcW w:w="1275" w:type="dxa"/>
            <w:vAlign w:val="center"/>
          </w:tcPr>
          <w:p w14:paraId="6E1739AE" w14:textId="77777777" w:rsidR="005648C9" w:rsidRPr="004514FE" w:rsidRDefault="005648C9" w:rsidP="005648C9">
            <w:pPr>
              <w:spacing w:after="0"/>
              <w:jc w:val="center"/>
              <w:rPr>
                <w:rFonts w:ascii="GHEA Grapalat" w:hAnsi="GHEA Grapalat"/>
              </w:rPr>
            </w:pPr>
            <w:r w:rsidRPr="004514FE">
              <w:rPr>
                <w:rFonts w:ascii="GHEA Grapalat" w:hAnsi="GHEA Grapalat" w:cs="Calibri"/>
              </w:rPr>
              <w:t>5.9</w:t>
            </w:r>
          </w:p>
        </w:tc>
        <w:tc>
          <w:tcPr>
            <w:tcW w:w="1587" w:type="dxa"/>
            <w:gridSpan w:val="2"/>
            <w:vAlign w:val="center"/>
          </w:tcPr>
          <w:p w14:paraId="0C0CBA8E" w14:textId="77777777" w:rsidR="005648C9" w:rsidRPr="004514FE" w:rsidRDefault="005648C9" w:rsidP="005648C9">
            <w:pPr>
              <w:spacing w:after="0"/>
              <w:jc w:val="center"/>
              <w:rPr>
                <w:rFonts w:ascii="GHEA Grapalat" w:hAnsi="GHEA Grapalat"/>
              </w:rPr>
            </w:pPr>
            <w:r w:rsidRPr="004514FE">
              <w:rPr>
                <w:rFonts w:ascii="GHEA Grapalat" w:hAnsi="GHEA Grapalat" w:cs="Calibri"/>
              </w:rPr>
              <w:t>5.0</w:t>
            </w:r>
          </w:p>
        </w:tc>
        <w:tc>
          <w:tcPr>
            <w:tcW w:w="1210" w:type="dxa"/>
            <w:vAlign w:val="center"/>
          </w:tcPr>
          <w:p w14:paraId="5F5D9441" w14:textId="77777777" w:rsidR="005648C9" w:rsidRPr="004514FE" w:rsidRDefault="005648C9" w:rsidP="005648C9">
            <w:pPr>
              <w:spacing w:after="0"/>
              <w:jc w:val="center"/>
              <w:rPr>
                <w:rFonts w:ascii="GHEA Grapalat" w:hAnsi="GHEA Grapalat"/>
              </w:rPr>
            </w:pPr>
            <w:r w:rsidRPr="004514FE">
              <w:rPr>
                <w:rFonts w:ascii="GHEA Grapalat" w:hAnsi="GHEA Grapalat" w:cs="Calibri"/>
              </w:rPr>
              <w:t>(0.9)</w:t>
            </w:r>
          </w:p>
        </w:tc>
      </w:tr>
      <w:tr w:rsidR="005648C9" w:rsidRPr="004514FE" w14:paraId="2FAADDA3" w14:textId="77777777" w:rsidTr="00B90E3C">
        <w:trPr>
          <w:trHeight w:val="270"/>
        </w:trPr>
        <w:tc>
          <w:tcPr>
            <w:tcW w:w="5940" w:type="dxa"/>
            <w:vAlign w:val="center"/>
          </w:tcPr>
          <w:p w14:paraId="30C4D3F1" w14:textId="558895B4" w:rsidR="005648C9" w:rsidRPr="004514FE" w:rsidRDefault="005648C9" w:rsidP="005648C9">
            <w:pPr>
              <w:spacing w:after="0"/>
              <w:ind w:firstLine="567"/>
              <w:rPr>
                <w:rFonts w:ascii="GHEA Grapalat" w:hAnsi="GHEA Grapalat"/>
              </w:rPr>
            </w:pPr>
            <w:r w:rsidRPr="004514FE">
              <w:rPr>
                <w:rFonts w:ascii="GHEA Grapalat" w:hAnsi="GHEA Grapalat" w:cs="Calibri"/>
                <w:sz w:val="24"/>
                <w:szCs w:val="24"/>
              </w:rPr>
              <w:t>External guarantees interest rate</w:t>
            </w:r>
          </w:p>
        </w:tc>
        <w:tc>
          <w:tcPr>
            <w:tcW w:w="1275" w:type="dxa"/>
            <w:vAlign w:val="center"/>
          </w:tcPr>
          <w:p w14:paraId="0A039062"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1.0</w:t>
            </w:r>
          </w:p>
        </w:tc>
        <w:tc>
          <w:tcPr>
            <w:tcW w:w="1587" w:type="dxa"/>
            <w:gridSpan w:val="2"/>
            <w:vAlign w:val="center"/>
          </w:tcPr>
          <w:p w14:paraId="45C6AC2F" w14:textId="77777777" w:rsidR="005648C9" w:rsidRPr="004514FE" w:rsidRDefault="005648C9" w:rsidP="005648C9">
            <w:pPr>
              <w:spacing w:after="0"/>
              <w:jc w:val="center"/>
              <w:rPr>
                <w:rFonts w:ascii="GHEA Grapalat" w:hAnsi="GHEA Grapalat"/>
              </w:rPr>
            </w:pPr>
            <w:r w:rsidRPr="004514FE">
              <w:rPr>
                <w:rFonts w:ascii="GHEA Grapalat" w:hAnsi="GHEA Grapalat" w:cs="Calibri"/>
              </w:rPr>
              <w:t>1.0</w:t>
            </w:r>
          </w:p>
        </w:tc>
        <w:tc>
          <w:tcPr>
            <w:tcW w:w="1210" w:type="dxa"/>
            <w:vAlign w:val="center"/>
          </w:tcPr>
          <w:p w14:paraId="71C863D5" w14:textId="77777777" w:rsidR="005648C9" w:rsidRPr="004514FE" w:rsidRDefault="005648C9" w:rsidP="005648C9">
            <w:pPr>
              <w:spacing w:after="0"/>
              <w:jc w:val="center"/>
              <w:rPr>
                <w:rFonts w:ascii="GHEA Grapalat" w:hAnsi="GHEA Grapalat"/>
              </w:rPr>
            </w:pPr>
            <w:r w:rsidRPr="004514FE">
              <w:rPr>
                <w:rFonts w:ascii="GHEA Grapalat" w:hAnsi="GHEA Grapalat" w:cs="Calibri"/>
              </w:rPr>
              <w:t>-</w:t>
            </w:r>
          </w:p>
        </w:tc>
      </w:tr>
    </w:tbl>
    <w:bookmarkEnd w:id="16"/>
    <w:p w14:paraId="2EEFFC81" w14:textId="35A31814" w:rsidR="00A61A9D" w:rsidRPr="004514FE" w:rsidRDefault="00F669B7" w:rsidP="001A5F86">
      <w:pPr>
        <w:shd w:val="clear" w:color="auto" w:fill="FFFFFF"/>
        <w:spacing w:line="360" w:lineRule="auto"/>
        <w:ind w:firstLine="720"/>
        <w:jc w:val="both"/>
        <w:rPr>
          <w:rFonts w:ascii="GHEA Grapalat" w:hAnsi="GHEA Grapalat"/>
          <w:sz w:val="24"/>
          <w:szCs w:val="24"/>
        </w:rPr>
      </w:pPr>
      <w:r w:rsidRPr="004514FE">
        <w:rPr>
          <w:rFonts w:ascii="GHEA Grapalat" w:hAnsi="GHEA Grapalat"/>
          <w:sz w:val="24"/>
          <w:szCs w:val="24"/>
        </w:rPr>
        <w:lastRenderedPageBreak/>
        <w:t xml:space="preserve">The weighted average interest rate on RA </w:t>
      </w:r>
      <w:r w:rsidR="000D5AD3">
        <w:rPr>
          <w:rFonts w:ascii="GHEA Grapalat" w:hAnsi="GHEA Grapalat"/>
          <w:sz w:val="24"/>
          <w:szCs w:val="24"/>
        </w:rPr>
        <w:t>G</w:t>
      </w:r>
      <w:r w:rsidRPr="004514FE">
        <w:rPr>
          <w:rFonts w:ascii="GHEA Grapalat" w:hAnsi="GHEA Grapalat"/>
          <w:sz w:val="24"/>
          <w:szCs w:val="24"/>
        </w:rPr>
        <w:t>overnment debt increased, although the weighted average interest rates on all debt instruments decreased. This is due to the increase in the s</w:t>
      </w:r>
      <w:r w:rsidR="008B180D">
        <w:rPr>
          <w:rFonts w:ascii="GHEA Grapalat" w:hAnsi="GHEA Grapalat"/>
          <w:sz w:val="24"/>
          <w:szCs w:val="24"/>
        </w:rPr>
        <w:t>hare</w:t>
      </w:r>
      <w:r w:rsidR="00D94BE1">
        <w:rPr>
          <w:rFonts w:ascii="GHEA Grapalat" w:hAnsi="GHEA Grapalat"/>
          <w:sz w:val="24"/>
          <w:szCs w:val="24"/>
        </w:rPr>
        <w:t>s</w:t>
      </w:r>
      <w:r w:rsidRPr="004514FE">
        <w:rPr>
          <w:rFonts w:ascii="GHEA Grapalat" w:hAnsi="GHEA Grapalat"/>
          <w:sz w:val="24"/>
          <w:szCs w:val="24"/>
        </w:rPr>
        <w:t xml:space="preserve"> of debt instruments </w:t>
      </w:r>
      <w:r w:rsidR="006E2660" w:rsidRPr="004514FE">
        <w:rPr>
          <w:rFonts w:ascii="GHEA Grapalat" w:hAnsi="GHEA Grapalat"/>
          <w:sz w:val="24"/>
          <w:szCs w:val="24"/>
        </w:rPr>
        <w:t>with</w:t>
      </w:r>
      <w:r w:rsidRPr="004514FE">
        <w:rPr>
          <w:rFonts w:ascii="GHEA Grapalat" w:hAnsi="GHEA Grapalat"/>
          <w:sz w:val="24"/>
          <w:szCs w:val="24"/>
        </w:rPr>
        <w:t xml:space="preserve"> higher interest rate</w:t>
      </w:r>
      <w:r w:rsidR="00D94BE1">
        <w:rPr>
          <w:rFonts w:ascii="GHEA Grapalat" w:hAnsi="GHEA Grapalat"/>
          <w:sz w:val="24"/>
          <w:szCs w:val="24"/>
        </w:rPr>
        <w:t>s</w:t>
      </w:r>
      <w:r w:rsidRPr="004514FE">
        <w:rPr>
          <w:rFonts w:ascii="GHEA Grapalat" w:hAnsi="GHEA Grapalat"/>
          <w:sz w:val="24"/>
          <w:szCs w:val="24"/>
        </w:rPr>
        <w:t xml:space="preserve"> (in particular, the </w:t>
      </w:r>
      <w:r w:rsidR="008B180D">
        <w:rPr>
          <w:rFonts w:ascii="GHEA Grapalat" w:hAnsi="GHEA Grapalat"/>
          <w:sz w:val="24"/>
          <w:szCs w:val="24"/>
        </w:rPr>
        <w:t>share</w:t>
      </w:r>
      <w:r w:rsidR="008B180D" w:rsidRPr="004514FE">
        <w:rPr>
          <w:rFonts w:ascii="GHEA Grapalat" w:hAnsi="GHEA Grapalat"/>
          <w:sz w:val="24"/>
          <w:szCs w:val="24"/>
        </w:rPr>
        <w:t xml:space="preserve"> </w:t>
      </w:r>
      <w:r w:rsidRPr="004514FE">
        <w:rPr>
          <w:rFonts w:ascii="GHEA Grapalat" w:hAnsi="GHEA Grapalat"/>
          <w:sz w:val="24"/>
          <w:szCs w:val="24"/>
        </w:rPr>
        <w:t xml:space="preserve">of treasury bills) in the </w:t>
      </w:r>
      <w:r w:rsidR="00D94BE1" w:rsidRPr="004514FE">
        <w:rPr>
          <w:rFonts w:ascii="GHEA Grapalat" w:hAnsi="GHEA Grapalat"/>
          <w:sz w:val="24"/>
          <w:szCs w:val="24"/>
        </w:rPr>
        <w:t xml:space="preserve">RA </w:t>
      </w:r>
      <w:r w:rsidR="000D5AD3">
        <w:rPr>
          <w:rFonts w:ascii="GHEA Grapalat" w:hAnsi="GHEA Grapalat"/>
          <w:sz w:val="24"/>
          <w:szCs w:val="24"/>
        </w:rPr>
        <w:t>G</w:t>
      </w:r>
      <w:r w:rsidR="00D94BE1" w:rsidRPr="004514FE">
        <w:rPr>
          <w:rFonts w:ascii="GHEA Grapalat" w:hAnsi="GHEA Grapalat"/>
          <w:sz w:val="24"/>
          <w:szCs w:val="24"/>
        </w:rPr>
        <w:t xml:space="preserve">overnment </w:t>
      </w:r>
      <w:r w:rsidRPr="004514FE">
        <w:rPr>
          <w:rFonts w:ascii="GHEA Grapalat" w:hAnsi="GHEA Grapalat"/>
          <w:sz w:val="24"/>
          <w:szCs w:val="24"/>
        </w:rPr>
        <w:t>debt structure.</w:t>
      </w:r>
    </w:p>
    <w:p w14:paraId="744F07F2" w14:textId="050F00FA" w:rsidR="001A5F86" w:rsidRPr="004514FE" w:rsidRDefault="00CC555D" w:rsidP="001A5F86">
      <w:pPr>
        <w:shd w:val="clear" w:color="auto" w:fill="FFFFFF"/>
        <w:spacing w:line="360" w:lineRule="auto"/>
        <w:ind w:firstLine="720"/>
        <w:jc w:val="both"/>
        <w:rPr>
          <w:rFonts w:ascii="GHEA Grapalat" w:hAnsi="GHEA Grapalat"/>
          <w:sz w:val="24"/>
          <w:szCs w:val="24"/>
        </w:rPr>
      </w:pPr>
      <w:r w:rsidRPr="004514FE">
        <w:rPr>
          <w:rFonts w:ascii="GHEA Grapalat" w:hAnsi="GHEA Grapalat"/>
          <w:sz w:val="24"/>
          <w:szCs w:val="24"/>
        </w:rPr>
        <w:t xml:space="preserve">The given indicator for </w:t>
      </w:r>
      <w:r w:rsidR="00156892">
        <w:rPr>
          <w:rFonts w:ascii="GHEA Grapalat" w:hAnsi="GHEA Grapalat"/>
          <w:sz w:val="24"/>
          <w:szCs w:val="24"/>
        </w:rPr>
        <w:t>external</w:t>
      </w:r>
      <w:r w:rsidR="00156892" w:rsidRPr="004514FE">
        <w:rPr>
          <w:rFonts w:ascii="GHEA Grapalat" w:hAnsi="GHEA Grapalat"/>
          <w:sz w:val="24"/>
          <w:szCs w:val="24"/>
        </w:rPr>
        <w:t xml:space="preserve"> </w:t>
      </w:r>
      <w:r w:rsidRPr="004514FE">
        <w:rPr>
          <w:rFonts w:ascii="GHEA Grapalat" w:hAnsi="GHEA Grapalat"/>
          <w:sz w:val="24"/>
          <w:szCs w:val="24"/>
        </w:rPr>
        <w:t xml:space="preserve">loans remained unchanged. </w:t>
      </w:r>
      <w:r w:rsidR="00D9676E" w:rsidRPr="004514FE">
        <w:rPr>
          <w:rFonts w:ascii="GHEA Grapalat" w:hAnsi="GHEA Grapalat"/>
          <w:sz w:val="24"/>
          <w:szCs w:val="24"/>
        </w:rPr>
        <w:t>It should be noted that the average 6-month USD LIBOR rate, which is the basis for calculating the servicing costs of loans provided with a floating interest r</w:t>
      </w:r>
      <w:r w:rsidR="004514FE" w:rsidRPr="004514FE">
        <w:rPr>
          <w:rFonts w:ascii="GHEA Grapalat" w:hAnsi="GHEA Grapalat"/>
          <w:sz w:val="24"/>
          <w:szCs w:val="24"/>
        </w:rPr>
        <w:t xml:space="preserve">ate, was 0.69% in </w:t>
      </w:r>
      <w:r w:rsidR="006E2660" w:rsidRPr="004514FE">
        <w:rPr>
          <w:rFonts w:ascii="GHEA Grapalat" w:hAnsi="GHEA Grapalat"/>
          <w:sz w:val="24"/>
          <w:szCs w:val="24"/>
        </w:rPr>
        <w:t>2020</w:t>
      </w:r>
      <w:r w:rsidR="004514FE" w:rsidRPr="004514FE">
        <w:rPr>
          <w:rFonts w:ascii="GHEA Grapalat" w:hAnsi="GHEA Grapalat"/>
          <w:sz w:val="24"/>
          <w:szCs w:val="24"/>
        </w:rPr>
        <w:t xml:space="preserve"> and 0.2</w:t>
      </w:r>
      <w:r w:rsidR="00D9676E" w:rsidRPr="004514FE">
        <w:rPr>
          <w:rFonts w:ascii="GHEA Grapalat" w:hAnsi="GHEA Grapalat"/>
          <w:sz w:val="24"/>
          <w:szCs w:val="24"/>
        </w:rPr>
        <w:t>% in 2021</w:t>
      </w:r>
      <w:r w:rsidR="00156892">
        <w:rPr>
          <w:rFonts w:ascii="GHEA Grapalat" w:hAnsi="GHEA Grapalat"/>
          <w:sz w:val="24"/>
          <w:szCs w:val="24"/>
        </w:rPr>
        <w:t>.</w:t>
      </w:r>
      <w:r w:rsidR="00D9676E" w:rsidRPr="004514FE">
        <w:rPr>
          <w:rFonts w:ascii="GHEA Grapalat" w:hAnsi="GHEA Grapalat"/>
          <w:sz w:val="24"/>
          <w:szCs w:val="24"/>
        </w:rPr>
        <w:t xml:space="preserve"> </w:t>
      </w:r>
      <w:r w:rsidR="00156892">
        <w:rPr>
          <w:rFonts w:ascii="GHEA Grapalat" w:hAnsi="GHEA Grapalat"/>
          <w:sz w:val="24"/>
          <w:szCs w:val="24"/>
        </w:rPr>
        <w:t>M</w:t>
      </w:r>
      <w:r w:rsidR="00D9676E" w:rsidRPr="004514FE">
        <w:rPr>
          <w:rFonts w:ascii="GHEA Grapalat" w:hAnsi="GHEA Grapalat"/>
          <w:sz w:val="24"/>
          <w:szCs w:val="24"/>
        </w:rPr>
        <w:t>oreover, the service of about 20% of external loans is based on the mentioned interest rate.</w:t>
      </w:r>
      <w:r w:rsidR="00D9676E" w:rsidRPr="004514FE">
        <w:t xml:space="preserve"> </w:t>
      </w:r>
      <w:r w:rsidR="00D9676E" w:rsidRPr="004514FE">
        <w:rPr>
          <w:rFonts w:ascii="GHEA Grapalat" w:hAnsi="GHEA Grapalat"/>
          <w:sz w:val="24"/>
          <w:szCs w:val="24"/>
        </w:rPr>
        <w:t xml:space="preserve">As a result of the COVID-19 pandemic, the agreement </w:t>
      </w:r>
      <w:r w:rsidR="00156892">
        <w:rPr>
          <w:rFonts w:ascii="GHEA Grapalat" w:hAnsi="GHEA Grapalat"/>
          <w:sz w:val="24"/>
          <w:szCs w:val="24"/>
        </w:rPr>
        <w:t xml:space="preserve">was </w:t>
      </w:r>
      <w:r w:rsidR="00D9676E" w:rsidRPr="004514FE">
        <w:rPr>
          <w:rFonts w:ascii="GHEA Grapalat" w:hAnsi="GHEA Grapalat"/>
          <w:sz w:val="24"/>
          <w:szCs w:val="24"/>
        </w:rPr>
        <w:t xml:space="preserve">reached between the World Bank and the Ministry of Finance of the RA about the cancellation of the additional 1.7% interest rate by the World Bank applied for loans under the "accelerated repayment provision" since July 1, 2014, provided by the International Development Association to the RA Government for a period of </w:t>
      </w:r>
      <w:r w:rsidR="00156892" w:rsidRPr="006A50E8">
        <w:rPr>
          <w:rFonts w:ascii="GHEA Grapalat" w:hAnsi="GHEA Grapalat"/>
          <w:sz w:val="24"/>
          <w:szCs w:val="24"/>
        </w:rPr>
        <w:t>two</w:t>
      </w:r>
      <w:r w:rsidR="00156892" w:rsidRPr="004514FE">
        <w:rPr>
          <w:rFonts w:ascii="GHEA Grapalat" w:hAnsi="GHEA Grapalat"/>
          <w:sz w:val="24"/>
          <w:szCs w:val="24"/>
        </w:rPr>
        <w:t xml:space="preserve"> </w:t>
      </w:r>
      <w:r w:rsidR="00D9676E" w:rsidRPr="004514FE">
        <w:rPr>
          <w:rFonts w:ascii="GHEA Grapalat" w:hAnsi="GHEA Grapalat"/>
          <w:sz w:val="24"/>
          <w:szCs w:val="24"/>
        </w:rPr>
        <w:t xml:space="preserve">year (July 1, 2020 to July 1, 2022). </w:t>
      </w:r>
    </w:p>
    <w:p w14:paraId="7325EEAC" w14:textId="748391EF" w:rsidR="00D9676E" w:rsidRPr="004514FE" w:rsidRDefault="00D9676E" w:rsidP="001A5F86">
      <w:pPr>
        <w:shd w:val="clear" w:color="auto" w:fill="FFFFFF"/>
        <w:spacing w:line="360" w:lineRule="auto"/>
        <w:ind w:firstLine="720"/>
        <w:jc w:val="both"/>
        <w:rPr>
          <w:rFonts w:ascii="GHEA Grapalat" w:hAnsi="GHEA Grapalat"/>
          <w:sz w:val="24"/>
          <w:szCs w:val="24"/>
        </w:rPr>
      </w:pPr>
      <w:r w:rsidRPr="004514FE">
        <w:rPr>
          <w:rFonts w:ascii="GHEA Grapalat" w:hAnsi="GHEA Grapalat"/>
          <w:sz w:val="24"/>
          <w:szCs w:val="24"/>
        </w:rPr>
        <w:t>The weighted average yield o</w:t>
      </w:r>
      <w:r w:rsidR="000F79A2">
        <w:rPr>
          <w:rFonts w:ascii="GHEA Grapalat" w:hAnsi="GHEA Grapalat"/>
          <w:sz w:val="24"/>
          <w:szCs w:val="24"/>
        </w:rPr>
        <w:t>f</w:t>
      </w:r>
      <w:r w:rsidRPr="004514FE">
        <w:rPr>
          <w:rFonts w:ascii="GHEA Grapalat" w:hAnsi="GHEA Grapalat"/>
          <w:sz w:val="24"/>
          <w:szCs w:val="24"/>
        </w:rPr>
        <w:t xml:space="preserve"> </w:t>
      </w:r>
      <w:r w:rsidR="00DD69FA">
        <w:rPr>
          <w:rFonts w:ascii="GHEA Grapalat" w:hAnsi="GHEA Grapalat"/>
          <w:sz w:val="24"/>
          <w:szCs w:val="24"/>
        </w:rPr>
        <w:t xml:space="preserve">outstanding </w:t>
      </w:r>
      <w:r w:rsidR="000D5AD3">
        <w:rPr>
          <w:rFonts w:ascii="GHEA Grapalat" w:hAnsi="GHEA Grapalat"/>
          <w:sz w:val="24"/>
          <w:szCs w:val="24"/>
        </w:rPr>
        <w:t>G</w:t>
      </w:r>
      <w:r w:rsidRPr="004514FE">
        <w:rPr>
          <w:rFonts w:ascii="GHEA Grapalat" w:hAnsi="GHEA Grapalat"/>
          <w:sz w:val="24"/>
          <w:szCs w:val="24"/>
        </w:rPr>
        <w:t xml:space="preserve">overnment treasury bonds decreased by 0.3 percentage points. </w:t>
      </w:r>
      <w:r w:rsidR="00452CBE" w:rsidRPr="004514FE">
        <w:rPr>
          <w:rFonts w:ascii="GHEA Grapalat" w:hAnsi="GHEA Grapalat"/>
          <w:sz w:val="24"/>
          <w:szCs w:val="24"/>
        </w:rPr>
        <w:t xml:space="preserve">This was due to the redemption of bonds with a higher weighted average yield (5-year </w:t>
      </w:r>
      <w:r w:rsidR="000D5AD3">
        <w:rPr>
          <w:rFonts w:ascii="GHEA Grapalat" w:hAnsi="GHEA Grapalat"/>
          <w:sz w:val="24"/>
          <w:szCs w:val="24"/>
        </w:rPr>
        <w:t>G</w:t>
      </w:r>
      <w:r w:rsidR="00452CBE" w:rsidRPr="004514FE">
        <w:rPr>
          <w:rFonts w:ascii="GHEA Grapalat" w:hAnsi="GHEA Grapalat"/>
          <w:sz w:val="24"/>
          <w:szCs w:val="24"/>
        </w:rPr>
        <w:t xml:space="preserve">overnment treasury medium-term coupon bonds with a weighted average allocation yield of 12.6% and 10-year long-term </w:t>
      </w:r>
      <w:r w:rsidR="000D5AD3">
        <w:rPr>
          <w:rFonts w:ascii="GHEA Grapalat" w:hAnsi="GHEA Grapalat"/>
          <w:sz w:val="24"/>
          <w:szCs w:val="24"/>
        </w:rPr>
        <w:t>G</w:t>
      </w:r>
      <w:r w:rsidR="00452CBE" w:rsidRPr="004514FE">
        <w:rPr>
          <w:rFonts w:ascii="GHEA Grapalat" w:hAnsi="GHEA Grapalat"/>
          <w:sz w:val="24"/>
          <w:szCs w:val="24"/>
        </w:rPr>
        <w:t>overnment treasury coupon bonds with a weighted average allocation yield of 17.9% were redeemed).</w:t>
      </w:r>
    </w:p>
    <w:p w14:paraId="3F405AE8" w14:textId="3206868B" w:rsidR="008E66CF" w:rsidRPr="004514FE" w:rsidRDefault="008E66CF" w:rsidP="001A5F86">
      <w:pPr>
        <w:shd w:val="clear" w:color="auto" w:fill="FFFFFF"/>
        <w:spacing w:line="360" w:lineRule="auto"/>
        <w:ind w:firstLine="720"/>
        <w:jc w:val="both"/>
        <w:rPr>
          <w:rFonts w:ascii="GHEA Grapalat" w:hAnsi="GHEA Grapalat"/>
          <w:sz w:val="24"/>
          <w:szCs w:val="24"/>
        </w:rPr>
      </w:pPr>
      <w:r w:rsidRPr="004514FE">
        <w:rPr>
          <w:rFonts w:ascii="GHEA Grapalat" w:hAnsi="GHEA Grapalat"/>
          <w:sz w:val="24"/>
          <w:szCs w:val="24"/>
        </w:rPr>
        <w:t xml:space="preserve">During 2021, the weighted average yield of foreign currency </w:t>
      </w:r>
      <w:r w:rsidR="000D5AD3">
        <w:rPr>
          <w:rFonts w:ascii="GHEA Grapalat" w:hAnsi="GHEA Grapalat"/>
          <w:sz w:val="24"/>
          <w:szCs w:val="24"/>
        </w:rPr>
        <w:t>G</w:t>
      </w:r>
      <w:r w:rsidRPr="004514FE">
        <w:rPr>
          <w:rFonts w:ascii="GHEA Grapalat" w:hAnsi="GHEA Grapalat"/>
          <w:sz w:val="24"/>
          <w:szCs w:val="24"/>
        </w:rPr>
        <w:t>overnment bonds decreased by 0.9 percentage points due to the placement of new foreign currency bonds with lower yields.</w:t>
      </w:r>
    </w:p>
    <w:p w14:paraId="2EDAC893" w14:textId="2C422016" w:rsidR="002518AF" w:rsidRPr="004514FE" w:rsidRDefault="002518AF" w:rsidP="001A5F86">
      <w:pPr>
        <w:shd w:val="clear" w:color="auto" w:fill="FFFFFF"/>
        <w:spacing w:line="360" w:lineRule="auto"/>
        <w:ind w:firstLine="720"/>
        <w:jc w:val="both"/>
        <w:rPr>
          <w:rFonts w:ascii="GHEA Grapalat" w:hAnsi="GHEA Grapalat"/>
          <w:color w:val="FF0000"/>
          <w:sz w:val="24"/>
          <w:szCs w:val="24"/>
        </w:rPr>
      </w:pPr>
    </w:p>
    <w:p w14:paraId="1A4D8593" w14:textId="3D53C72D" w:rsidR="007A4C10" w:rsidRPr="00C03614" w:rsidRDefault="00F04F83" w:rsidP="00E5363A">
      <w:pPr>
        <w:pStyle w:val="Heading2"/>
        <w:spacing w:after="360" w:line="264" w:lineRule="auto"/>
        <w:ind w:firstLine="0"/>
        <w:rPr>
          <w:rFonts w:ascii="GHEA Grapalat" w:hAnsi="GHEA Grapalat"/>
          <w:b/>
          <w:color w:val="1F497D" w:themeColor="text2"/>
          <w:sz w:val="28"/>
        </w:rPr>
      </w:pPr>
      <w:r w:rsidRPr="004514FE">
        <w:rPr>
          <w:rFonts w:ascii="GHEA Grapalat" w:hAnsi="GHEA Grapalat"/>
        </w:rPr>
        <w:br w:type="page"/>
      </w:r>
      <w:bookmarkStart w:id="17" w:name="_Toc501537806"/>
      <w:bookmarkStart w:id="18" w:name="_Toc276714"/>
      <w:bookmarkStart w:id="19" w:name="_Toc41387408"/>
      <w:bookmarkStart w:id="20" w:name="_Toc53561658"/>
      <w:bookmarkStart w:id="21" w:name="_Toc83382445"/>
      <w:bookmarkStart w:id="22" w:name="_Toc116722736"/>
      <w:bookmarkStart w:id="23" w:name="_Toc3904894"/>
      <w:r w:rsidR="00C14F26" w:rsidRPr="00C03614">
        <w:rPr>
          <w:rFonts w:ascii="GHEA Grapalat" w:hAnsi="GHEA Grapalat"/>
          <w:b/>
          <w:color w:val="1F497D" w:themeColor="text2"/>
          <w:sz w:val="28"/>
        </w:rPr>
        <w:lastRenderedPageBreak/>
        <w:t>Government Treasury Securities</w:t>
      </w:r>
      <w:bookmarkEnd w:id="17"/>
      <w:bookmarkEnd w:id="18"/>
      <w:bookmarkEnd w:id="19"/>
      <w:bookmarkEnd w:id="20"/>
      <w:bookmarkEnd w:id="21"/>
      <w:bookmarkEnd w:id="22"/>
    </w:p>
    <w:p w14:paraId="412939A4" w14:textId="4A9AFE4B" w:rsidR="008E66CF" w:rsidRPr="004514FE" w:rsidRDefault="008E66CF" w:rsidP="008E66CF">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budget deficit was planned to be financed through Government treasury securities by AMD 210.0 billion according to the 2021 state budget of RA. This indicator was adjusted later and amounted to AMD </w:t>
      </w:r>
      <w:r w:rsidRPr="004514FE">
        <w:rPr>
          <w:rFonts w:ascii="GHEA Grapalat" w:hAnsi="GHEA Grapalat" w:cs="Times Armenian"/>
          <w:sz w:val="24"/>
          <w:szCs w:val="24"/>
        </w:rPr>
        <w:t xml:space="preserve">239.8 </w:t>
      </w:r>
      <w:r w:rsidRPr="004514FE">
        <w:rPr>
          <w:rFonts w:ascii="GHEA Grapalat" w:hAnsi="GHEA Grapalat"/>
          <w:sz w:val="24"/>
          <w:szCs w:val="24"/>
        </w:rPr>
        <w:t>billion, but the actual deficit financing through GS comprised AMD</w:t>
      </w:r>
      <w:r w:rsidRPr="004514FE">
        <w:rPr>
          <w:rFonts w:ascii="GHEA Grapalat" w:hAnsi="GHEA Grapalat" w:cs="Times Armenian"/>
          <w:sz w:val="24"/>
          <w:szCs w:val="24"/>
        </w:rPr>
        <w:t xml:space="preserve"> 240.06 </w:t>
      </w:r>
      <w:r w:rsidRPr="004514FE">
        <w:rPr>
          <w:rFonts w:ascii="GHEA Grapalat" w:hAnsi="GHEA Grapalat"/>
          <w:sz w:val="24"/>
          <w:szCs w:val="24"/>
        </w:rPr>
        <w:t xml:space="preserve">billion at the end of 2021. </w:t>
      </w:r>
    </w:p>
    <w:p w14:paraId="38B4D2E6" w14:textId="5D34F019" w:rsidR="008E66CF" w:rsidRPr="004514FE" w:rsidRDefault="008E66CF" w:rsidP="008E66CF">
      <w:pPr>
        <w:spacing w:after="0" w:line="312" w:lineRule="auto"/>
        <w:ind w:firstLine="567"/>
        <w:jc w:val="both"/>
        <w:rPr>
          <w:rFonts w:ascii="GHEA Grapalat" w:hAnsi="GHEA Grapalat" w:cs="Times Armenian"/>
          <w:sz w:val="24"/>
          <w:szCs w:val="24"/>
        </w:rPr>
      </w:pPr>
      <w:r w:rsidRPr="004514FE">
        <w:rPr>
          <w:rFonts w:ascii="GHEA Grapalat" w:hAnsi="GHEA Grapalat" w:cs="Times Armenian"/>
          <w:sz w:val="24"/>
          <w:szCs w:val="24"/>
        </w:rPr>
        <w:t xml:space="preserve">During 2021, Government securities </w:t>
      </w:r>
      <w:r w:rsidR="00C455DE">
        <w:rPr>
          <w:rFonts w:ascii="GHEA Grapalat" w:hAnsi="GHEA Grapalat" w:cs="Times Armenian"/>
          <w:sz w:val="24"/>
          <w:szCs w:val="24"/>
        </w:rPr>
        <w:t xml:space="preserve">worth </w:t>
      </w:r>
      <w:r w:rsidRPr="004514FE">
        <w:rPr>
          <w:rFonts w:ascii="GHEA Grapalat" w:hAnsi="GHEA Grapalat" w:cs="Times Armenian"/>
          <w:sz w:val="24"/>
          <w:szCs w:val="24"/>
        </w:rPr>
        <w:t xml:space="preserve">AMD </w:t>
      </w:r>
      <w:r w:rsidRPr="004514FE">
        <w:rPr>
          <w:rFonts w:ascii="GHEA Grapalat" w:hAnsi="GHEA Grapalat" w:cs="Sylfaen"/>
          <w:sz w:val="24"/>
          <w:szCs w:val="24"/>
        </w:rPr>
        <w:t xml:space="preserve">397.5 </w:t>
      </w:r>
      <w:r w:rsidRPr="004514FE">
        <w:rPr>
          <w:rFonts w:ascii="GHEA Grapalat" w:hAnsi="GHEA Grapalat" w:cs="Times Armenian"/>
          <w:sz w:val="24"/>
          <w:szCs w:val="24"/>
        </w:rPr>
        <w:t>billion</w:t>
      </w:r>
      <w:r w:rsidR="00C455DE">
        <w:rPr>
          <w:rFonts w:ascii="GHEA Grapalat" w:hAnsi="GHEA Grapalat" w:cs="Times Armenian"/>
          <w:sz w:val="24"/>
          <w:szCs w:val="24"/>
        </w:rPr>
        <w:t xml:space="preserve"> were </w:t>
      </w:r>
      <w:r w:rsidR="0087037D">
        <w:rPr>
          <w:rFonts w:ascii="GHEA Grapalat" w:hAnsi="GHEA Grapalat" w:cs="Times Armenian"/>
          <w:sz w:val="24"/>
          <w:szCs w:val="24"/>
          <w:lang w:val="hy-AM"/>
        </w:rPr>
        <w:t>allocated</w:t>
      </w:r>
      <w:r w:rsidRPr="004514FE">
        <w:rPr>
          <w:rFonts w:ascii="GHEA Grapalat" w:hAnsi="GHEA Grapalat" w:cs="Times Armenian"/>
          <w:sz w:val="24"/>
          <w:szCs w:val="24"/>
        </w:rPr>
        <w:t xml:space="preserve">, and the proceeds from allocations amounted to AMD </w:t>
      </w:r>
      <w:r w:rsidRPr="004514FE">
        <w:rPr>
          <w:rFonts w:ascii="GHEA Grapalat" w:hAnsi="GHEA Grapalat" w:cs="Sylfaen"/>
          <w:sz w:val="24"/>
          <w:szCs w:val="24"/>
        </w:rPr>
        <w:t xml:space="preserve">385.0 </w:t>
      </w:r>
      <w:r w:rsidRPr="004514FE">
        <w:rPr>
          <w:rFonts w:ascii="GHEA Grapalat" w:hAnsi="GHEA Grapalat" w:cs="Times Armenian"/>
          <w:sz w:val="24"/>
          <w:szCs w:val="24"/>
        </w:rPr>
        <w:t xml:space="preserve">billion. Meanwhile, the amount for the buybacks and redemptions made up AMD </w:t>
      </w:r>
      <w:r w:rsidRPr="004514FE">
        <w:rPr>
          <w:rFonts w:ascii="GHEA Grapalat" w:hAnsi="GHEA Grapalat" w:cs="Sylfaen"/>
          <w:sz w:val="24"/>
          <w:szCs w:val="24"/>
        </w:rPr>
        <w:t xml:space="preserve">145.0 </w:t>
      </w:r>
      <w:r w:rsidRPr="004514FE">
        <w:rPr>
          <w:rFonts w:ascii="GHEA Grapalat" w:hAnsi="GHEA Grapalat" w:cs="Times Armenian"/>
          <w:sz w:val="24"/>
          <w:szCs w:val="24"/>
        </w:rPr>
        <w:t>billion.</w:t>
      </w:r>
    </w:p>
    <w:p w14:paraId="6ACE454D" w14:textId="77777777" w:rsidR="003F665D" w:rsidRPr="004514FE" w:rsidRDefault="003F665D" w:rsidP="003F665D">
      <w:pPr>
        <w:spacing w:after="240" w:line="312" w:lineRule="auto"/>
        <w:ind w:firstLine="567"/>
        <w:jc w:val="both"/>
        <w:rPr>
          <w:rFonts w:ascii="GHEA Grapalat" w:hAnsi="GHEA Grapalat"/>
          <w:sz w:val="24"/>
          <w:szCs w:val="24"/>
        </w:rPr>
      </w:pPr>
      <w:r w:rsidRPr="004514FE">
        <w:rPr>
          <w:rFonts w:ascii="GHEA Grapalat" w:hAnsi="GHEA Grapalat" w:cs="Times Armenian"/>
          <w:sz w:val="24"/>
          <w:szCs w:val="24"/>
        </w:rPr>
        <w:t>Monthly and accumulative data of the budget deficit financing through GS during the year are presented in table 5.</w:t>
      </w:r>
    </w:p>
    <w:p w14:paraId="527EBCFD" w14:textId="2D66F3D1" w:rsidR="007A4C10" w:rsidRPr="004514FE" w:rsidRDefault="005648C9" w:rsidP="004433E3">
      <w:pPr>
        <w:pStyle w:val="Heading5"/>
        <w:numPr>
          <w:ilvl w:val="0"/>
          <w:numId w:val="3"/>
        </w:numPr>
        <w:ind w:left="1560" w:hanging="1560"/>
        <w:jc w:val="both"/>
        <w:rPr>
          <w:rFonts w:ascii="GHEA Grapalat" w:hAnsi="GHEA Grapalat" w:cs="Sylfaen"/>
        </w:rPr>
      </w:pPr>
      <w:r w:rsidRPr="004514FE">
        <w:rPr>
          <w:rFonts w:ascii="GHEA Grapalat" w:hAnsi="GHEA Grapalat" w:cs="Sylfaen"/>
        </w:rPr>
        <w:t>Monthly and accumulative data of the budget deficit financing through GS (AMD million)</w:t>
      </w:r>
    </w:p>
    <w:tbl>
      <w:tblPr>
        <w:tblW w:w="0" w:type="auto"/>
        <w:jc w:val="center"/>
        <w:tblBorders>
          <w:bottom w:val="single" w:sz="4" w:space="0" w:color="auto"/>
          <w:insideH w:val="single" w:sz="4" w:space="0" w:color="auto"/>
        </w:tblBorders>
        <w:tblLook w:val="01E0" w:firstRow="1" w:lastRow="1" w:firstColumn="1" w:lastColumn="1" w:noHBand="0" w:noVBand="0"/>
      </w:tblPr>
      <w:tblGrid>
        <w:gridCol w:w="1446"/>
        <w:gridCol w:w="933"/>
        <w:gridCol w:w="930"/>
        <w:gridCol w:w="1059"/>
        <w:gridCol w:w="1061"/>
      </w:tblGrid>
      <w:tr w:rsidR="00A80737" w:rsidRPr="004514FE" w14:paraId="100172A4" w14:textId="77777777" w:rsidTr="00B90E3C">
        <w:trPr>
          <w:trHeight w:val="649"/>
          <w:jc w:val="center"/>
        </w:trPr>
        <w:tc>
          <w:tcPr>
            <w:tcW w:w="0" w:type="auto"/>
            <w:vMerge w:val="restart"/>
            <w:shd w:val="clear" w:color="auto" w:fill="003366"/>
          </w:tcPr>
          <w:p w14:paraId="1EA67843" w14:textId="77777777" w:rsidR="00097301" w:rsidRPr="004514FE" w:rsidRDefault="00097301" w:rsidP="00E14118">
            <w:pPr>
              <w:spacing w:after="0" w:line="240" w:lineRule="auto"/>
              <w:jc w:val="center"/>
              <w:rPr>
                <w:rFonts w:ascii="GHEA Grapalat" w:hAnsi="GHEA Grapalat"/>
                <w:b/>
              </w:rPr>
            </w:pPr>
          </w:p>
        </w:tc>
        <w:tc>
          <w:tcPr>
            <w:tcW w:w="0" w:type="auto"/>
            <w:gridSpan w:val="2"/>
            <w:shd w:val="clear" w:color="auto" w:fill="003366"/>
          </w:tcPr>
          <w:p w14:paraId="73606852" w14:textId="2D702A90" w:rsidR="00097301" w:rsidRPr="004514FE" w:rsidRDefault="005648C9" w:rsidP="00E14118">
            <w:pPr>
              <w:spacing w:after="0" w:line="240" w:lineRule="auto"/>
              <w:jc w:val="center"/>
              <w:rPr>
                <w:rFonts w:ascii="GHEA Grapalat" w:hAnsi="GHEA Grapalat"/>
                <w:b/>
              </w:rPr>
            </w:pPr>
            <w:r w:rsidRPr="004514FE">
              <w:rPr>
                <w:rFonts w:ascii="GHEA Grapalat" w:hAnsi="GHEA Grapalat"/>
                <w:b/>
              </w:rPr>
              <w:t>Monthly</w:t>
            </w:r>
          </w:p>
        </w:tc>
        <w:tc>
          <w:tcPr>
            <w:tcW w:w="0" w:type="auto"/>
            <w:gridSpan w:val="2"/>
            <w:shd w:val="clear" w:color="auto" w:fill="003366"/>
          </w:tcPr>
          <w:p w14:paraId="65257DCA" w14:textId="77777777" w:rsidR="005648C9" w:rsidRPr="004514FE" w:rsidRDefault="005648C9" w:rsidP="005648C9">
            <w:pPr>
              <w:spacing w:after="0" w:line="240" w:lineRule="auto"/>
              <w:jc w:val="center"/>
              <w:rPr>
                <w:rFonts w:ascii="GHEA Grapalat" w:hAnsi="GHEA Grapalat"/>
                <w:b/>
              </w:rPr>
            </w:pPr>
            <w:r w:rsidRPr="004514FE">
              <w:rPr>
                <w:rFonts w:ascii="GHEA Grapalat" w:hAnsi="GHEA Grapalat"/>
                <w:b/>
              </w:rPr>
              <w:t>Monthly</w:t>
            </w:r>
          </w:p>
          <w:p w14:paraId="0DB2660B" w14:textId="6A579AF4" w:rsidR="00097301" w:rsidRPr="004514FE" w:rsidRDefault="005648C9" w:rsidP="005648C9">
            <w:pPr>
              <w:spacing w:after="0" w:line="240" w:lineRule="auto"/>
              <w:jc w:val="center"/>
              <w:rPr>
                <w:rFonts w:ascii="GHEA Grapalat" w:hAnsi="GHEA Grapalat"/>
                <w:b/>
              </w:rPr>
            </w:pPr>
            <w:r w:rsidRPr="004514FE">
              <w:rPr>
                <w:rFonts w:ascii="GHEA Grapalat" w:hAnsi="GHEA Grapalat"/>
                <w:b/>
              </w:rPr>
              <w:t>(accumulative)</w:t>
            </w:r>
          </w:p>
        </w:tc>
      </w:tr>
      <w:tr w:rsidR="00A80737" w:rsidRPr="004514FE" w14:paraId="30F94A14" w14:textId="77777777" w:rsidTr="00B90E3C">
        <w:trPr>
          <w:trHeight w:val="419"/>
          <w:jc w:val="center"/>
        </w:trPr>
        <w:tc>
          <w:tcPr>
            <w:tcW w:w="0" w:type="auto"/>
            <w:vMerge/>
            <w:shd w:val="clear" w:color="auto" w:fill="003366"/>
          </w:tcPr>
          <w:p w14:paraId="2297AB5D" w14:textId="77777777" w:rsidR="00097301" w:rsidRPr="004514FE" w:rsidRDefault="00097301" w:rsidP="00E14118">
            <w:pPr>
              <w:spacing w:after="0" w:line="240" w:lineRule="auto"/>
              <w:jc w:val="center"/>
              <w:rPr>
                <w:rFonts w:ascii="GHEA Grapalat" w:hAnsi="GHEA Grapalat"/>
                <w:b/>
              </w:rPr>
            </w:pPr>
          </w:p>
        </w:tc>
        <w:tc>
          <w:tcPr>
            <w:tcW w:w="0" w:type="auto"/>
            <w:shd w:val="clear" w:color="auto" w:fill="003366"/>
          </w:tcPr>
          <w:p w14:paraId="2F95C196" w14:textId="54F51A5C" w:rsidR="00097301" w:rsidRPr="004514FE" w:rsidRDefault="00097301" w:rsidP="00657F09">
            <w:pPr>
              <w:spacing w:after="0" w:line="240" w:lineRule="auto"/>
              <w:jc w:val="center"/>
              <w:rPr>
                <w:rFonts w:ascii="GHEA Grapalat" w:hAnsi="GHEA Grapalat"/>
                <w:b/>
              </w:rPr>
            </w:pPr>
            <w:r w:rsidRPr="004514FE">
              <w:rPr>
                <w:rFonts w:ascii="GHEA Grapalat" w:hAnsi="GHEA Grapalat"/>
                <w:b/>
              </w:rPr>
              <w:t>20</w:t>
            </w:r>
            <w:r w:rsidR="00657F09" w:rsidRPr="004514FE">
              <w:rPr>
                <w:rFonts w:ascii="GHEA Grapalat" w:hAnsi="GHEA Grapalat"/>
                <w:b/>
              </w:rPr>
              <w:t>20</w:t>
            </w:r>
          </w:p>
        </w:tc>
        <w:tc>
          <w:tcPr>
            <w:tcW w:w="0" w:type="auto"/>
            <w:shd w:val="clear" w:color="auto" w:fill="003366"/>
          </w:tcPr>
          <w:p w14:paraId="1F30772E" w14:textId="6404ABC0" w:rsidR="00097301" w:rsidRPr="004514FE" w:rsidRDefault="00097301" w:rsidP="00657F09">
            <w:pPr>
              <w:spacing w:after="0" w:line="240" w:lineRule="auto"/>
              <w:jc w:val="center"/>
              <w:rPr>
                <w:rFonts w:ascii="GHEA Grapalat" w:hAnsi="GHEA Grapalat"/>
                <w:b/>
              </w:rPr>
            </w:pPr>
            <w:r w:rsidRPr="004514FE">
              <w:rPr>
                <w:rFonts w:ascii="GHEA Grapalat" w:hAnsi="GHEA Grapalat"/>
                <w:b/>
              </w:rPr>
              <w:t>202</w:t>
            </w:r>
            <w:r w:rsidR="00657F09" w:rsidRPr="004514FE">
              <w:rPr>
                <w:rFonts w:ascii="GHEA Grapalat" w:hAnsi="GHEA Grapalat"/>
                <w:b/>
              </w:rPr>
              <w:t>1</w:t>
            </w:r>
          </w:p>
        </w:tc>
        <w:tc>
          <w:tcPr>
            <w:tcW w:w="0" w:type="auto"/>
            <w:shd w:val="clear" w:color="auto" w:fill="003366"/>
          </w:tcPr>
          <w:p w14:paraId="2158D177" w14:textId="23B7B0A4" w:rsidR="00097301" w:rsidRPr="004514FE" w:rsidRDefault="00097301" w:rsidP="00A80737">
            <w:pPr>
              <w:spacing w:after="0" w:line="240" w:lineRule="auto"/>
              <w:jc w:val="center"/>
              <w:rPr>
                <w:rFonts w:ascii="GHEA Grapalat" w:hAnsi="GHEA Grapalat"/>
                <w:b/>
              </w:rPr>
            </w:pPr>
            <w:r w:rsidRPr="004514FE">
              <w:rPr>
                <w:rFonts w:ascii="GHEA Grapalat" w:hAnsi="GHEA Grapalat"/>
                <w:b/>
              </w:rPr>
              <w:t>20</w:t>
            </w:r>
            <w:r w:rsidR="00A80737" w:rsidRPr="004514FE">
              <w:rPr>
                <w:rFonts w:ascii="GHEA Grapalat" w:hAnsi="GHEA Grapalat"/>
                <w:b/>
              </w:rPr>
              <w:t>20</w:t>
            </w:r>
          </w:p>
        </w:tc>
        <w:tc>
          <w:tcPr>
            <w:tcW w:w="0" w:type="auto"/>
            <w:shd w:val="clear" w:color="auto" w:fill="003366"/>
          </w:tcPr>
          <w:p w14:paraId="67688D15" w14:textId="7AF1C52B" w:rsidR="00097301" w:rsidRPr="004514FE" w:rsidRDefault="00097301" w:rsidP="00A80737">
            <w:pPr>
              <w:spacing w:after="0" w:line="240" w:lineRule="auto"/>
              <w:jc w:val="center"/>
              <w:rPr>
                <w:rFonts w:ascii="GHEA Grapalat" w:hAnsi="GHEA Grapalat"/>
                <w:b/>
              </w:rPr>
            </w:pPr>
            <w:r w:rsidRPr="004514FE">
              <w:rPr>
                <w:rFonts w:ascii="GHEA Grapalat" w:hAnsi="GHEA Grapalat"/>
                <w:b/>
              </w:rPr>
              <w:t>202</w:t>
            </w:r>
            <w:r w:rsidR="00A80737" w:rsidRPr="004514FE">
              <w:rPr>
                <w:rFonts w:ascii="GHEA Grapalat" w:hAnsi="GHEA Grapalat"/>
                <w:b/>
              </w:rPr>
              <w:t>1</w:t>
            </w:r>
          </w:p>
        </w:tc>
      </w:tr>
      <w:tr w:rsidR="005648C9" w:rsidRPr="004514FE" w14:paraId="52B5DA27" w14:textId="77777777" w:rsidTr="00B90E3C">
        <w:trPr>
          <w:trHeight w:val="40"/>
          <w:jc w:val="center"/>
        </w:trPr>
        <w:tc>
          <w:tcPr>
            <w:tcW w:w="0" w:type="auto"/>
            <w:vAlign w:val="center"/>
          </w:tcPr>
          <w:p w14:paraId="669BA6DF" w14:textId="4C9BC83C"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January</w:t>
            </w:r>
          </w:p>
        </w:tc>
        <w:tc>
          <w:tcPr>
            <w:tcW w:w="0" w:type="auto"/>
            <w:vAlign w:val="center"/>
          </w:tcPr>
          <w:p w14:paraId="7C5DAF65" w14:textId="4F6498DF"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25,112</w:t>
            </w:r>
          </w:p>
        </w:tc>
        <w:tc>
          <w:tcPr>
            <w:tcW w:w="0" w:type="auto"/>
            <w:vAlign w:val="center"/>
          </w:tcPr>
          <w:p w14:paraId="311EB598" w14:textId="5ED3E001"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14,642</w:t>
            </w:r>
          </w:p>
        </w:tc>
        <w:tc>
          <w:tcPr>
            <w:tcW w:w="0" w:type="auto"/>
            <w:vAlign w:val="center"/>
          </w:tcPr>
          <w:p w14:paraId="02296476" w14:textId="39119EF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25,112</w:t>
            </w:r>
          </w:p>
        </w:tc>
        <w:tc>
          <w:tcPr>
            <w:tcW w:w="0" w:type="auto"/>
            <w:vAlign w:val="center"/>
          </w:tcPr>
          <w:p w14:paraId="08FFA6FC" w14:textId="3BAC8D6C"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14,642</w:t>
            </w:r>
          </w:p>
        </w:tc>
      </w:tr>
      <w:tr w:rsidR="005648C9" w:rsidRPr="004514FE" w14:paraId="2FBAF48A" w14:textId="77777777" w:rsidTr="00B90E3C">
        <w:trPr>
          <w:trHeight w:val="40"/>
          <w:jc w:val="center"/>
        </w:trPr>
        <w:tc>
          <w:tcPr>
            <w:tcW w:w="0" w:type="auto"/>
            <w:vAlign w:val="center"/>
          </w:tcPr>
          <w:p w14:paraId="257EFB61" w14:textId="1007CCA0"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February</w:t>
            </w:r>
          </w:p>
        </w:tc>
        <w:tc>
          <w:tcPr>
            <w:tcW w:w="0" w:type="auto"/>
            <w:vAlign w:val="center"/>
          </w:tcPr>
          <w:p w14:paraId="137E6E0A" w14:textId="6149926E"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13,159</w:t>
            </w:r>
          </w:p>
        </w:tc>
        <w:tc>
          <w:tcPr>
            <w:tcW w:w="0" w:type="auto"/>
            <w:vAlign w:val="center"/>
          </w:tcPr>
          <w:p w14:paraId="74503924" w14:textId="014562C1"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-6,682</w:t>
            </w:r>
          </w:p>
        </w:tc>
        <w:tc>
          <w:tcPr>
            <w:tcW w:w="0" w:type="auto"/>
            <w:vAlign w:val="center"/>
          </w:tcPr>
          <w:p w14:paraId="44AD0D2B" w14:textId="740CDF1E"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38,271</w:t>
            </w:r>
          </w:p>
        </w:tc>
        <w:tc>
          <w:tcPr>
            <w:tcW w:w="0" w:type="auto"/>
            <w:vAlign w:val="center"/>
          </w:tcPr>
          <w:p w14:paraId="3DDF0476" w14:textId="65BA45E5"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7,960</w:t>
            </w:r>
          </w:p>
        </w:tc>
      </w:tr>
      <w:tr w:rsidR="005648C9" w:rsidRPr="004514FE" w14:paraId="4EE25EFA" w14:textId="77777777" w:rsidTr="00B90E3C">
        <w:trPr>
          <w:trHeight w:val="40"/>
          <w:jc w:val="center"/>
        </w:trPr>
        <w:tc>
          <w:tcPr>
            <w:tcW w:w="0" w:type="auto"/>
            <w:vAlign w:val="center"/>
          </w:tcPr>
          <w:p w14:paraId="32442B86" w14:textId="745310F4"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March</w:t>
            </w:r>
          </w:p>
        </w:tc>
        <w:tc>
          <w:tcPr>
            <w:tcW w:w="0" w:type="auto"/>
            <w:vAlign w:val="center"/>
          </w:tcPr>
          <w:p w14:paraId="7C4681E7" w14:textId="5E83639F"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2,583</w:t>
            </w:r>
          </w:p>
        </w:tc>
        <w:tc>
          <w:tcPr>
            <w:tcW w:w="0" w:type="auto"/>
            <w:vAlign w:val="center"/>
          </w:tcPr>
          <w:p w14:paraId="37F26D09" w14:textId="5DEA382A"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10,537</w:t>
            </w:r>
          </w:p>
        </w:tc>
        <w:tc>
          <w:tcPr>
            <w:tcW w:w="0" w:type="auto"/>
            <w:vAlign w:val="center"/>
          </w:tcPr>
          <w:p w14:paraId="6A4DBE52" w14:textId="2CD87D3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40,854</w:t>
            </w:r>
          </w:p>
        </w:tc>
        <w:tc>
          <w:tcPr>
            <w:tcW w:w="0" w:type="auto"/>
            <w:vAlign w:val="center"/>
          </w:tcPr>
          <w:p w14:paraId="438B37A4" w14:textId="36183DF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18,497</w:t>
            </w:r>
          </w:p>
        </w:tc>
      </w:tr>
      <w:tr w:rsidR="005648C9" w:rsidRPr="004514FE" w14:paraId="4426973C" w14:textId="77777777" w:rsidTr="00B90E3C">
        <w:trPr>
          <w:trHeight w:val="40"/>
          <w:jc w:val="center"/>
        </w:trPr>
        <w:tc>
          <w:tcPr>
            <w:tcW w:w="0" w:type="auto"/>
            <w:vAlign w:val="center"/>
          </w:tcPr>
          <w:p w14:paraId="5D6272D6" w14:textId="6B4921AC"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April</w:t>
            </w:r>
          </w:p>
        </w:tc>
        <w:tc>
          <w:tcPr>
            <w:tcW w:w="0" w:type="auto"/>
            <w:vAlign w:val="center"/>
          </w:tcPr>
          <w:p w14:paraId="24DC69AA" w14:textId="7191A68C"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35,378</w:t>
            </w:r>
          </w:p>
        </w:tc>
        <w:tc>
          <w:tcPr>
            <w:tcW w:w="0" w:type="auto"/>
            <w:vAlign w:val="center"/>
          </w:tcPr>
          <w:p w14:paraId="36CE6424" w14:textId="7D7989FB"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36,205</w:t>
            </w:r>
          </w:p>
        </w:tc>
        <w:tc>
          <w:tcPr>
            <w:tcW w:w="0" w:type="auto"/>
            <w:vAlign w:val="center"/>
          </w:tcPr>
          <w:p w14:paraId="26E49A90" w14:textId="084919AD"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76,232</w:t>
            </w:r>
          </w:p>
        </w:tc>
        <w:tc>
          <w:tcPr>
            <w:tcW w:w="0" w:type="auto"/>
            <w:vAlign w:val="center"/>
          </w:tcPr>
          <w:p w14:paraId="2B0A45DA" w14:textId="5B0E8D37"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54,702</w:t>
            </w:r>
          </w:p>
        </w:tc>
      </w:tr>
      <w:tr w:rsidR="005648C9" w:rsidRPr="004514FE" w14:paraId="7D780198" w14:textId="77777777" w:rsidTr="00B90E3C">
        <w:trPr>
          <w:trHeight w:val="40"/>
          <w:jc w:val="center"/>
        </w:trPr>
        <w:tc>
          <w:tcPr>
            <w:tcW w:w="0" w:type="auto"/>
            <w:vAlign w:val="center"/>
          </w:tcPr>
          <w:p w14:paraId="1784A6E0" w14:textId="0D69E250"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May</w:t>
            </w:r>
          </w:p>
        </w:tc>
        <w:tc>
          <w:tcPr>
            <w:tcW w:w="0" w:type="auto"/>
            <w:vAlign w:val="center"/>
          </w:tcPr>
          <w:p w14:paraId="57029D31" w14:textId="7BAF3640"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13,403</w:t>
            </w:r>
          </w:p>
        </w:tc>
        <w:tc>
          <w:tcPr>
            <w:tcW w:w="0" w:type="auto"/>
            <w:vAlign w:val="center"/>
          </w:tcPr>
          <w:p w14:paraId="1A553506" w14:textId="3AAF6EF9"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13,936</w:t>
            </w:r>
          </w:p>
        </w:tc>
        <w:tc>
          <w:tcPr>
            <w:tcW w:w="0" w:type="auto"/>
            <w:vAlign w:val="center"/>
          </w:tcPr>
          <w:p w14:paraId="51DFE0F3" w14:textId="776AC222"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89,635</w:t>
            </w:r>
          </w:p>
        </w:tc>
        <w:tc>
          <w:tcPr>
            <w:tcW w:w="0" w:type="auto"/>
            <w:vAlign w:val="center"/>
          </w:tcPr>
          <w:p w14:paraId="14C5A5D8" w14:textId="584C5850"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68,638</w:t>
            </w:r>
          </w:p>
        </w:tc>
      </w:tr>
      <w:tr w:rsidR="005648C9" w:rsidRPr="004514FE" w14:paraId="2A80BF4D" w14:textId="77777777" w:rsidTr="00B90E3C">
        <w:trPr>
          <w:trHeight w:val="40"/>
          <w:jc w:val="center"/>
        </w:trPr>
        <w:tc>
          <w:tcPr>
            <w:tcW w:w="0" w:type="auto"/>
            <w:vAlign w:val="center"/>
          </w:tcPr>
          <w:p w14:paraId="7FE211E9" w14:textId="701BD775"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June</w:t>
            </w:r>
          </w:p>
        </w:tc>
        <w:tc>
          <w:tcPr>
            <w:tcW w:w="0" w:type="auto"/>
            <w:vAlign w:val="center"/>
          </w:tcPr>
          <w:p w14:paraId="1ED614DA" w14:textId="0BC13CF3"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7,092</w:t>
            </w:r>
          </w:p>
        </w:tc>
        <w:tc>
          <w:tcPr>
            <w:tcW w:w="0" w:type="auto"/>
            <w:vAlign w:val="center"/>
          </w:tcPr>
          <w:p w14:paraId="15EAB6C1" w14:textId="77412BFB"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15,307</w:t>
            </w:r>
          </w:p>
        </w:tc>
        <w:tc>
          <w:tcPr>
            <w:tcW w:w="0" w:type="auto"/>
            <w:vAlign w:val="center"/>
          </w:tcPr>
          <w:p w14:paraId="6871CF7F" w14:textId="55A68CB5"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96,727</w:t>
            </w:r>
          </w:p>
        </w:tc>
        <w:tc>
          <w:tcPr>
            <w:tcW w:w="0" w:type="auto"/>
            <w:vAlign w:val="center"/>
          </w:tcPr>
          <w:p w14:paraId="71321C9E" w14:textId="03E4CD08"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83,945</w:t>
            </w:r>
          </w:p>
        </w:tc>
      </w:tr>
      <w:tr w:rsidR="005648C9" w:rsidRPr="004514FE" w14:paraId="750A5BF5" w14:textId="77777777" w:rsidTr="00B90E3C">
        <w:trPr>
          <w:trHeight w:val="40"/>
          <w:jc w:val="center"/>
        </w:trPr>
        <w:tc>
          <w:tcPr>
            <w:tcW w:w="0" w:type="auto"/>
            <w:vAlign w:val="center"/>
          </w:tcPr>
          <w:p w14:paraId="2837C803" w14:textId="768B1097"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July</w:t>
            </w:r>
          </w:p>
        </w:tc>
        <w:tc>
          <w:tcPr>
            <w:tcW w:w="0" w:type="auto"/>
            <w:vAlign w:val="center"/>
          </w:tcPr>
          <w:p w14:paraId="7F00E929" w14:textId="0F4BE7F5"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81,888</w:t>
            </w:r>
          </w:p>
        </w:tc>
        <w:tc>
          <w:tcPr>
            <w:tcW w:w="0" w:type="auto"/>
            <w:vAlign w:val="center"/>
          </w:tcPr>
          <w:p w14:paraId="60FDD46F" w14:textId="1A41411C"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32,937</w:t>
            </w:r>
          </w:p>
        </w:tc>
        <w:tc>
          <w:tcPr>
            <w:tcW w:w="0" w:type="auto"/>
            <w:vAlign w:val="center"/>
          </w:tcPr>
          <w:p w14:paraId="04CBA0FC" w14:textId="7170ED6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178,614</w:t>
            </w:r>
          </w:p>
        </w:tc>
        <w:tc>
          <w:tcPr>
            <w:tcW w:w="0" w:type="auto"/>
            <w:vAlign w:val="center"/>
          </w:tcPr>
          <w:p w14:paraId="12EBA44A" w14:textId="7B9A68D2"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116,882</w:t>
            </w:r>
          </w:p>
        </w:tc>
      </w:tr>
      <w:tr w:rsidR="005648C9" w:rsidRPr="004514FE" w14:paraId="06F6A907" w14:textId="77777777" w:rsidTr="00B90E3C">
        <w:trPr>
          <w:trHeight w:val="40"/>
          <w:jc w:val="center"/>
        </w:trPr>
        <w:tc>
          <w:tcPr>
            <w:tcW w:w="0" w:type="auto"/>
            <w:vAlign w:val="center"/>
          </w:tcPr>
          <w:p w14:paraId="2976C53C" w14:textId="6BDE011D"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August</w:t>
            </w:r>
          </w:p>
        </w:tc>
        <w:tc>
          <w:tcPr>
            <w:tcW w:w="0" w:type="auto"/>
            <w:vAlign w:val="center"/>
          </w:tcPr>
          <w:p w14:paraId="4C7952C2" w14:textId="6E0E65E3"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13,707</w:t>
            </w:r>
          </w:p>
        </w:tc>
        <w:tc>
          <w:tcPr>
            <w:tcW w:w="0" w:type="auto"/>
            <w:vAlign w:val="center"/>
          </w:tcPr>
          <w:p w14:paraId="6568ACA6" w14:textId="546B8BA3"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16,048</w:t>
            </w:r>
          </w:p>
        </w:tc>
        <w:tc>
          <w:tcPr>
            <w:tcW w:w="0" w:type="auto"/>
            <w:vAlign w:val="center"/>
          </w:tcPr>
          <w:p w14:paraId="7BB443C7" w14:textId="145110C5"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192,321</w:t>
            </w:r>
          </w:p>
        </w:tc>
        <w:tc>
          <w:tcPr>
            <w:tcW w:w="0" w:type="auto"/>
            <w:vAlign w:val="center"/>
          </w:tcPr>
          <w:p w14:paraId="4D992393" w14:textId="6DB433FA"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132,930</w:t>
            </w:r>
          </w:p>
        </w:tc>
      </w:tr>
      <w:tr w:rsidR="005648C9" w:rsidRPr="004514FE" w14:paraId="67F868E6" w14:textId="77777777" w:rsidTr="00B90E3C">
        <w:trPr>
          <w:trHeight w:val="40"/>
          <w:jc w:val="center"/>
        </w:trPr>
        <w:tc>
          <w:tcPr>
            <w:tcW w:w="0" w:type="auto"/>
            <w:vAlign w:val="center"/>
          </w:tcPr>
          <w:p w14:paraId="3FBF373A" w14:textId="55D1FC09"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September</w:t>
            </w:r>
          </w:p>
        </w:tc>
        <w:tc>
          <w:tcPr>
            <w:tcW w:w="0" w:type="auto"/>
            <w:vAlign w:val="center"/>
          </w:tcPr>
          <w:p w14:paraId="25B68310" w14:textId="3967A509"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13,627</w:t>
            </w:r>
          </w:p>
        </w:tc>
        <w:tc>
          <w:tcPr>
            <w:tcW w:w="0" w:type="auto"/>
            <w:vAlign w:val="center"/>
          </w:tcPr>
          <w:p w14:paraId="65CED23B" w14:textId="3CD8DC75"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23,170</w:t>
            </w:r>
          </w:p>
        </w:tc>
        <w:tc>
          <w:tcPr>
            <w:tcW w:w="0" w:type="auto"/>
            <w:vAlign w:val="center"/>
          </w:tcPr>
          <w:p w14:paraId="4A63FDF8" w14:textId="04FD0274"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205,948</w:t>
            </w:r>
          </w:p>
        </w:tc>
        <w:tc>
          <w:tcPr>
            <w:tcW w:w="0" w:type="auto"/>
            <w:vAlign w:val="center"/>
          </w:tcPr>
          <w:p w14:paraId="7912F971" w14:textId="353AE90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156,100</w:t>
            </w:r>
          </w:p>
        </w:tc>
      </w:tr>
      <w:tr w:rsidR="005648C9" w:rsidRPr="004514FE" w14:paraId="1DBB6F14" w14:textId="77777777" w:rsidTr="00B90E3C">
        <w:trPr>
          <w:trHeight w:val="40"/>
          <w:jc w:val="center"/>
        </w:trPr>
        <w:tc>
          <w:tcPr>
            <w:tcW w:w="0" w:type="auto"/>
            <w:vAlign w:val="center"/>
          </w:tcPr>
          <w:p w14:paraId="3FDD1B58" w14:textId="7A2BEA85"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October</w:t>
            </w:r>
          </w:p>
        </w:tc>
        <w:tc>
          <w:tcPr>
            <w:tcW w:w="0" w:type="auto"/>
            <w:vAlign w:val="center"/>
          </w:tcPr>
          <w:p w14:paraId="206EC601" w14:textId="58330F94"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83,055</w:t>
            </w:r>
          </w:p>
        </w:tc>
        <w:tc>
          <w:tcPr>
            <w:tcW w:w="0" w:type="auto"/>
            <w:vAlign w:val="center"/>
          </w:tcPr>
          <w:p w14:paraId="54AECF55" w14:textId="668E5216"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44,493</w:t>
            </w:r>
          </w:p>
        </w:tc>
        <w:tc>
          <w:tcPr>
            <w:tcW w:w="0" w:type="auto"/>
            <w:vAlign w:val="center"/>
          </w:tcPr>
          <w:p w14:paraId="5154C7D8" w14:textId="7953C80C"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289,004</w:t>
            </w:r>
          </w:p>
        </w:tc>
        <w:tc>
          <w:tcPr>
            <w:tcW w:w="0" w:type="auto"/>
            <w:vAlign w:val="center"/>
          </w:tcPr>
          <w:p w14:paraId="3C838CC0" w14:textId="300B2224"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200,594</w:t>
            </w:r>
          </w:p>
        </w:tc>
      </w:tr>
      <w:tr w:rsidR="005648C9" w:rsidRPr="004514FE" w14:paraId="26767033" w14:textId="77777777" w:rsidTr="00B90E3C">
        <w:trPr>
          <w:trHeight w:val="40"/>
          <w:jc w:val="center"/>
        </w:trPr>
        <w:tc>
          <w:tcPr>
            <w:tcW w:w="0" w:type="auto"/>
            <w:vAlign w:val="center"/>
          </w:tcPr>
          <w:p w14:paraId="3AA11720" w14:textId="44945380"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November</w:t>
            </w:r>
          </w:p>
        </w:tc>
        <w:tc>
          <w:tcPr>
            <w:tcW w:w="0" w:type="auto"/>
            <w:vAlign w:val="center"/>
          </w:tcPr>
          <w:p w14:paraId="5100FDB1" w14:textId="39E97B48"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-3,124</w:t>
            </w:r>
          </w:p>
        </w:tc>
        <w:tc>
          <w:tcPr>
            <w:tcW w:w="0" w:type="auto"/>
            <w:vAlign w:val="center"/>
          </w:tcPr>
          <w:p w14:paraId="2E114BB0" w14:textId="7CF0112C"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20,858</w:t>
            </w:r>
          </w:p>
        </w:tc>
        <w:tc>
          <w:tcPr>
            <w:tcW w:w="0" w:type="auto"/>
            <w:vAlign w:val="center"/>
          </w:tcPr>
          <w:p w14:paraId="6891775A" w14:textId="1E2E5F22"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285,879</w:t>
            </w:r>
          </w:p>
        </w:tc>
        <w:tc>
          <w:tcPr>
            <w:tcW w:w="0" w:type="auto"/>
            <w:vAlign w:val="center"/>
          </w:tcPr>
          <w:p w14:paraId="2F9C9E6C" w14:textId="36297C12"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221,452</w:t>
            </w:r>
          </w:p>
        </w:tc>
      </w:tr>
      <w:tr w:rsidR="005648C9" w:rsidRPr="004514FE" w14:paraId="36B9936B" w14:textId="77777777" w:rsidTr="00B90E3C">
        <w:trPr>
          <w:trHeight w:val="378"/>
          <w:jc w:val="center"/>
        </w:trPr>
        <w:tc>
          <w:tcPr>
            <w:tcW w:w="0" w:type="auto"/>
            <w:vAlign w:val="center"/>
          </w:tcPr>
          <w:p w14:paraId="28BB1BA3" w14:textId="7B617F88" w:rsidR="005648C9" w:rsidRPr="004514FE" w:rsidRDefault="005648C9" w:rsidP="005648C9">
            <w:pPr>
              <w:spacing w:after="0" w:line="240" w:lineRule="auto"/>
              <w:contextualSpacing/>
              <w:rPr>
                <w:rFonts w:ascii="GHEA Grapalat" w:hAnsi="GHEA Grapalat"/>
                <w:b/>
              </w:rPr>
            </w:pPr>
            <w:r w:rsidRPr="004514FE">
              <w:rPr>
                <w:rFonts w:ascii="GHEA Grapalat" w:hAnsi="GHEA Grapalat"/>
                <w:b/>
                <w:sz w:val="24"/>
                <w:szCs w:val="24"/>
              </w:rPr>
              <w:t>December</w:t>
            </w:r>
          </w:p>
        </w:tc>
        <w:tc>
          <w:tcPr>
            <w:tcW w:w="0" w:type="auto"/>
            <w:vAlign w:val="center"/>
          </w:tcPr>
          <w:p w14:paraId="2D1FFE27" w14:textId="4D2B3CD1"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Arial"/>
              </w:rPr>
              <w:t>14,587</w:t>
            </w:r>
          </w:p>
        </w:tc>
        <w:tc>
          <w:tcPr>
            <w:tcW w:w="0" w:type="auto"/>
            <w:vAlign w:val="center"/>
          </w:tcPr>
          <w:p w14:paraId="3F65F203" w14:textId="20CFB681" w:rsidR="005648C9" w:rsidRPr="004514FE" w:rsidRDefault="005648C9" w:rsidP="005648C9">
            <w:pPr>
              <w:spacing w:before="60" w:after="60" w:line="240" w:lineRule="auto"/>
              <w:contextualSpacing/>
              <w:jc w:val="center"/>
              <w:rPr>
                <w:rFonts w:ascii="GHEA Grapalat" w:hAnsi="GHEA Grapalat" w:cs="Arial"/>
              </w:rPr>
            </w:pPr>
            <w:r w:rsidRPr="004514FE">
              <w:rPr>
                <w:rFonts w:ascii="GHEA Grapalat" w:hAnsi="GHEA Grapalat" w:cs="Calibri"/>
                <w:color w:val="000000"/>
              </w:rPr>
              <w:t>18,608</w:t>
            </w:r>
          </w:p>
        </w:tc>
        <w:tc>
          <w:tcPr>
            <w:tcW w:w="0" w:type="auto"/>
            <w:vAlign w:val="center"/>
          </w:tcPr>
          <w:p w14:paraId="450240BF" w14:textId="74046F0B"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rPr>
              <w:t>300,467</w:t>
            </w:r>
          </w:p>
        </w:tc>
        <w:tc>
          <w:tcPr>
            <w:tcW w:w="0" w:type="auto"/>
            <w:vAlign w:val="center"/>
          </w:tcPr>
          <w:p w14:paraId="027AA932" w14:textId="708992D5" w:rsidR="005648C9" w:rsidRPr="004514FE" w:rsidRDefault="005648C9" w:rsidP="005648C9">
            <w:pPr>
              <w:spacing w:before="60" w:after="60" w:line="240" w:lineRule="auto"/>
              <w:contextualSpacing/>
              <w:jc w:val="center"/>
              <w:rPr>
                <w:rFonts w:ascii="GHEA Grapalat" w:hAnsi="GHEA Grapalat" w:cs="Calibri"/>
              </w:rPr>
            </w:pPr>
            <w:r w:rsidRPr="004514FE">
              <w:rPr>
                <w:rFonts w:ascii="GHEA Grapalat" w:hAnsi="GHEA Grapalat" w:cs="Calibri"/>
                <w:color w:val="000000"/>
              </w:rPr>
              <w:t>240,060</w:t>
            </w:r>
          </w:p>
        </w:tc>
      </w:tr>
    </w:tbl>
    <w:p w14:paraId="085948D1" w14:textId="77777777" w:rsidR="007A4C10" w:rsidRPr="004514FE" w:rsidRDefault="007A4C10" w:rsidP="007A4C10">
      <w:pPr>
        <w:ind w:firstLine="567"/>
        <w:jc w:val="right"/>
        <w:rPr>
          <w:rFonts w:ascii="GHEA Grapalat" w:hAnsi="GHEA Grapalat"/>
          <w:b/>
          <w:color w:val="548DD4" w:themeColor="text2" w:themeTint="99"/>
          <w:sz w:val="24"/>
          <w:szCs w:val="24"/>
        </w:rPr>
      </w:pPr>
    </w:p>
    <w:p w14:paraId="644B3558" w14:textId="77777777" w:rsidR="007A4C10" w:rsidRDefault="007A4C10" w:rsidP="007A4C10">
      <w:pPr>
        <w:spacing w:after="0"/>
        <w:ind w:firstLine="567"/>
        <w:jc w:val="right"/>
        <w:rPr>
          <w:rFonts w:ascii="GHEA Grapalat" w:hAnsi="GHEA Grapalat"/>
          <w:b/>
          <w:color w:val="548DD4" w:themeColor="text2" w:themeTint="99"/>
          <w:sz w:val="24"/>
          <w:szCs w:val="24"/>
        </w:rPr>
      </w:pPr>
    </w:p>
    <w:p w14:paraId="36E200EE" w14:textId="77777777" w:rsidR="00B90E3C" w:rsidRDefault="00B90E3C" w:rsidP="007A4C10">
      <w:pPr>
        <w:spacing w:after="0"/>
        <w:ind w:firstLine="567"/>
        <w:jc w:val="right"/>
        <w:rPr>
          <w:rFonts w:ascii="GHEA Grapalat" w:hAnsi="GHEA Grapalat"/>
          <w:b/>
          <w:color w:val="548DD4" w:themeColor="text2" w:themeTint="99"/>
          <w:sz w:val="24"/>
          <w:szCs w:val="24"/>
        </w:rPr>
      </w:pPr>
    </w:p>
    <w:p w14:paraId="174A8966" w14:textId="77777777" w:rsidR="00B90E3C" w:rsidRDefault="00B90E3C" w:rsidP="007A4C10">
      <w:pPr>
        <w:spacing w:after="0"/>
        <w:ind w:firstLine="567"/>
        <w:jc w:val="right"/>
        <w:rPr>
          <w:rFonts w:ascii="GHEA Grapalat" w:hAnsi="GHEA Grapalat"/>
          <w:b/>
          <w:color w:val="548DD4" w:themeColor="text2" w:themeTint="99"/>
          <w:sz w:val="24"/>
          <w:szCs w:val="24"/>
        </w:rPr>
      </w:pPr>
    </w:p>
    <w:p w14:paraId="2185C6DA" w14:textId="77777777" w:rsidR="00B90E3C" w:rsidRDefault="00B90E3C" w:rsidP="007A4C10">
      <w:pPr>
        <w:spacing w:after="0"/>
        <w:ind w:firstLine="567"/>
        <w:jc w:val="right"/>
        <w:rPr>
          <w:rFonts w:ascii="GHEA Grapalat" w:hAnsi="GHEA Grapalat"/>
          <w:b/>
          <w:color w:val="548DD4" w:themeColor="text2" w:themeTint="99"/>
          <w:sz w:val="24"/>
          <w:szCs w:val="24"/>
        </w:rPr>
      </w:pPr>
    </w:p>
    <w:p w14:paraId="242A66E6" w14:textId="77777777" w:rsidR="00B90E3C" w:rsidRDefault="00B90E3C" w:rsidP="007A4C10">
      <w:pPr>
        <w:spacing w:after="0"/>
        <w:ind w:firstLine="567"/>
        <w:jc w:val="right"/>
        <w:rPr>
          <w:rFonts w:ascii="GHEA Grapalat" w:hAnsi="GHEA Grapalat"/>
          <w:b/>
          <w:color w:val="548DD4" w:themeColor="text2" w:themeTint="99"/>
          <w:sz w:val="24"/>
          <w:szCs w:val="24"/>
        </w:rPr>
      </w:pPr>
    </w:p>
    <w:p w14:paraId="09BA46E5" w14:textId="77777777" w:rsidR="00B90E3C" w:rsidRDefault="00B90E3C" w:rsidP="007A4C10">
      <w:pPr>
        <w:spacing w:after="0"/>
        <w:ind w:firstLine="567"/>
        <w:jc w:val="right"/>
        <w:rPr>
          <w:rFonts w:ascii="GHEA Grapalat" w:hAnsi="GHEA Grapalat"/>
          <w:b/>
          <w:color w:val="548DD4" w:themeColor="text2" w:themeTint="99"/>
          <w:sz w:val="24"/>
          <w:szCs w:val="24"/>
        </w:rPr>
      </w:pPr>
    </w:p>
    <w:p w14:paraId="4A3E81A7" w14:textId="77777777" w:rsidR="00B90E3C" w:rsidRDefault="00B90E3C" w:rsidP="007A4C10">
      <w:pPr>
        <w:spacing w:after="0"/>
        <w:ind w:firstLine="567"/>
        <w:jc w:val="right"/>
        <w:rPr>
          <w:rFonts w:ascii="GHEA Grapalat" w:hAnsi="GHEA Grapalat"/>
          <w:b/>
          <w:color w:val="548DD4" w:themeColor="text2" w:themeTint="99"/>
          <w:sz w:val="24"/>
          <w:szCs w:val="24"/>
        </w:rPr>
      </w:pPr>
    </w:p>
    <w:p w14:paraId="5B00C1ED" w14:textId="77777777" w:rsidR="00B90E3C" w:rsidRPr="004514FE" w:rsidRDefault="00B90E3C" w:rsidP="007A4C10">
      <w:pPr>
        <w:spacing w:after="0"/>
        <w:ind w:firstLine="567"/>
        <w:jc w:val="right"/>
        <w:rPr>
          <w:rFonts w:ascii="GHEA Grapalat" w:hAnsi="GHEA Grapalat"/>
          <w:b/>
          <w:color w:val="548DD4" w:themeColor="text2" w:themeTint="99"/>
          <w:sz w:val="24"/>
          <w:szCs w:val="24"/>
        </w:rPr>
      </w:pPr>
    </w:p>
    <w:p w14:paraId="249BCC1B" w14:textId="396132F4" w:rsidR="007A4C10" w:rsidRPr="00B81B51" w:rsidRDefault="003F665D" w:rsidP="00195C91">
      <w:pPr>
        <w:pStyle w:val="Heading5"/>
        <w:numPr>
          <w:ilvl w:val="0"/>
          <w:numId w:val="4"/>
        </w:numPr>
        <w:spacing w:after="240"/>
        <w:ind w:left="1276" w:hanging="1276"/>
        <w:jc w:val="both"/>
        <w:rPr>
          <w:rFonts w:ascii="GHEA Grapalat" w:hAnsi="GHEA Grapalat" w:cs="Times Unicode"/>
        </w:rPr>
      </w:pPr>
      <w:r w:rsidRPr="00B81B51">
        <w:rPr>
          <w:rFonts w:ascii="GHEA Grapalat" w:hAnsi="GHEA Grapalat" w:cs="Times Unicode"/>
        </w:rPr>
        <w:lastRenderedPageBreak/>
        <w:t>Monthly and accumulative financing of RA state budget deficit (AMD billion)</w:t>
      </w:r>
    </w:p>
    <w:p w14:paraId="7B511F43" w14:textId="009FF040" w:rsidR="00D45C15" w:rsidRPr="004514FE" w:rsidRDefault="00D45C15" w:rsidP="00B81B51">
      <w:pPr>
        <w:jc w:val="center"/>
        <w:rPr>
          <w:rFonts w:ascii="Sylfaen" w:hAnsi="Sylfaen"/>
        </w:rPr>
      </w:pPr>
      <w:r>
        <w:rPr>
          <w:noProof/>
        </w:rPr>
        <w:drawing>
          <wp:inline distT="0" distB="0" distL="0" distR="0" wp14:anchorId="12D08119" wp14:editId="2D2E5A07">
            <wp:extent cx="6449060" cy="3752850"/>
            <wp:effectExtent l="0" t="0" r="8890" b="0"/>
            <wp:docPr id="7" name="Chart 7">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31730F" w14:textId="77777777" w:rsidR="00B90E3C" w:rsidRDefault="00B90E3C" w:rsidP="0061555F">
      <w:pPr>
        <w:spacing w:after="0" w:line="312" w:lineRule="auto"/>
        <w:ind w:firstLine="567"/>
        <w:jc w:val="both"/>
        <w:rPr>
          <w:rFonts w:ascii="GHEA Grapalat" w:hAnsi="GHEA Grapalat"/>
          <w:sz w:val="24"/>
          <w:szCs w:val="24"/>
        </w:rPr>
      </w:pPr>
    </w:p>
    <w:p w14:paraId="733FEDBE" w14:textId="391E8A0F" w:rsidR="0061555F" w:rsidRPr="004514FE" w:rsidRDefault="0061555F" w:rsidP="0061555F">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It can be seen from the </w:t>
      </w:r>
      <w:r w:rsidR="00550F33" w:rsidRPr="004514FE">
        <w:rPr>
          <w:rFonts w:ascii="GHEA Grapalat" w:hAnsi="GHEA Grapalat"/>
          <w:sz w:val="24"/>
          <w:szCs w:val="24"/>
        </w:rPr>
        <w:t>chart that</w:t>
      </w:r>
      <w:r w:rsidRPr="004514FE">
        <w:rPr>
          <w:rFonts w:ascii="GHEA Grapalat" w:hAnsi="GHEA Grapalat"/>
          <w:sz w:val="24"/>
          <w:szCs w:val="24"/>
        </w:rPr>
        <w:t xml:space="preserve"> the dynamic of accumulative financing of RA 2021 state budget deficit </w:t>
      </w:r>
      <w:r w:rsidRPr="004514FE">
        <w:rPr>
          <w:rFonts w:ascii="GHEA Grapalat" w:hAnsi="GHEA Grapalat" w:cs="Times Armenian"/>
          <w:sz w:val="24"/>
          <w:szCs w:val="24"/>
        </w:rPr>
        <w:t xml:space="preserve">through GS </w:t>
      </w:r>
      <w:r w:rsidRPr="004514FE">
        <w:rPr>
          <w:rFonts w:ascii="GHEA Grapalat" w:hAnsi="GHEA Grapalat"/>
          <w:sz w:val="24"/>
          <w:szCs w:val="24"/>
        </w:rPr>
        <w:t xml:space="preserve">increased sharply in April, July and October as a result of high volume allocations. </w:t>
      </w:r>
    </w:p>
    <w:p w14:paraId="338C1F36" w14:textId="3E740BF0" w:rsidR="0075462F" w:rsidRPr="004514FE" w:rsidRDefault="0075462F" w:rsidP="0075462F">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According to the 2022-2024 RA Government debt management strategy the nominal volume of outstanding GS </w:t>
      </w:r>
      <w:r w:rsidR="00AD1041">
        <w:rPr>
          <w:rFonts w:ascii="GHEA Grapalat" w:hAnsi="GHEA Grapalat"/>
          <w:sz w:val="24"/>
          <w:szCs w:val="24"/>
        </w:rPr>
        <w:t xml:space="preserve">was planned to </w:t>
      </w:r>
      <w:r w:rsidR="00660247">
        <w:rPr>
          <w:rFonts w:ascii="GHEA Grapalat" w:hAnsi="GHEA Grapalat"/>
          <w:sz w:val="24"/>
          <w:szCs w:val="24"/>
        </w:rPr>
        <w:t>be</w:t>
      </w:r>
      <w:r w:rsidRPr="004514FE">
        <w:rPr>
          <w:rFonts w:ascii="GHEA Grapalat" w:hAnsi="GHEA Grapalat"/>
          <w:sz w:val="24"/>
          <w:szCs w:val="24"/>
        </w:rPr>
        <w:t xml:space="preserve"> AMD 1,178.1 billion</w:t>
      </w:r>
      <w:r w:rsidR="00660247">
        <w:rPr>
          <w:rFonts w:ascii="GHEA Grapalat" w:hAnsi="GHEA Grapalat"/>
          <w:sz w:val="24"/>
          <w:szCs w:val="24"/>
        </w:rPr>
        <w:t xml:space="preserve"> at the end of 2021</w:t>
      </w:r>
      <w:r w:rsidRPr="004514FE">
        <w:rPr>
          <w:rFonts w:ascii="GHEA Grapalat" w:hAnsi="GHEA Grapalat"/>
          <w:sz w:val="24"/>
          <w:szCs w:val="24"/>
        </w:rPr>
        <w:t xml:space="preserve">, but it </w:t>
      </w:r>
      <w:r w:rsidR="00550F33">
        <w:rPr>
          <w:rFonts w:ascii="GHEA Grapalat" w:hAnsi="GHEA Grapalat"/>
          <w:sz w:val="24"/>
          <w:szCs w:val="24"/>
        </w:rPr>
        <w:t xml:space="preserve">actually </w:t>
      </w:r>
      <w:r w:rsidRPr="004514FE">
        <w:rPr>
          <w:rFonts w:ascii="GHEA Grapalat" w:hAnsi="GHEA Grapalat"/>
          <w:sz w:val="24"/>
          <w:szCs w:val="24"/>
        </w:rPr>
        <w:t xml:space="preserve">amounted to AMD 1,208.9 billion exceeding </w:t>
      </w:r>
      <w:r w:rsidR="00660247">
        <w:rPr>
          <w:rFonts w:ascii="GHEA Grapalat" w:hAnsi="GHEA Grapalat"/>
          <w:sz w:val="24"/>
          <w:szCs w:val="24"/>
        </w:rPr>
        <w:t xml:space="preserve">the </w:t>
      </w:r>
      <w:r w:rsidRPr="004514FE">
        <w:rPr>
          <w:rFonts w:ascii="GHEA Grapalat" w:hAnsi="GHEA Grapalat"/>
          <w:sz w:val="24"/>
          <w:szCs w:val="24"/>
        </w:rPr>
        <w:t xml:space="preserve">program indicator by AMD 30.8 billion. This was due to the high demand for GS (the demand for GS exceeded the </w:t>
      </w:r>
      <w:r w:rsidR="00660247">
        <w:rPr>
          <w:rFonts w:ascii="GHEA Grapalat" w:hAnsi="GHEA Grapalat"/>
          <w:sz w:val="24"/>
          <w:szCs w:val="24"/>
        </w:rPr>
        <w:t>placement</w:t>
      </w:r>
      <w:r w:rsidR="00660247" w:rsidRPr="004514FE">
        <w:rPr>
          <w:rFonts w:ascii="GHEA Grapalat" w:hAnsi="GHEA Grapalat"/>
          <w:sz w:val="24"/>
          <w:szCs w:val="24"/>
        </w:rPr>
        <w:t xml:space="preserve"> </w:t>
      </w:r>
      <w:r w:rsidRPr="004514FE">
        <w:rPr>
          <w:rFonts w:ascii="GHEA Grapalat" w:hAnsi="GHEA Grapalat"/>
          <w:sz w:val="24"/>
          <w:szCs w:val="24"/>
        </w:rPr>
        <w:t>volume by 1.</w:t>
      </w:r>
      <w:r w:rsidR="005C75DD" w:rsidRPr="004514FE">
        <w:rPr>
          <w:rFonts w:ascii="GHEA Grapalat" w:hAnsi="GHEA Grapalat"/>
          <w:sz w:val="24"/>
          <w:szCs w:val="24"/>
        </w:rPr>
        <w:t>9</w:t>
      </w:r>
      <w:r w:rsidRPr="004514FE">
        <w:rPr>
          <w:rFonts w:ascii="GHEA Grapalat" w:hAnsi="GHEA Grapalat"/>
          <w:sz w:val="24"/>
          <w:szCs w:val="24"/>
        </w:rPr>
        <w:t xml:space="preserve"> times), but also due to targeting the reduction of exchange rate risk through an increase of the share of domestic net financing (without promissory notes) in the state budget deficit funding enshrined in the 202</w:t>
      </w:r>
      <w:r w:rsidR="005C75DD" w:rsidRPr="004514FE">
        <w:rPr>
          <w:rFonts w:ascii="GHEA Grapalat" w:hAnsi="GHEA Grapalat"/>
          <w:sz w:val="24"/>
          <w:szCs w:val="24"/>
        </w:rPr>
        <w:t>2</w:t>
      </w:r>
      <w:r w:rsidRPr="004514FE">
        <w:rPr>
          <w:rFonts w:ascii="GHEA Grapalat" w:hAnsi="GHEA Grapalat"/>
          <w:sz w:val="24"/>
          <w:szCs w:val="24"/>
        </w:rPr>
        <w:t>-202</w:t>
      </w:r>
      <w:r w:rsidR="005C75DD" w:rsidRPr="004514FE">
        <w:rPr>
          <w:rFonts w:ascii="GHEA Grapalat" w:hAnsi="GHEA Grapalat"/>
          <w:sz w:val="24"/>
          <w:szCs w:val="24"/>
        </w:rPr>
        <w:t>4</w:t>
      </w:r>
      <w:r w:rsidRPr="004514FE">
        <w:rPr>
          <w:rFonts w:ascii="GHEA Grapalat" w:hAnsi="GHEA Grapalat"/>
          <w:sz w:val="24"/>
          <w:szCs w:val="24"/>
        </w:rPr>
        <w:t xml:space="preserve"> RA Government debt management strategy. </w:t>
      </w:r>
    </w:p>
    <w:p w14:paraId="05AE343A" w14:textId="4E49609E" w:rsidR="005C75DD" w:rsidRDefault="005C75DD" w:rsidP="005C75DD">
      <w:pPr>
        <w:spacing w:after="0" w:line="312" w:lineRule="auto"/>
        <w:ind w:firstLine="562"/>
        <w:jc w:val="both"/>
        <w:rPr>
          <w:rFonts w:ascii="GHEA Grapalat" w:hAnsi="GHEA Grapalat" w:cs="Times Armenian"/>
          <w:sz w:val="24"/>
        </w:rPr>
      </w:pPr>
      <w:r w:rsidRPr="004514FE">
        <w:rPr>
          <w:rFonts w:ascii="GHEA Grapalat" w:hAnsi="GHEA Grapalat"/>
          <w:sz w:val="24"/>
          <w:szCs w:val="24"/>
        </w:rPr>
        <w:t xml:space="preserve">As of December 31, 2021, the volume of outstanding GS was more by AMD </w:t>
      </w:r>
      <w:r w:rsidRPr="004514FE">
        <w:rPr>
          <w:rFonts w:ascii="GHEA Grapalat" w:hAnsi="GHEA Grapalat" w:cs="Sylfaen"/>
          <w:sz w:val="24"/>
          <w:szCs w:val="24"/>
        </w:rPr>
        <w:t xml:space="preserve">250.1 </w:t>
      </w:r>
      <w:r w:rsidRPr="004514FE">
        <w:rPr>
          <w:rFonts w:ascii="GHEA Grapalat" w:hAnsi="GHEA Grapalat"/>
          <w:sz w:val="24"/>
          <w:szCs w:val="24"/>
        </w:rPr>
        <w:t>billion or by 26.1% in comparison to the same indicator in the previous year. The structure of GS was as follows:</w:t>
      </w:r>
      <w:r w:rsidRPr="004514FE">
        <w:rPr>
          <w:rFonts w:ascii="GHEA Grapalat" w:hAnsi="GHEA Grapalat" w:cs="Times Armenian"/>
          <w:sz w:val="24"/>
        </w:rPr>
        <w:t xml:space="preserve"> </w:t>
      </w:r>
    </w:p>
    <w:p w14:paraId="471C8E45" w14:textId="77777777" w:rsidR="00B90E3C" w:rsidRDefault="00B90E3C" w:rsidP="005C75DD">
      <w:pPr>
        <w:spacing w:after="0" w:line="312" w:lineRule="auto"/>
        <w:ind w:firstLine="562"/>
        <w:jc w:val="both"/>
        <w:rPr>
          <w:rFonts w:ascii="GHEA Grapalat" w:hAnsi="GHEA Grapalat" w:cs="Times Armenian"/>
          <w:sz w:val="24"/>
        </w:rPr>
      </w:pPr>
    </w:p>
    <w:p w14:paraId="2D8AB97F" w14:textId="77777777" w:rsidR="00B90E3C" w:rsidRDefault="00B90E3C" w:rsidP="005C75DD">
      <w:pPr>
        <w:spacing w:after="0" w:line="312" w:lineRule="auto"/>
        <w:ind w:firstLine="562"/>
        <w:jc w:val="both"/>
        <w:rPr>
          <w:rFonts w:ascii="GHEA Grapalat" w:hAnsi="GHEA Grapalat" w:cs="Times Armenian"/>
          <w:sz w:val="24"/>
        </w:rPr>
      </w:pPr>
    </w:p>
    <w:p w14:paraId="607FF69A" w14:textId="77777777" w:rsidR="00B90E3C" w:rsidRDefault="00B90E3C" w:rsidP="005C75DD">
      <w:pPr>
        <w:spacing w:after="0" w:line="312" w:lineRule="auto"/>
        <w:ind w:firstLine="562"/>
        <w:jc w:val="both"/>
        <w:rPr>
          <w:rFonts w:ascii="GHEA Grapalat" w:hAnsi="GHEA Grapalat" w:cs="Times Armenian"/>
          <w:sz w:val="24"/>
        </w:rPr>
      </w:pPr>
    </w:p>
    <w:p w14:paraId="282449D7" w14:textId="77777777" w:rsidR="00B90E3C" w:rsidRPr="004514FE" w:rsidRDefault="00B90E3C" w:rsidP="005C75DD">
      <w:pPr>
        <w:spacing w:after="0" w:line="312" w:lineRule="auto"/>
        <w:ind w:firstLine="562"/>
        <w:jc w:val="both"/>
        <w:rPr>
          <w:rFonts w:ascii="GHEA Grapalat" w:hAnsi="GHEA Grapalat" w:cs="Times Armenian"/>
          <w:sz w:val="24"/>
        </w:rPr>
      </w:pPr>
    </w:p>
    <w:p w14:paraId="6F3CC3DE" w14:textId="62EDD485" w:rsidR="007A4C10" w:rsidRPr="004514FE" w:rsidRDefault="003E2E59" w:rsidP="00F25B7A">
      <w:pPr>
        <w:pStyle w:val="Heading5"/>
        <w:numPr>
          <w:ilvl w:val="0"/>
          <w:numId w:val="3"/>
        </w:numPr>
        <w:spacing w:after="240"/>
        <w:ind w:left="1559" w:hanging="1559"/>
        <w:jc w:val="both"/>
        <w:rPr>
          <w:rFonts w:ascii="GHEA Grapalat" w:hAnsi="GHEA Grapalat" w:cs="Sylfaen"/>
        </w:rPr>
      </w:pPr>
      <w:r w:rsidRPr="004514FE">
        <w:rPr>
          <w:rFonts w:ascii="GHEA Grapalat" w:hAnsi="GHEA Grapalat" w:cs="Sylfaen"/>
        </w:rPr>
        <w:lastRenderedPageBreak/>
        <w:t>Outstanding GS Structure</w:t>
      </w:r>
    </w:p>
    <w:tbl>
      <w:tblPr>
        <w:tblW w:w="0" w:type="auto"/>
        <w:jc w:val="center"/>
        <w:tblBorders>
          <w:bottom w:val="single" w:sz="4" w:space="0" w:color="auto"/>
          <w:insideH w:val="single" w:sz="4" w:space="0" w:color="auto"/>
        </w:tblBorders>
        <w:tblLook w:val="00A0" w:firstRow="1" w:lastRow="0" w:firstColumn="1" w:lastColumn="0" w:noHBand="0" w:noVBand="0"/>
      </w:tblPr>
      <w:tblGrid>
        <w:gridCol w:w="865"/>
        <w:gridCol w:w="1560"/>
        <w:gridCol w:w="1069"/>
        <w:gridCol w:w="1560"/>
        <w:gridCol w:w="1175"/>
      </w:tblGrid>
      <w:tr w:rsidR="009F3EFF" w:rsidRPr="004514FE" w14:paraId="0FE60A60" w14:textId="77777777" w:rsidTr="00B90E3C">
        <w:trPr>
          <w:trHeight w:val="294"/>
          <w:jc w:val="center"/>
        </w:trPr>
        <w:tc>
          <w:tcPr>
            <w:tcW w:w="0" w:type="auto"/>
            <w:shd w:val="clear" w:color="auto" w:fill="003366"/>
          </w:tcPr>
          <w:p w14:paraId="0932FBEF" w14:textId="77777777" w:rsidR="00237141" w:rsidRPr="004514FE" w:rsidRDefault="00237141" w:rsidP="008F5A65">
            <w:pPr>
              <w:spacing w:after="0" w:line="360" w:lineRule="auto"/>
              <w:ind w:hanging="555"/>
              <w:rPr>
                <w:rFonts w:ascii="GHEA Grapalat" w:hAnsi="GHEA Grapalat"/>
                <w:sz w:val="24"/>
                <w:szCs w:val="24"/>
              </w:rPr>
            </w:pPr>
          </w:p>
        </w:tc>
        <w:tc>
          <w:tcPr>
            <w:tcW w:w="0" w:type="auto"/>
            <w:gridSpan w:val="2"/>
            <w:shd w:val="clear" w:color="auto" w:fill="003366"/>
          </w:tcPr>
          <w:p w14:paraId="03F7C30A" w14:textId="4148B146" w:rsidR="00237141" w:rsidRPr="004514FE" w:rsidRDefault="00B70076" w:rsidP="009F3EFF">
            <w:pPr>
              <w:spacing w:after="0" w:line="360" w:lineRule="auto"/>
              <w:ind w:left="-268" w:firstLine="268"/>
              <w:jc w:val="center"/>
              <w:rPr>
                <w:rFonts w:ascii="GHEA Grapalat" w:hAnsi="GHEA Grapalat"/>
                <w:b/>
                <w:sz w:val="24"/>
                <w:szCs w:val="24"/>
              </w:rPr>
            </w:pPr>
            <w:r w:rsidRPr="004514FE">
              <w:rPr>
                <w:rFonts w:ascii="GHEA Grapalat" w:hAnsi="GHEA Grapalat"/>
                <w:b/>
                <w:sz w:val="24"/>
                <w:szCs w:val="24"/>
              </w:rPr>
              <w:t>31</w:t>
            </w:r>
            <w:r w:rsidR="008F5A65" w:rsidRPr="004514FE">
              <w:rPr>
                <w:rFonts w:ascii="MS Mincho" w:eastAsia="MS Mincho" w:hAnsi="MS Mincho" w:cs="MS Mincho"/>
                <w:b/>
                <w:sz w:val="24"/>
                <w:szCs w:val="24"/>
              </w:rPr>
              <w:t xml:space="preserve">. </w:t>
            </w:r>
            <w:r w:rsidRPr="004514FE">
              <w:rPr>
                <w:rFonts w:ascii="GHEA Grapalat" w:hAnsi="GHEA Grapalat"/>
                <w:b/>
                <w:sz w:val="24"/>
                <w:szCs w:val="24"/>
              </w:rPr>
              <w:t>12</w:t>
            </w:r>
            <w:r w:rsidR="008F5A65" w:rsidRPr="004514FE">
              <w:rPr>
                <w:rFonts w:ascii="MS Mincho" w:eastAsia="MS Mincho" w:hAnsi="MS Mincho" w:cs="MS Mincho"/>
                <w:b/>
                <w:sz w:val="24"/>
                <w:szCs w:val="24"/>
              </w:rPr>
              <w:t>.</w:t>
            </w:r>
            <w:r w:rsidR="00237141" w:rsidRPr="004514FE">
              <w:rPr>
                <w:rFonts w:ascii="GHEA Grapalat" w:hAnsi="GHEA Grapalat"/>
                <w:b/>
                <w:sz w:val="24"/>
                <w:szCs w:val="24"/>
              </w:rPr>
              <w:t>20</w:t>
            </w:r>
            <w:r w:rsidR="009F3EFF" w:rsidRPr="004514FE">
              <w:rPr>
                <w:rFonts w:ascii="GHEA Grapalat" w:hAnsi="GHEA Grapalat"/>
                <w:b/>
                <w:sz w:val="24"/>
                <w:szCs w:val="24"/>
              </w:rPr>
              <w:t>20</w:t>
            </w:r>
          </w:p>
        </w:tc>
        <w:tc>
          <w:tcPr>
            <w:tcW w:w="0" w:type="auto"/>
            <w:gridSpan w:val="2"/>
            <w:shd w:val="clear" w:color="auto" w:fill="003366"/>
          </w:tcPr>
          <w:p w14:paraId="5302077C" w14:textId="038F2EB5" w:rsidR="00237141" w:rsidRPr="004514FE" w:rsidRDefault="00B70076" w:rsidP="009F3EFF">
            <w:pPr>
              <w:spacing w:after="0" w:line="360" w:lineRule="auto"/>
              <w:ind w:left="-268" w:firstLine="268"/>
              <w:jc w:val="center"/>
              <w:rPr>
                <w:rFonts w:ascii="GHEA Grapalat" w:hAnsi="GHEA Grapalat"/>
                <w:b/>
                <w:sz w:val="24"/>
                <w:szCs w:val="24"/>
              </w:rPr>
            </w:pPr>
            <w:r w:rsidRPr="004514FE">
              <w:rPr>
                <w:rFonts w:ascii="GHEA Grapalat" w:hAnsi="GHEA Grapalat"/>
                <w:b/>
                <w:sz w:val="24"/>
                <w:szCs w:val="24"/>
              </w:rPr>
              <w:t>31</w:t>
            </w:r>
            <w:r w:rsidR="008F5A65" w:rsidRPr="004514FE">
              <w:rPr>
                <w:rFonts w:ascii="MS Mincho" w:eastAsia="MS Mincho" w:hAnsi="MS Mincho" w:cs="MS Mincho"/>
                <w:b/>
                <w:sz w:val="24"/>
                <w:szCs w:val="24"/>
              </w:rPr>
              <w:t>.</w:t>
            </w:r>
            <w:r w:rsidRPr="004514FE">
              <w:rPr>
                <w:rFonts w:ascii="GHEA Grapalat" w:hAnsi="GHEA Grapalat"/>
                <w:b/>
                <w:sz w:val="24"/>
                <w:szCs w:val="24"/>
              </w:rPr>
              <w:t>12</w:t>
            </w:r>
            <w:r w:rsidR="008F5A65" w:rsidRPr="004514FE">
              <w:rPr>
                <w:rFonts w:ascii="MS Mincho" w:eastAsia="MS Mincho" w:hAnsi="MS Mincho" w:cs="MS Mincho"/>
                <w:b/>
                <w:sz w:val="24"/>
                <w:szCs w:val="24"/>
              </w:rPr>
              <w:t>.</w:t>
            </w:r>
            <w:r w:rsidR="00237141" w:rsidRPr="004514FE">
              <w:rPr>
                <w:rFonts w:ascii="GHEA Grapalat" w:hAnsi="GHEA Grapalat"/>
                <w:b/>
                <w:sz w:val="24"/>
                <w:szCs w:val="24"/>
              </w:rPr>
              <w:t>202</w:t>
            </w:r>
            <w:r w:rsidR="009F3EFF" w:rsidRPr="004514FE">
              <w:rPr>
                <w:rFonts w:ascii="GHEA Grapalat" w:hAnsi="GHEA Grapalat"/>
                <w:b/>
                <w:sz w:val="24"/>
                <w:szCs w:val="24"/>
              </w:rPr>
              <w:t>1</w:t>
            </w:r>
          </w:p>
        </w:tc>
      </w:tr>
      <w:tr w:rsidR="003E2E59" w:rsidRPr="004514FE" w14:paraId="11150166" w14:textId="77777777" w:rsidTr="00B90E3C">
        <w:trPr>
          <w:trHeight w:val="242"/>
          <w:jc w:val="center"/>
        </w:trPr>
        <w:tc>
          <w:tcPr>
            <w:tcW w:w="0" w:type="auto"/>
            <w:shd w:val="clear" w:color="auto" w:fill="003366"/>
          </w:tcPr>
          <w:p w14:paraId="0728AEB0" w14:textId="77777777" w:rsidR="003E2E59" w:rsidRPr="004514FE" w:rsidRDefault="003E2E59" w:rsidP="003E2E59">
            <w:pPr>
              <w:spacing w:after="0" w:line="312" w:lineRule="auto"/>
              <w:rPr>
                <w:rFonts w:ascii="GHEA Grapalat" w:hAnsi="GHEA Grapalat" w:cs="Times Armenian"/>
                <w:b/>
                <w:sz w:val="24"/>
                <w:szCs w:val="24"/>
              </w:rPr>
            </w:pPr>
          </w:p>
        </w:tc>
        <w:tc>
          <w:tcPr>
            <w:tcW w:w="0" w:type="auto"/>
            <w:shd w:val="clear" w:color="auto" w:fill="003366"/>
          </w:tcPr>
          <w:p w14:paraId="3EC2570D" w14:textId="2BC4C8F2" w:rsidR="003E2E59" w:rsidRPr="004514FE" w:rsidRDefault="003E2E59" w:rsidP="003E2E59">
            <w:pPr>
              <w:spacing w:after="0" w:line="312" w:lineRule="auto"/>
              <w:ind w:left="-268" w:firstLine="268"/>
              <w:jc w:val="center"/>
              <w:rPr>
                <w:rFonts w:ascii="GHEA Grapalat" w:hAnsi="GHEA Grapalat"/>
                <w:b/>
                <w:sz w:val="24"/>
                <w:szCs w:val="24"/>
              </w:rPr>
            </w:pPr>
            <w:r w:rsidRPr="004514FE">
              <w:rPr>
                <w:rFonts w:ascii="GHEA Grapalat" w:hAnsi="GHEA Grapalat" w:cs="Times Armenian"/>
                <w:b/>
              </w:rPr>
              <w:t>(</w:t>
            </w:r>
            <w:r w:rsidRPr="004514FE">
              <w:rPr>
                <w:rFonts w:ascii="GHEA Grapalat" w:hAnsi="GHEA Grapalat" w:cs="Sylfaen"/>
                <w:b/>
              </w:rPr>
              <w:t>billion AMD</w:t>
            </w:r>
            <w:r w:rsidRPr="004514FE">
              <w:rPr>
                <w:rFonts w:ascii="GHEA Grapalat" w:hAnsi="GHEA Grapalat" w:cs="Times Armenian"/>
                <w:b/>
              </w:rPr>
              <w:t>)</w:t>
            </w:r>
          </w:p>
        </w:tc>
        <w:tc>
          <w:tcPr>
            <w:tcW w:w="0" w:type="auto"/>
            <w:shd w:val="clear" w:color="auto" w:fill="003366"/>
          </w:tcPr>
          <w:p w14:paraId="409261A5" w14:textId="21DD4148" w:rsidR="003E2E59" w:rsidRPr="004514FE" w:rsidRDefault="003E2E59" w:rsidP="003E2E59">
            <w:pPr>
              <w:spacing w:after="0" w:line="312" w:lineRule="auto"/>
              <w:ind w:left="-268" w:firstLine="268"/>
              <w:jc w:val="center"/>
              <w:rPr>
                <w:rFonts w:ascii="GHEA Grapalat" w:hAnsi="GHEA Grapalat"/>
                <w:b/>
                <w:sz w:val="24"/>
                <w:szCs w:val="24"/>
              </w:rPr>
            </w:pPr>
            <w:r w:rsidRPr="004514FE">
              <w:rPr>
                <w:rFonts w:ascii="GHEA Grapalat" w:hAnsi="GHEA Grapalat"/>
                <w:b/>
                <w:sz w:val="24"/>
                <w:szCs w:val="24"/>
              </w:rPr>
              <w:t>Share</w:t>
            </w:r>
          </w:p>
        </w:tc>
        <w:tc>
          <w:tcPr>
            <w:tcW w:w="0" w:type="auto"/>
            <w:shd w:val="clear" w:color="auto" w:fill="003366"/>
          </w:tcPr>
          <w:p w14:paraId="4AB8BB33" w14:textId="5FF3135F" w:rsidR="003E2E59" w:rsidRPr="004514FE" w:rsidRDefault="003E2E59" w:rsidP="003E2E59">
            <w:pPr>
              <w:spacing w:after="0" w:line="312" w:lineRule="auto"/>
              <w:ind w:left="-268" w:firstLine="268"/>
              <w:jc w:val="center"/>
              <w:rPr>
                <w:rFonts w:ascii="GHEA Grapalat" w:hAnsi="GHEA Grapalat"/>
                <w:b/>
                <w:sz w:val="24"/>
                <w:szCs w:val="24"/>
              </w:rPr>
            </w:pPr>
            <w:r w:rsidRPr="004514FE">
              <w:rPr>
                <w:rFonts w:ascii="GHEA Grapalat" w:hAnsi="GHEA Grapalat" w:cs="Times Armenian"/>
                <w:b/>
              </w:rPr>
              <w:t>(</w:t>
            </w:r>
            <w:r w:rsidRPr="004514FE">
              <w:rPr>
                <w:rFonts w:ascii="GHEA Grapalat" w:hAnsi="GHEA Grapalat" w:cs="Sylfaen"/>
                <w:b/>
              </w:rPr>
              <w:t>billion AMD</w:t>
            </w:r>
            <w:r w:rsidRPr="004514FE">
              <w:rPr>
                <w:rFonts w:ascii="GHEA Grapalat" w:hAnsi="GHEA Grapalat" w:cs="Times Armenian"/>
                <w:b/>
              </w:rPr>
              <w:t>)</w:t>
            </w:r>
          </w:p>
        </w:tc>
        <w:tc>
          <w:tcPr>
            <w:tcW w:w="0" w:type="auto"/>
            <w:shd w:val="clear" w:color="auto" w:fill="003366"/>
          </w:tcPr>
          <w:p w14:paraId="2BF27F93" w14:textId="7574650E" w:rsidR="003E2E59" w:rsidRPr="004514FE" w:rsidRDefault="003E2E59" w:rsidP="003E2E59">
            <w:pPr>
              <w:spacing w:after="0" w:line="312" w:lineRule="auto"/>
              <w:ind w:left="-268" w:firstLine="268"/>
              <w:jc w:val="center"/>
              <w:rPr>
                <w:rFonts w:ascii="GHEA Grapalat" w:hAnsi="GHEA Grapalat"/>
                <w:b/>
                <w:sz w:val="24"/>
                <w:szCs w:val="24"/>
              </w:rPr>
            </w:pPr>
            <w:r w:rsidRPr="004514FE">
              <w:rPr>
                <w:rFonts w:ascii="GHEA Grapalat" w:hAnsi="GHEA Grapalat"/>
                <w:b/>
                <w:sz w:val="24"/>
                <w:szCs w:val="24"/>
              </w:rPr>
              <w:t>Share</w:t>
            </w:r>
          </w:p>
        </w:tc>
      </w:tr>
      <w:tr w:rsidR="003E2E59" w:rsidRPr="004514FE" w14:paraId="44C0A822" w14:textId="77777777" w:rsidTr="00B90E3C">
        <w:trPr>
          <w:trHeight w:val="348"/>
          <w:jc w:val="center"/>
        </w:trPr>
        <w:tc>
          <w:tcPr>
            <w:tcW w:w="0" w:type="auto"/>
          </w:tcPr>
          <w:p w14:paraId="6DE3551B" w14:textId="090C37BC" w:rsidR="003E2E59" w:rsidRPr="004514FE" w:rsidRDefault="003E2E59" w:rsidP="003E2E59">
            <w:pPr>
              <w:spacing w:after="0" w:line="312" w:lineRule="auto"/>
              <w:rPr>
                <w:rFonts w:ascii="GHEA Grapalat" w:hAnsi="GHEA Grapalat"/>
                <w:sz w:val="24"/>
                <w:szCs w:val="24"/>
              </w:rPr>
            </w:pPr>
            <w:r w:rsidRPr="004514FE">
              <w:rPr>
                <w:rFonts w:ascii="GHEA Grapalat" w:hAnsi="GHEA Grapalat" w:cs="Calibri"/>
                <w:sz w:val="24"/>
                <w:szCs w:val="24"/>
              </w:rPr>
              <w:t>T-bills</w:t>
            </w:r>
          </w:p>
        </w:tc>
        <w:tc>
          <w:tcPr>
            <w:tcW w:w="0" w:type="auto"/>
          </w:tcPr>
          <w:p w14:paraId="4544EFB5" w14:textId="5D43D8BA"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47.5</w:t>
            </w:r>
          </w:p>
        </w:tc>
        <w:tc>
          <w:tcPr>
            <w:tcW w:w="0" w:type="auto"/>
          </w:tcPr>
          <w:p w14:paraId="00ACD92F" w14:textId="0EDE4F75"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5.0%</w:t>
            </w:r>
          </w:p>
        </w:tc>
        <w:tc>
          <w:tcPr>
            <w:tcW w:w="0" w:type="auto"/>
            <w:vAlign w:val="center"/>
          </w:tcPr>
          <w:p w14:paraId="02149F2B" w14:textId="6B896B00"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 xml:space="preserve">     48.5 </w:t>
            </w:r>
          </w:p>
        </w:tc>
        <w:tc>
          <w:tcPr>
            <w:tcW w:w="0" w:type="auto"/>
            <w:vAlign w:val="center"/>
          </w:tcPr>
          <w:p w14:paraId="6C2AE5D9" w14:textId="18D44168"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4.0%</w:t>
            </w:r>
          </w:p>
        </w:tc>
      </w:tr>
      <w:tr w:rsidR="003E2E59" w:rsidRPr="004514FE" w14:paraId="1FACCA60" w14:textId="77777777" w:rsidTr="00B90E3C">
        <w:trPr>
          <w:trHeight w:val="360"/>
          <w:jc w:val="center"/>
        </w:trPr>
        <w:tc>
          <w:tcPr>
            <w:tcW w:w="0" w:type="auto"/>
          </w:tcPr>
          <w:p w14:paraId="2DFEFA0B" w14:textId="32E24902" w:rsidR="003E2E59" w:rsidRPr="004514FE" w:rsidRDefault="003E2E59" w:rsidP="003E2E59">
            <w:pPr>
              <w:spacing w:after="0" w:line="312" w:lineRule="auto"/>
              <w:rPr>
                <w:rFonts w:ascii="GHEA Grapalat" w:hAnsi="GHEA Grapalat"/>
                <w:sz w:val="24"/>
                <w:szCs w:val="24"/>
              </w:rPr>
            </w:pPr>
            <w:r w:rsidRPr="004514FE">
              <w:rPr>
                <w:rFonts w:ascii="GHEA Grapalat" w:hAnsi="GHEA Grapalat" w:cs="Calibri"/>
                <w:sz w:val="24"/>
                <w:szCs w:val="24"/>
              </w:rPr>
              <w:t>MTCN</w:t>
            </w:r>
          </w:p>
        </w:tc>
        <w:tc>
          <w:tcPr>
            <w:tcW w:w="0" w:type="auto"/>
          </w:tcPr>
          <w:p w14:paraId="29CB3BBC" w14:textId="019B06F6"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265.0</w:t>
            </w:r>
          </w:p>
        </w:tc>
        <w:tc>
          <w:tcPr>
            <w:tcW w:w="0" w:type="auto"/>
          </w:tcPr>
          <w:p w14:paraId="74BF5690" w14:textId="3366BB79"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27.6%</w:t>
            </w:r>
          </w:p>
        </w:tc>
        <w:tc>
          <w:tcPr>
            <w:tcW w:w="0" w:type="auto"/>
            <w:vAlign w:val="center"/>
          </w:tcPr>
          <w:p w14:paraId="6B68C626" w14:textId="21DDFD90"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 xml:space="preserve">    374.2 </w:t>
            </w:r>
          </w:p>
        </w:tc>
        <w:tc>
          <w:tcPr>
            <w:tcW w:w="0" w:type="auto"/>
            <w:vAlign w:val="center"/>
          </w:tcPr>
          <w:p w14:paraId="2D86991D" w14:textId="671043BE"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30.9%</w:t>
            </w:r>
          </w:p>
        </w:tc>
      </w:tr>
      <w:tr w:rsidR="003E2E59" w:rsidRPr="004514FE" w14:paraId="75CE86CC" w14:textId="77777777" w:rsidTr="00B90E3C">
        <w:trPr>
          <w:trHeight w:val="348"/>
          <w:jc w:val="center"/>
        </w:trPr>
        <w:tc>
          <w:tcPr>
            <w:tcW w:w="0" w:type="auto"/>
          </w:tcPr>
          <w:p w14:paraId="42DC7A60" w14:textId="5A4C2BCF" w:rsidR="003E2E59" w:rsidRPr="004514FE" w:rsidRDefault="003E2E59" w:rsidP="003E2E59">
            <w:pPr>
              <w:spacing w:after="0" w:line="312" w:lineRule="auto"/>
              <w:rPr>
                <w:rFonts w:ascii="GHEA Grapalat" w:hAnsi="GHEA Grapalat"/>
                <w:sz w:val="24"/>
                <w:szCs w:val="24"/>
              </w:rPr>
            </w:pPr>
            <w:r w:rsidRPr="004514FE">
              <w:rPr>
                <w:rFonts w:ascii="GHEA Grapalat" w:hAnsi="GHEA Grapalat" w:cs="Calibri"/>
                <w:sz w:val="24"/>
                <w:szCs w:val="24"/>
              </w:rPr>
              <w:t>LTCB</w:t>
            </w:r>
          </w:p>
        </w:tc>
        <w:tc>
          <w:tcPr>
            <w:tcW w:w="0" w:type="auto"/>
          </w:tcPr>
          <w:p w14:paraId="1F4F82E1" w14:textId="0732DBF7"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640.8</w:t>
            </w:r>
          </w:p>
        </w:tc>
        <w:tc>
          <w:tcPr>
            <w:tcW w:w="0" w:type="auto"/>
          </w:tcPr>
          <w:p w14:paraId="485CA896" w14:textId="452D4AE4"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66.8%</w:t>
            </w:r>
          </w:p>
        </w:tc>
        <w:tc>
          <w:tcPr>
            <w:tcW w:w="0" w:type="auto"/>
            <w:vAlign w:val="center"/>
          </w:tcPr>
          <w:p w14:paraId="25BC5AD6" w14:textId="4CD5B4B1"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 xml:space="preserve">   780.4 </w:t>
            </w:r>
          </w:p>
        </w:tc>
        <w:tc>
          <w:tcPr>
            <w:tcW w:w="0" w:type="auto"/>
            <w:vAlign w:val="center"/>
          </w:tcPr>
          <w:p w14:paraId="45F57D23" w14:textId="3D81B9F3"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64.6%</w:t>
            </w:r>
          </w:p>
        </w:tc>
      </w:tr>
      <w:tr w:rsidR="003E2E59" w:rsidRPr="004514FE" w14:paraId="14B399ED" w14:textId="77777777" w:rsidTr="00B90E3C">
        <w:trPr>
          <w:trHeight w:val="360"/>
          <w:jc w:val="center"/>
        </w:trPr>
        <w:tc>
          <w:tcPr>
            <w:tcW w:w="0" w:type="auto"/>
          </w:tcPr>
          <w:p w14:paraId="0F162D35" w14:textId="335D3A8A" w:rsidR="003E2E59" w:rsidRPr="004514FE" w:rsidRDefault="003E2E59" w:rsidP="003E2E59">
            <w:pPr>
              <w:spacing w:after="0" w:line="312" w:lineRule="auto"/>
              <w:rPr>
                <w:rFonts w:ascii="GHEA Grapalat" w:hAnsi="GHEA Grapalat"/>
                <w:sz w:val="24"/>
                <w:szCs w:val="24"/>
              </w:rPr>
            </w:pPr>
            <w:r w:rsidRPr="004514FE">
              <w:rPr>
                <w:rFonts w:ascii="GHEA Grapalat" w:hAnsi="GHEA Grapalat" w:cs="Calibri"/>
                <w:sz w:val="24"/>
                <w:szCs w:val="24"/>
              </w:rPr>
              <w:t>SCB</w:t>
            </w:r>
          </w:p>
        </w:tc>
        <w:tc>
          <w:tcPr>
            <w:tcW w:w="0" w:type="auto"/>
          </w:tcPr>
          <w:p w14:paraId="60D10FB6" w14:textId="759ED8D7"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5.6</w:t>
            </w:r>
          </w:p>
        </w:tc>
        <w:tc>
          <w:tcPr>
            <w:tcW w:w="0" w:type="auto"/>
          </w:tcPr>
          <w:p w14:paraId="4F54A191" w14:textId="69F1A7B0"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sz w:val="24"/>
                <w:szCs w:val="24"/>
              </w:rPr>
              <w:t>0.6%</w:t>
            </w:r>
          </w:p>
        </w:tc>
        <w:tc>
          <w:tcPr>
            <w:tcW w:w="0" w:type="auto"/>
            <w:vAlign w:val="center"/>
          </w:tcPr>
          <w:p w14:paraId="7CC71974" w14:textId="34C77C57"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 xml:space="preserve">       5.8 </w:t>
            </w:r>
          </w:p>
        </w:tc>
        <w:tc>
          <w:tcPr>
            <w:tcW w:w="0" w:type="auto"/>
            <w:vAlign w:val="center"/>
          </w:tcPr>
          <w:p w14:paraId="7D2878EA" w14:textId="63F9E002" w:rsidR="003E2E59" w:rsidRPr="004514FE" w:rsidRDefault="003E2E59" w:rsidP="003E2E59">
            <w:pPr>
              <w:spacing w:after="0" w:line="312" w:lineRule="auto"/>
              <w:ind w:right="175"/>
              <w:jc w:val="center"/>
              <w:rPr>
                <w:rFonts w:ascii="GHEA Grapalat" w:hAnsi="GHEA Grapalat"/>
                <w:sz w:val="24"/>
                <w:szCs w:val="24"/>
              </w:rPr>
            </w:pPr>
            <w:r w:rsidRPr="004514FE">
              <w:rPr>
                <w:rFonts w:ascii="GHEA Grapalat" w:hAnsi="GHEA Grapalat" w:cs="Calibri"/>
                <w:sz w:val="24"/>
                <w:szCs w:val="24"/>
              </w:rPr>
              <w:t>0.5%</w:t>
            </w:r>
          </w:p>
        </w:tc>
      </w:tr>
      <w:tr w:rsidR="003E2E59" w:rsidRPr="004514FE" w14:paraId="4FC591EA" w14:textId="77777777" w:rsidTr="00B90E3C">
        <w:trPr>
          <w:trHeight w:val="348"/>
          <w:jc w:val="center"/>
        </w:trPr>
        <w:tc>
          <w:tcPr>
            <w:tcW w:w="0" w:type="auto"/>
          </w:tcPr>
          <w:p w14:paraId="4924E8BF" w14:textId="261F61CD" w:rsidR="003E2E59" w:rsidRPr="004514FE" w:rsidRDefault="003E2E59" w:rsidP="00550F33">
            <w:pPr>
              <w:tabs>
                <w:tab w:val="left" w:pos="1816"/>
              </w:tabs>
              <w:spacing w:after="0" w:line="240" w:lineRule="auto"/>
              <w:rPr>
                <w:rFonts w:ascii="GHEA Grapalat" w:hAnsi="GHEA Grapalat"/>
                <w:b/>
                <w:sz w:val="24"/>
                <w:szCs w:val="24"/>
              </w:rPr>
            </w:pPr>
            <w:r w:rsidRPr="004514FE">
              <w:rPr>
                <w:rFonts w:ascii="GHEA Grapalat" w:hAnsi="GHEA Grapalat"/>
                <w:b/>
                <w:sz w:val="24"/>
                <w:szCs w:val="24"/>
              </w:rPr>
              <w:t>Total</w:t>
            </w:r>
          </w:p>
        </w:tc>
        <w:tc>
          <w:tcPr>
            <w:tcW w:w="0" w:type="auto"/>
            <w:vAlign w:val="center"/>
          </w:tcPr>
          <w:p w14:paraId="2801C473" w14:textId="76BB073E" w:rsidR="003E2E59" w:rsidRPr="004514FE" w:rsidRDefault="003E2E59" w:rsidP="003E2E59">
            <w:pPr>
              <w:spacing w:after="0" w:line="312" w:lineRule="auto"/>
              <w:ind w:right="175"/>
              <w:jc w:val="center"/>
              <w:rPr>
                <w:rFonts w:ascii="GHEA Grapalat" w:hAnsi="GHEA Grapalat"/>
                <w:b/>
                <w:sz w:val="24"/>
                <w:szCs w:val="24"/>
              </w:rPr>
            </w:pPr>
            <w:r w:rsidRPr="004514FE">
              <w:rPr>
                <w:rFonts w:ascii="GHEA Grapalat" w:hAnsi="GHEA Grapalat"/>
                <w:b/>
                <w:sz w:val="24"/>
                <w:szCs w:val="24"/>
              </w:rPr>
              <w:t>958.8</w:t>
            </w:r>
          </w:p>
        </w:tc>
        <w:tc>
          <w:tcPr>
            <w:tcW w:w="0" w:type="auto"/>
            <w:vAlign w:val="center"/>
          </w:tcPr>
          <w:p w14:paraId="66DA3A2E" w14:textId="0011BC7B" w:rsidR="003E2E59" w:rsidRPr="004514FE" w:rsidRDefault="003E2E59" w:rsidP="003E2E59">
            <w:pPr>
              <w:spacing w:after="0" w:line="312" w:lineRule="auto"/>
              <w:ind w:right="175"/>
              <w:jc w:val="center"/>
              <w:rPr>
                <w:rFonts w:ascii="GHEA Grapalat" w:hAnsi="GHEA Grapalat"/>
                <w:b/>
                <w:sz w:val="24"/>
                <w:szCs w:val="24"/>
              </w:rPr>
            </w:pPr>
            <w:r w:rsidRPr="004514FE">
              <w:rPr>
                <w:rFonts w:ascii="GHEA Grapalat" w:hAnsi="GHEA Grapalat" w:cs="Times Armenian"/>
                <w:b/>
                <w:sz w:val="24"/>
                <w:szCs w:val="24"/>
              </w:rPr>
              <w:t>100%</w:t>
            </w:r>
          </w:p>
        </w:tc>
        <w:tc>
          <w:tcPr>
            <w:tcW w:w="0" w:type="auto"/>
            <w:vAlign w:val="center"/>
          </w:tcPr>
          <w:p w14:paraId="5CF6DEB6" w14:textId="041394BB" w:rsidR="003E2E59" w:rsidRPr="004514FE" w:rsidRDefault="003E2E59" w:rsidP="003E2E59">
            <w:pPr>
              <w:spacing w:after="0" w:line="312" w:lineRule="auto"/>
              <w:ind w:right="175"/>
              <w:jc w:val="center"/>
              <w:rPr>
                <w:rFonts w:ascii="GHEA Grapalat" w:hAnsi="GHEA Grapalat"/>
                <w:b/>
                <w:sz w:val="24"/>
                <w:szCs w:val="24"/>
              </w:rPr>
            </w:pPr>
            <w:r w:rsidRPr="004514FE">
              <w:rPr>
                <w:rFonts w:ascii="GHEA Grapalat" w:hAnsi="GHEA Grapalat" w:cs="Calibri"/>
                <w:sz w:val="24"/>
                <w:szCs w:val="24"/>
              </w:rPr>
              <w:t xml:space="preserve"> 1,208.9 </w:t>
            </w:r>
          </w:p>
        </w:tc>
        <w:tc>
          <w:tcPr>
            <w:tcW w:w="0" w:type="auto"/>
            <w:vAlign w:val="center"/>
          </w:tcPr>
          <w:p w14:paraId="05CACA75" w14:textId="7E3D81E7" w:rsidR="003E2E59" w:rsidRPr="004514FE" w:rsidRDefault="003E2E59" w:rsidP="003E2E59">
            <w:pPr>
              <w:spacing w:after="0" w:line="312" w:lineRule="auto"/>
              <w:ind w:right="175"/>
              <w:jc w:val="center"/>
              <w:rPr>
                <w:rFonts w:ascii="GHEA Grapalat" w:hAnsi="GHEA Grapalat"/>
                <w:b/>
                <w:sz w:val="24"/>
                <w:szCs w:val="24"/>
              </w:rPr>
            </w:pPr>
            <w:r w:rsidRPr="004514FE">
              <w:rPr>
                <w:rFonts w:ascii="GHEA Grapalat" w:hAnsi="GHEA Grapalat" w:cs="Calibri"/>
                <w:sz w:val="24"/>
                <w:szCs w:val="24"/>
              </w:rPr>
              <w:t>100.0%</w:t>
            </w:r>
          </w:p>
        </w:tc>
      </w:tr>
    </w:tbl>
    <w:p w14:paraId="697BACAD" w14:textId="77777777" w:rsidR="00237141" w:rsidRPr="004514FE" w:rsidRDefault="00237141" w:rsidP="00237141">
      <w:pPr>
        <w:rPr>
          <w:rFonts w:ascii="Sylfaen" w:hAnsi="Sylfaen"/>
          <w:sz w:val="24"/>
          <w:szCs w:val="24"/>
        </w:rPr>
      </w:pPr>
    </w:p>
    <w:p w14:paraId="7AB089A5" w14:textId="1327219E" w:rsidR="00CA4097" w:rsidRPr="004514FE" w:rsidRDefault="00CA4097" w:rsidP="005C75DD">
      <w:pPr>
        <w:spacing w:after="0" w:line="312" w:lineRule="auto"/>
        <w:ind w:firstLine="562"/>
        <w:jc w:val="both"/>
        <w:rPr>
          <w:rFonts w:ascii="GHEA Grapalat" w:hAnsi="GHEA Grapalat"/>
          <w:sz w:val="24"/>
          <w:szCs w:val="24"/>
        </w:rPr>
      </w:pPr>
      <w:r w:rsidRPr="004514FE">
        <w:rPr>
          <w:rFonts w:ascii="GHEA Grapalat" w:hAnsi="GHEA Grapalat" w:cs="Sylfaen"/>
          <w:sz w:val="24"/>
          <w:szCs w:val="24"/>
        </w:rPr>
        <w:t xml:space="preserve">As of the end of the year, the non-residents owned </w:t>
      </w:r>
      <w:r w:rsidRPr="004514FE">
        <w:rPr>
          <w:rFonts w:ascii="GHEA Grapalat" w:hAnsi="GHEA Grapalat"/>
          <w:sz w:val="24"/>
          <w:szCs w:val="24"/>
        </w:rPr>
        <w:t>4.5</w:t>
      </w:r>
      <w:r w:rsidRPr="004514FE">
        <w:rPr>
          <w:rFonts w:ascii="GHEA Grapalat" w:hAnsi="GHEA Grapalat" w:cs="Sylfaen"/>
          <w:sz w:val="24"/>
          <w:szCs w:val="24"/>
        </w:rPr>
        <w:t>% of GS.</w:t>
      </w:r>
    </w:p>
    <w:p w14:paraId="65A7AE01" w14:textId="15540F88" w:rsidR="00CA4097" w:rsidRPr="004514FE" w:rsidRDefault="00CA4097" w:rsidP="00CA4097">
      <w:pPr>
        <w:spacing w:after="240" w:line="312" w:lineRule="auto"/>
        <w:ind w:firstLine="567"/>
        <w:jc w:val="both"/>
        <w:rPr>
          <w:rFonts w:ascii="GHEA Grapalat" w:hAnsi="GHEA Grapalat" w:cs="Times Armenian"/>
          <w:sz w:val="24"/>
        </w:rPr>
      </w:pPr>
      <w:r w:rsidRPr="004514FE">
        <w:rPr>
          <w:rFonts w:ascii="GHEA Grapalat" w:hAnsi="GHEA Grapalat"/>
          <w:sz w:val="24"/>
          <w:szCs w:val="24"/>
        </w:rPr>
        <w:t>The structur</w:t>
      </w:r>
      <w:r w:rsidR="004514FE" w:rsidRPr="004514FE">
        <w:rPr>
          <w:rFonts w:ascii="GHEA Grapalat" w:hAnsi="GHEA Grapalat"/>
          <w:sz w:val="24"/>
          <w:szCs w:val="24"/>
        </w:rPr>
        <w:t>e of GS by issuing maturity is depicted in Chart 12.</w:t>
      </w:r>
    </w:p>
    <w:p w14:paraId="6B7E9A0E" w14:textId="4717D0E4" w:rsidR="007A4C10" w:rsidRDefault="003E2E59" w:rsidP="00195C91">
      <w:pPr>
        <w:pStyle w:val="Heading5"/>
        <w:numPr>
          <w:ilvl w:val="0"/>
          <w:numId w:val="4"/>
        </w:numPr>
        <w:spacing w:after="240"/>
        <w:ind w:left="851" w:hanging="851"/>
        <w:jc w:val="both"/>
        <w:rPr>
          <w:rFonts w:ascii="GHEA Grapalat" w:hAnsi="GHEA Grapalat" w:cs="Sylfaen"/>
        </w:rPr>
      </w:pPr>
      <w:r w:rsidRPr="004514FE">
        <w:rPr>
          <w:rFonts w:ascii="GHEA Grapalat" w:hAnsi="GHEA Grapalat" w:cs="Sylfaen"/>
        </w:rPr>
        <w:t xml:space="preserve">GS Structure by issuing maturity as of December 31, </w:t>
      </w:r>
      <w:r w:rsidR="007A4C10" w:rsidRPr="004514FE">
        <w:rPr>
          <w:rFonts w:ascii="GHEA Grapalat" w:hAnsi="GHEA Grapalat" w:cs="Sylfaen"/>
        </w:rPr>
        <w:t>20</w:t>
      </w:r>
      <w:r w:rsidR="00D106E2" w:rsidRPr="004514FE">
        <w:rPr>
          <w:rFonts w:ascii="GHEA Grapalat" w:hAnsi="GHEA Grapalat" w:cs="Sylfaen"/>
        </w:rPr>
        <w:t>2</w:t>
      </w:r>
      <w:r w:rsidRPr="004514FE">
        <w:rPr>
          <w:rFonts w:ascii="GHEA Grapalat" w:hAnsi="GHEA Grapalat" w:cs="Sylfaen"/>
        </w:rPr>
        <w:t>1</w:t>
      </w:r>
      <w:r w:rsidR="00294E22" w:rsidRPr="004514FE">
        <w:rPr>
          <w:rFonts w:ascii="GHEA Grapalat" w:hAnsi="GHEA Grapalat" w:cs="Sylfaen"/>
        </w:rPr>
        <w:t xml:space="preserve"> </w:t>
      </w:r>
    </w:p>
    <w:p w14:paraId="0DB3391D" w14:textId="2A770187" w:rsidR="00DB1175" w:rsidRPr="00DB1175" w:rsidRDefault="00DB1175" w:rsidP="00DB1175">
      <w:r>
        <w:rPr>
          <w:noProof/>
        </w:rPr>
        <w:drawing>
          <wp:inline distT="0" distB="0" distL="0" distR="0" wp14:anchorId="100906E0" wp14:editId="18E10957">
            <wp:extent cx="6307352" cy="2800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465" cy="2801288"/>
                    </a:xfrm>
                    <a:prstGeom prst="rect">
                      <a:avLst/>
                    </a:prstGeom>
                    <a:noFill/>
                  </pic:spPr>
                </pic:pic>
              </a:graphicData>
            </a:graphic>
          </wp:inline>
        </w:drawing>
      </w:r>
    </w:p>
    <w:p w14:paraId="6D995B3E" w14:textId="7597865F" w:rsidR="006269C6" w:rsidRPr="004514FE" w:rsidRDefault="006269C6" w:rsidP="006269C6">
      <w:pPr>
        <w:spacing w:after="0" w:line="312" w:lineRule="auto"/>
        <w:ind w:firstLine="567"/>
        <w:jc w:val="both"/>
        <w:rPr>
          <w:rFonts w:ascii="GHEA Grapalat" w:hAnsi="GHEA Grapalat"/>
          <w:sz w:val="24"/>
          <w:szCs w:val="24"/>
        </w:rPr>
      </w:pPr>
      <w:r w:rsidRPr="004514FE">
        <w:rPr>
          <w:rFonts w:ascii="GHEA Grapalat" w:hAnsi="GHEA Grapalat"/>
          <w:sz w:val="24"/>
          <w:szCs w:val="24"/>
        </w:rPr>
        <w:t>Long-term bonds ha</w:t>
      </w:r>
      <w:r w:rsidR="0033385F">
        <w:rPr>
          <w:rFonts w:ascii="GHEA Grapalat" w:hAnsi="GHEA Grapalat"/>
          <w:sz w:val="24"/>
          <w:szCs w:val="24"/>
        </w:rPr>
        <w:t>d</w:t>
      </w:r>
      <w:r w:rsidRPr="004514FE">
        <w:rPr>
          <w:rFonts w:ascii="GHEA Grapalat" w:hAnsi="GHEA Grapalat"/>
          <w:sz w:val="24"/>
          <w:szCs w:val="24"/>
        </w:rPr>
        <w:t xml:space="preserve"> the largest share in the structure of outstanding GS by maturity - 64.6%, of which 28.8 percentage points </w:t>
      </w:r>
      <w:r w:rsidR="0033385F">
        <w:rPr>
          <w:rFonts w:ascii="GHEA Grapalat" w:hAnsi="GHEA Grapalat"/>
          <w:sz w:val="24"/>
          <w:szCs w:val="24"/>
        </w:rPr>
        <w:t>were</w:t>
      </w:r>
      <w:r w:rsidR="0033385F" w:rsidRPr="004514FE">
        <w:rPr>
          <w:rFonts w:ascii="GHEA Grapalat" w:hAnsi="GHEA Grapalat"/>
          <w:sz w:val="24"/>
          <w:szCs w:val="24"/>
        </w:rPr>
        <w:t xml:space="preserve"> </w:t>
      </w:r>
      <w:r w:rsidRPr="004514FE">
        <w:rPr>
          <w:rFonts w:ascii="GHEA Grapalat" w:hAnsi="GHEA Grapalat"/>
          <w:sz w:val="24"/>
          <w:szCs w:val="24"/>
        </w:rPr>
        <w:t xml:space="preserve">10-year, 19.3 percentage points – 30-year, and 16.4 percentage points – 20-year maturity GS. The share of medium-term bonds in total outstanding GS was 31.4%, of which 19.3 percentage points were bonds with a maturity of 5 years, and 12.0 percentage points were bonds with a maturity of 3 years. The </w:t>
      </w:r>
      <w:r w:rsidR="00DB1175" w:rsidRPr="004514FE">
        <w:rPr>
          <w:rFonts w:ascii="GHEA Grapalat" w:hAnsi="GHEA Grapalat"/>
          <w:sz w:val="24"/>
          <w:szCs w:val="24"/>
        </w:rPr>
        <w:t xml:space="preserve">share of short-term </w:t>
      </w:r>
      <w:r w:rsidR="00DB1175">
        <w:rPr>
          <w:rFonts w:ascii="GHEA Grapalat" w:hAnsi="GHEA Grapalat"/>
          <w:sz w:val="24"/>
          <w:szCs w:val="24"/>
        </w:rPr>
        <w:t>securities</w:t>
      </w:r>
      <w:r w:rsidR="00DB1175" w:rsidRPr="004514FE">
        <w:rPr>
          <w:rFonts w:ascii="GHEA Grapalat" w:hAnsi="GHEA Grapalat"/>
          <w:sz w:val="24"/>
          <w:szCs w:val="24"/>
        </w:rPr>
        <w:t xml:space="preserve"> </w:t>
      </w:r>
      <w:r w:rsidR="00DB1175">
        <w:rPr>
          <w:rFonts w:ascii="GHEA Grapalat" w:hAnsi="GHEA Grapalat"/>
          <w:sz w:val="24"/>
          <w:szCs w:val="24"/>
        </w:rPr>
        <w:t>was</w:t>
      </w:r>
      <w:r w:rsidRPr="004514FE">
        <w:rPr>
          <w:rFonts w:ascii="GHEA Grapalat" w:hAnsi="GHEA Grapalat"/>
          <w:sz w:val="24"/>
          <w:szCs w:val="24"/>
        </w:rPr>
        <w:t xml:space="preserve"> only 4.1%.</w:t>
      </w:r>
    </w:p>
    <w:p w14:paraId="0BC20BC9" w14:textId="1A866E5A" w:rsidR="006269C6" w:rsidRPr="004514FE" w:rsidRDefault="006269C6" w:rsidP="006269C6">
      <w:pPr>
        <w:spacing w:after="0" w:line="312" w:lineRule="auto"/>
        <w:ind w:firstLine="567"/>
        <w:jc w:val="both"/>
        <w:rPr>
          <w:rFonts w:ascii="GHEA Grapalat" w:hAnsi="GHEA Grapalat"/>
          <w:sz w:val="24"/>
          <w:szCs w:val="24"/>
        </w:rPr>
      </w:pPr>
      <w:r w:rsidRPr="004514FE">
        <w:rPr>
          <w:rFonts w:ascii="GHEA Grapalat" w:hAnsi="GHEA Grapalat"/>
          <w:sz w:val="24"/>
          <w:szCs w:val="24"/>
        </w:rPr>
        <w:t>At the same time, it should be noted that as of December 31, 2021, SCB ha</w:t>
      </w:r>
      <w:r w:rsidR="0033385F">
        <w:rPr>
          <w:rFonts w:ascii="GHEA Grapalat" w:hAnsi="GHEA Grapalat"/>
          <w:sz w:val="24"/>
          <w:szCs w:val="24"/>
        </w:rPr>
        <w:t>d</w:t>
      </w:r>
      <w:r w:rsidRPr="004514FE">
        <w:rPr>
          <w:rFonts w:ascii="GHEA Grapalat" w:hAnsi="GHEA Grapalat"/>
          <w:sz w:val="24"/>
          <w:szCs w:val="24"/>
        </w:rPr>
        <w:t xml:space="preserve"> the smallest share in the structure of outstanding GS - only 0.5%</w:t>
      </w:r>
      <w:r w:rsidR="0033385F">
        <w:rPr>
          <w:rFonts w:ascii="GHEA Grapalat" w:hAnsi="GHEA Grapalat"/>
          <w:sz w:val="24"/>
          <w:szCs w:val="24"/>
        </w:rPr>
        <w:t>. The</w:t>
      </w:r>
      <w:r w:rsidRPr="004514FE">
        <w:rPr>
          <w:rFonts w:ascii="GHEA Grapalat" w:hAnsi="GHEA Grapalat"/>
          <w:sz w:val="24"/>
          <w:szCs w:val="24"/>
        </w:rPr>
        <w:t xml:space="preserve"> outstanding amount</w:t>
      </w:r>
      <w:r w:rsidR="0033385F">
        <w:rPr>
          <w:rFonts w:ascii="GHEA Grapalat" w:hAnsi="GHEA Grapalat"/>
          <w:sz w:val="24"/>
          <w:szCs w:val="24"/>
        </w:rPr>
        <w:t xml:space="preserve"> of SCB</w:t>
      </w:r>
      <w:r w:rsidRPr="004514FE">
        <w:rPr>
          <w:rFonts w:ascii="GHEA Grapalat" w:hAnsi="GHEA Grapalat"/>
          <w:sz w:val="24"/>
          <w:szCs w:val="24"/>
        </w:rPr>
        <w:t xml:space="preserve"> increased by 3.6% over the same period last year</w:t>
      </w:r>
      <w:r w:rsidR="000D26D9">
        <w:rPr>
          <w:rFonts w:ascii="GHEA Grapalat" w:hAnsi="GHEA Grapalat"/>
          <w:sz w:val="24"/>
          <w:szCs w:val="24"/>
        </w:rPr>
        <w:t xml:space="preserve"> and </w:t>
      </w:r>
      <w:r w:rsidRPr="004514FE">
        <w:rPr>
          <w:rFonts w:ascii="GHEA Grapalat" w:hAnsi="GHEA Grapalat"/>
          <w:sz w:val="24"/>
          <w:szCs w:val="24"/>
        </w:rPr>
        <w:t>amount</w:t>
      </w:r>
      <w:r w:rsidR="000D26D9">
        <w:rPr>
          <w:rFonts w:ascii="GHEA Grapalat" w:hAnsi="GHEA Grapalat"/>
          <w:sz w:val="24"/>
          <w:szCs w:val="24"/>
        </w:rPr>
        <w:t>ed</w:t>
      </w:r>
      <w:r w:rsidRPr="004514FE">
        <w:rPr>
          <w:rFonts w:ascii="GHEA Grapalat" w:hAnsi="GHEA Grapalat"/>
          <w:sz w:val="24"/>
          <w:szCs w:val="24"/>
        </w:rPr>
        <w:t xml:space="preserve"> to AMD 5,757.7 million. The detailed </w:t>
      </w:r>
      <w:r w:rsidRPr="004514FE">
        <w:rPr>
          <w:rFonts w:ascii="GHEA Grapalat" w:hAnsi="GHEA Grapalat"/>
          <w:sz w:val="24"/>
          <w:szCs w:val="24"/>
        </w:rPr>
        <w:lastRenderedPageBreak/>
        <w:t xml:space="preserve">information on GS retail market transactions during 2021 is presented in “Government Treasury Securities Retail Market” subsection.  </w:t>
      </w:r>
    </w:p>
    <w:p w14:paraId="55A7EDDC" w14:textId="7851D192" w:rsidR="006269C6" w:rsidRPr="004514FE" w:rsidRDefault="006269C6" w:rsidP="006269C6">
      <w:pPr>
        <w:spacing w:after="240" w:line="312" w:lineRule="auto"/>
        <w:ind w:firstLine="567"/>
        <w:jc w:val="both"/>
        <w:rPr>
          <w:rFonts w:ascii="GHEA Grapalat" w:hAnsi="GHEA Grapalat" w:cs="Times Armenian"/>
          <w:sz w:val="24"/>
        </w:rPr>
      </w:pPr>
      <w:r w:rsidRPr="004514FE">
        <w:rPr>
          <w:rFonts w:ascii="GHEA Grapalat" w:hAnsi="GHEA Grapalat"/>
          <w:sz w:val="24"/>
          <w:szCs w:val="24"/>
        </w:rPr>
        <w:t>As of December 31, 2021, the structure of GS by date to maturity was as follows:</w:t>
      </w:r>
    </w:p>
    <w:p w14:paraId="33B2A4A7" w14:textId="6E4A2666" w:rsidR="008678DA" w:rsidRPr="004514FE" w:rsidRDefault="00532C0B" w:rsidP="004433E3">
      <w:pPr>
        <w:pStyle w:val="Heading5"/>
        <w:numPr>
          <w:ilvl w:val="0"/>
          <w:numId w:val="3"/>
        </w:numPr>
        <w:spacing w:after="240"/>
        <w:ind w:left="1418" w:hanging="1418"/>
        <w:jc w:val="left"/>
        <w:rPr>
          <w:rFonts w:ascii="GHEA Grapalat" w:hAnsi="GHEA Grapalat" w:cs="Sylfaen"/>
        </w:rPr>
      </w:pPr>
      <w:r w:rsidRPr="004514FE">
        <w:rPr>
          <w:rFonts w:ascii="GHEA Grapalat" w:hAnsi="GHEA Grapalat" w:cs="Sylfaen"/>
        </w:rPr>
        <w:tab/>
        <w:t xml:space="preserve">GS structure by date to maturity as of December 31, 2021 </w:t>
      </w:r>
    </w:p>
    <w:tbl>
      <w:tblPr>
        <w:tblW w:w="0" w:type="auto"/>
        <w:tblInd w:w="2960" w:type="dxa"/>
        <w:tblLook w:val="04A0" w:firstRow="1" w:lastRow="0" w:firstColumn="1" w:lastColumn="0" w:noHBand="0" w:noVBand="1"/>
      </w:tblPr>
      <w:tblGrid>
        <w:gridCol w:w="2191"/>
        <w:gridCol w:w="1214"/>
        <w:gridCol w:w="909"/>
      </w:tblGrid>
      <w:tr w:rsidR="00745AB4" w:rsidRPr="004514FE" w14:paraId="40C4D743" w14:textId="77777777" w:rsidTr="00532C0B">
        <w:trPr>
          <w:trHeight w:val="360"/>
        </w:trPr>
        <w:tc>
          <w:tcPr>
            <w:tcW w:w="0" w:type="auto"/>
            <w:tcBorders>
              <w:top w:val="nil"/>
              <w:left w:val="nil"/>
              <w:bottom w:val="single" w:sz="8" w:space="0" w:color="auto"/>
              <w:right w:val="nil"/>
            </w:tcBorders>
            <w:shd w:val="clear" w:color="000000" w:fill="17365D"/>
            <w:vAlign w:val="center"/>
            <w:hideMark/>
          </w:tcPr>
          <w:p w14:paraId="1C8D0D9E" w14:textId="77777777" w:rsidR="00745AB4" w:rsidRPr="004514FE" w:rsidRDefault="00745AB4" w:rsidP="00745AB4">
            <w:pPr>
              <w:spacing w:after="0" w:line="240" w:lineRule="auto"/>
              <w:rPr>
                <w:rFonts w:ascii="GHEA Grapalat" w:hAnsi="GHEA Grapalat" w:cs="Calibri"/>
                <w:b/>
                <w:bCs/>
                <w:color w:val="000000"/>
                <w:sz w:val="24"/>
                <w:szCs w:val="24"/>
              </w:rPr>
            </w:pPr>
            <w:r w:rsidRPr="004514FE">
              <w:rPr>
                <w:rFonts w:cs="Calibri"/>
                <w:b/>
                <w:bCs/>
                <w:color w:val="000000"/>
                <w:sz w:val="24"/>
                <w:szCs w:val="24"/>
              </w:rPr>
              <w:t> </w:t>
            </w:r>
          </w:p>
        </w:tc>
        <w:tc>
          <w:tcPr>
            <w:tcW w:w="0" w:type="auto"/>
            <w:tcBorders>
              <w:top w:val="nil"/>
              <w:left w:val="nil"/>
              <w:bottom w:val="single" w:sz="8" w:space="0" w:color="auto"/>
              <w:right w:val="nil"/>
            </w:tcBorders>
            <w:shd w:val="clear" w:color="000000" w:fill="17365D"/>
            <w:vAlign w:val="center"/>
            <w:hideMark/>
          </w:tcPr>
          <w:p w14:paraId="6A50343F" w14:textId="70744751" w:rsidR="00745AB4" w:rsidRPr="004514FE" w:rsidRDefault="00532C0B" w:rsidP="00745AB4">
            <w:pPr>
              <w:spacing w:after="0" w:line="240" w:lineRule="auto"/>
              <w:jc w:val="center"/>
              <w:rPr>
                <w:rFonts w:ascii="GHEA Grapalat" w:hAnsi="GHEA Grapalat" w:cs="Calibri"/>
                <w:b/>
                <w:bCs/>
                <w:color w:val="FFFFFF"/>
                <w:sz w:val="24"/>
                <w:szCs w:val="24"/>
              </w:rPr>
            </w:pPr>
            <w:r w:rsidRPr="004514FE">
              <w:rPr>
                <w:rFonts w:ascii="GHEA Grapalat" w:hAnsi="GHEA Grapalat" w:cs="Calibri"/>
                <w:b/>
                <w:bCs/>
                <w:color w:val="FFFFFF"/>
                <w:sz w:val="24"/>
                <w:szCs w:val="24"/>
              </w:rPr>
              <w:t>Program</w:t>
            </w:r>
          </w:p>
        </w:tc>
        <w:tc>
          <w:tcPr>
            <w:tcW w:w="0" w:type="auto"/>
            <w:tcBorders>
              <w:top w:val="nil"/>
              <w:left w:val="nil"/>
              <w:bottom w:val="single" w:sz="8" w:space="0" w:color="auto"/>
              <w:right w:val="nil"/>
            </w:tcBorders>
            <w:shd w:val="clear" w:color="000000" w:fill="17365D"/>
            <w:vAlign w:val="center"/>
            <w:hideMark/>
          </w:tcPr>
          <w:p w14:paraId="21F14A87" w14:textId="51669B47" w:rsidR="00745AB4" w:rsidRPr="004514FE" w:rsidRDefault="00532C0B" w:rsidP="00745AB4">
            <w:pPr>
              <w:spacing w:after="0" w:line="240" w:lineRule="auto"/>
              <w:rPr>
                <w:rFonts w:ascii="GHEA Grapalat" w:hAnsi="GHEA Grapalat" w:cs="Calibri"/>
                <w:b/>
                <w:bCs/>
                <w:color w:val="FFFFFF"/>
                <w:sz w:val="24"/>
                <w:szCs w:val="24"/>
              </w:rPr>
            </w:pPr>
            <w:r w:rsidRPr="004514FE">
              <w:rPr>
                <w:rFonts w:ascii="GHEA Grapalat" w:hAnsi="GHEA Grapalat" w:cs="Calibri"/>
                <w:b/>
                <w:bCs/>
                <w:color w:val="FFFFFF"/>
                <w:sz w:val="24"/>
                <w:szCs w:val="24"/>
              </w:rPr>
              <w:t>Actual</w:t>
            </w:r>
          </w:p>
        </w:tc>
      </w:tr>
      <w:tr w:rsidR="00532C0B" w:rsidRPr="004514FE" w14:paraId="5093C5A3" w14:textId="77777777" w:rsidTr="00532C0B">
        <w:trPr>
          <w:trHeight w:val="360"/>
        </w:trPr>
        <w:tc>
          <w:tcPr>
            <w:tcW w:w="0" w:type="auto"/>
            <w:tcBorders>
              <w:top w:val="nil"/>
              <w:left w:val="nil"/>
              <w:bottom w:val="single" w:sz="8" w:space="0" w:color="auto"/>
              <w:right w:val="nil"/>
            </w:tcBorders>
            <w:shd w:val="clear" w:color="auto" w:fill="auto"/>
            <w:hideMark/>
          </w:tcPr>
          <w:p w14:paraId="5A830459" w14:textId="5AA63A5E" w:rsidR="00532C0B" w:rsidRPr="004514FE" w:rsidRDefault="00532C0B" w:rsidP="00532C0B">
            <w:pPr>
              <w:spacing w:after="0" w:line="240" w:lineRule="auto"/>
              <w:rPr>
                <w:rFonts w:ascii="GHEA Grapalat" w:hAnsi="GHEA Grapalat" w:cs="Calibri"/>
                <w:b/>
                <w:bCs/>
                <w:color w:val="000000"/>
                <w:sz w:val="24"/>
                <w:szCs w:val="24"/>
              </w:rPr>
            </w:pPr>
            <w:r w:rsidRPr="004514FE">
              <w:rPr>
                <w:rFonts w:ascii="GHEA Grapalat" w:hAnsi="GHEA Grapalat"/>
                <w:b/>
                <w:sz w:val="24"/>
                <w:szCs w:val="24"/>
              </w:rPr>
              <w:t>Up to 1 year</w:t>
            </w:r>
          </w:p>
        </w:tc>
        <w:tc>
          <w:tcPr>
            <w:tcW w:w="0" w:type="auto"/>
            <w:tcBorders>
              <w:top w:val="nil"/>
              <w:left w:val="nil"/>
              <w:bottom w:val="single" w:sz="8" w:space="0" w:color="auto"/>
              <w:right w:val="nil"/>
            </w:tcBorders>
            <w:shd w:val="clear" w:color="auto" w:fill="auto"/>
            <w:vAlign w:val="center"/>
            <w:hideMark/>
          </w:tcPr>
          <w:p w14:paraId="6F4AB075" w14:textId="77777777"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12.2%</w:t>
            </w:r>
          </w:p>
        </w:tc>
        <w:tc>
          <w:tcPr>
            <w:tcW w:w="0" w:type="auto"/>
            <w:tcBorders>
              <w:top w:val="nil"/>
              <w:left w:val="nil"/>
              <w:bottom w:val="single" w:sz="8" w:space="0" w:color="auto"/>
              <w:right w:val="nil"/>
            </w:tcBorders>
            <w:shd w:val="clear" w:color="auto" w:fill="auto"/>
            <w:vAlign w:val="center"/>
            <w:hideMark/>
          </w:tcPr>
          <w:p w14:paraId="1F606873" w14:textId="77777777"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10.5%</w:t>
            </w:r>
          </w:p>
        </w:tc>
      </w:tr>
      <w:tr w:rsidR="00532C0B" w:rsidRPr="004514FE" w14:paraId="70E9989C" w14:textId="77777777" w:rsidTr="00532C0B">
        <w:trPr>
          <w:trHeight w:val="360"/>
        </w:trPr>
        <w:tc>
          <w:tcPr>
            <w:tcW w:w="0" w:type="auto"/>
            <w:tcBorders>
              <w:top w:val="nil"/>
              <w:left w:val="nil"/>
              <w:bottom w:val="single" w:sz="8" w:space="0" w:color="auto"/>
              <w:right w:val="nil"/>
            </w:tcBorders>
            <w:shd w:val="clear" w:color="auto" w:fill="auto"/>
            <w:hideMark/>
          </w:tcPr>
          <w:p w14:paraId="5011F174" w14:textId="1FB9ADDA" w:rsidR="00532C0B" w:rsidRPr="004514FE" w:rsidRDefault="00532C0B" w:rsidP="00532C0B">
            <w:pPr>
              <w:spacing w:after="0" w:line="240" w:lineRule="auto"/>
              <w:rPr>
                <w:rFonts w:ascii="GHEA Grapalat" w:hAnsi="GHEA Grapalat" w:cs="Calibri"/>
                <w:b/>
                <w:bCs/>
                <w:color w:val="000000"/>
                <w:sz w:val="24"/>
                <w:szCs w:val="24"/>
              </w:rPr>
            </w:pPr>
            <w:r w:rsidRPr="004514FE">
              <w:rPr>
                <w:rFonts w:ascii="GHEA Grapalat" w:hAnsi="GHEA Grapalat"/>
                <w:b/>
                <w:sz w:val="24"/>
                <w:szCs w:val="24"/>
              </w:rPr>
              <w:t>1-5 years</w:t>
            </w:r>
          </w:p>
        </w:tc>
        <w:tc>
          <w:tcPr>
            <w:tcW w:w="0" w:type="auto"/>
            <w:tcBorders>
              <w:top w:val="nil"/>
              <w:left w:val="nil"/>
              <w:bottom w:val="single" w:sz="8" w:space="0" w:color="auto"/>
              <w:right w:val="nil"/>
            </w:tcBorders>
            <w:shd w:val="clear" w:color="auto" w:fill="auto"/>
            <w:vAlign w:val="center"/>
            <w:hideMark/>
          </w:tcPr>
          <w:p w14:paraId="5B68D6EA" w14:textId="77777777"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26.5%</w:t>
            </w:r>
          </w:p>
        </w:tc>
        <w:tc>
          <w:tcPr>
            <w:tcW w:w="0" w:type="auto"/>
            <w:tcBorders>
              <w:top w:val="nil"/>
              <w:left w:val="nil"/>
              <w:bottom w:val="single" w:sz="8" w:space="0" w:color="auto"/>
              <w:right w:val="nil"/>
            </w:tcBorders>
            <w:shd w:val="clear" w:color="auto" w:fill="auto"/>
            <w:vAlign w:val="center"/>
            <w:hideMark/>
          </w:tcPr>
          <w:p w14:paraId="6009BECD" w14:textId="77777777"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29.3%</w:t>
            </w:r>
          </w:p>
        </w:tc>
      </w:tr>
      <w:tr w:rsidR="00532C0B" w:rsidRPr="004514FE" w14:paraId="74620944" w14:textId="77777777" w:rsidTr="00532C0B">
        <w:trPr>
          <w:trHeight w:val="360"/>
        </w:trPr>
        <w:tc>
          <w:tcPr>
            <w:tcW w:w="0" w:type="auto"/>
            <w:tcBorders>
              <w:top w:val="nil"/>
              <w:left w:val="nil"/>
              <w:bottom w:val="single" w:sz="8" w:space="0" w:color="auto"/>
              <w:right w:val="nil"/>
            </w:tcBorders>
            <w:shd w:val="clear" w:color="auto" w:fill="auto"/>
            <w:hideMark/>
          </w:tcPr>
          <w:p w14:paraId="4C908637" w14:textId="4781EE5F" w:rsidR="00532C0B" w:rsidRPr="004514FE" w:rsidRDefault="00532C0B" w:rsidP="00532C0B">
            <w:pPr>
              <w:spacing w:after="0" w:line="240" w:lineRule="auto"/>
              <w:rPr>
                <w:rFonts w:ascii="GHEA Grapalat" w:hAnsi="GHEA Grapalat" w:cs="Calibri"/>
                <w:b/>
                <w:bCs/>
                <w:color w:val="000000"/>
                <w:sz w:val="24"/>
                <w:szCs w:val="24"/>
              </w:rPr>
            </w:pPr>
            <w:r w:rsidRPr="004514FE">
              <w:rPr>
                <w:rFonts w:ascii="GHEA Grapalat" w:hAnsi="GHEA Grapalat"/>
                <w:b/>
                <w:sz w:val="24"/>
                <w:szCs w:val="24"/>
              </w:rPr>
              <w:t>5 and more years</w:t>
            </w:r>
          </w:p>
        </w:tc>
        <w:tc>
          <w:tcPr>
            <w:tcW w:w="0" w:type="auto"/>
            <w:tcBorders>
              <w:top w:val="nil"/>
              <w:left w:val="nil"/>
              <w:bottom w:val="single" w:sz="8" w:space="0" w:color="auto"/>
              <w:right w:val="nil"/>
            </w:tcBorders>
            <w:shd w:val="clear" w:color="auto" w:fill="auto"/>
            <w:vAlign w:val="center"/>
            <w:hideMark/>
          </w:tcPr>
          <w:p w14:paraId="5F79DB66" w14:textId="77777777"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61.3%</w:t>
            </w:r>
          </w:p>
        </w:tc>
        <w:tc>
          <w:tcPr>
            <w:tcW w:w="0" w:type="auto"/>
            <w:tcBorders>
              <w:top w:val="nil"/>
              <w:left w:val="nil"/>
              <w:bottom w:val="single" w:sz="8" w:space="0" w:color="auto"/>
              <w:right w:val="nil"/>
            </w:tcBorders>
            <w:shd w:val="clear" w:color="auto" w:fill="auto"/>
            <w:vAlign w:val="center"/>
            <w:hideMark/>
          </w:tcPr>
          <w:p w14:paraId="60E2B5B7" w14:textId="16FE63C5" w:rsidR="00532C0B" w:rsidRPr="004514FE" w:rsidRDefault="00532C0B" w:rsidP="00532C0B">
            <w:pPr>
              <w:spacing w:after="0" w:line="240" w:lineRule="auto"/>
              <w:jc w:val="center"/>
              <w:rPr>
                <w:rFonts w:ascii="GHEA Grapalat" w:hAnsi="GHEA Grapalat" w:cs="Calibri"/>
                <w:b/>
                <w:bCs/>
                <w:color w:val="000000"/>
                <w:sz w:val="24"/>
                <w:szCs w:val="24"/>
              </w:rPr>
            </w:pPr>
            <w:r w:rsidRPr="004514FE">
              <w:rPr>
                <w:rFonts w:ascii="GHEA Grapalat" w:hAnsi="GHEA Grapalat" w:cs="Calibri"/>
                <w:b/>
                <w:bCs/>
                <w:color w:val="000000"/>
                <w:sz w:val="24"/>
                <w:szCs w:val="24"/>
              </w:rPr>
              <w:t>60.3%</w:t>
            </w:r>
          </w:p>
        </w:tc>
      </w:tr>
    </w:tbl>
    <w:p w14:paraId="076AA0CA" w14:textId="20A72513" w:rsidR="00745AB4" w:rsidRPr="004514FE" w:rsidRDefault="00745AB4" w:rsidP="00745AB4"/>
    <w:p w14:paraId="724FD40B" w14:textId="03DC8A51" w:rsidR="006269C6" w:rsidRPr="004514FE" w:rsidRDefault="006269C6" w:rsidP="006269C6">
      <w:pPr>
        <w:spacing w:after="0" w:line="312" w:lineRule="auto"/>
        <w:ind w:right="-6" w:firstLine="567"/>
        <w:jc w:val="both"/>
        <w:rPr>
          <w:rFonts w:ascii="GHEA Grapalat" w:hAnsi="GHEA Grapalat" w:cs="Times Armenian"/>
          <w:color w:val="5B9BD5"/>
          <w:sz w:val="24"/>
          <w:szCs w:val="24"/>
        </w:rPr>
      </w:pPr>
      <w:r w:rsidRPr="004514FE">
        <w:rPr>
          <w:rFonts w:ascii="GHEA Grapalat" w:hAnsi="GHEA Grapalat" w:cs="Times Armenian"/>
          <w:sz w:val="24"/>
          <w:szCs w:val="24"/>
        </w:rPr>
        <w:t xml:space="preserve">The deviation of “The structure of GS by days to maturity” indicator envisaged in the 2022-2024 RA Government debt management strategy from the program in the medium-term, according to the actual performance results, was mainly due to the higher volumes of allocation of medium-term bonds in order to mitigate interest rate risk in the </w:t>
      </w:r>
      <w:r w:rsidR="000D26D9">
        <w:rPr>
          <w:rFonts w:ascii="GHEA Grapalat" w:hAnsi="GHEA Grapalat" w:cs="Times Armenian"/>
          <w:sz w:val="24"/>
          <w:szCs w:val="24"/>
        </w:rPr>
        <w:t>exist</w:t>
      </w:r>
      <w:r w:rsidR="000F79A2">
        <w:rPr>
          <w:rFonts w:ascii="GHEA Grapalat" w:hAnsi="GHEA Grapalat" w:cs="Times Armenian"/>
          <w:sz w:val="24"/>
          <w:szCs w:val="24"/>
        </w:rPr>
        <w:t>e</w:t>
      </w:r>
      <w:r w:rsidR="000D26D9">
        <w:rPr>
          <w:rFonts w:ascii="GHEA Grapalat" w:hAnsi="GHEA Grapalat" w:cs="Times Armenian"/>
          <w:sz w:val="24"/>
          <w:szCs w:val="24"/>
        </w:rPr>
        <w:t>nce</w:t>
      </w:r>
      <w:r w:rsidRPr="004514FE">
        <w:rPr>
          <w:rFonts w:ascii="GHEA Grapalat" w:hAnsi="GHEA Grapalat" w:cs="Times Armenian"/>
          <w:sz w:val="24"/>
          <w:szCs w:val="24"/>
        </w:rPr>
        <w:t xml:space="preserve"> of high demand for GS.</w:t>
      </w:r>
      <w:r w:rsidRPr="004514FE">
        <w:rPr>
          <w:rFonts w:ascii="GHEA Grapalat" w:hAnsi="GHEA Grapalat" w:cs="Times Armenian"/>
          <w:color w:val="5B9BD5"/>
          <w:sz w:val="24"/>
          <w:szCs w:val="24"/>
        </w:rPr>
        <w:t xml:space="preserve"> </w:t>
      </w:r>
    </w:p>
    <w:p w14:paraId="2DD4AAA2" w14:textId="6912BA22" w:rsidR="006269C6" w:rsidRPr="004514FE" w:rsidRDefault="006269C6" w:rsidP="006269C6">
      <w:pPr>
        <w:spacing w:after="0" w:line="312" w:lineRule="auto"/>
        <w:ind w:right="-6" w:firstLine="567"/>
        <w:jc w:val="both"/>
        <w:rPr>
          <w:rFonts w:ascii="GHEA Grapalat" w:hAnsi="GHEA Grapalat" w:cs="Times Armenian"/>
          <w:sz w:val="24"/>
          <w:szCs w:val="24"/>
        </w:rPr>
      </w:pPr>
      <w:r w:rsidRPr="004514FE">
        <w:rPr>
          <w:rFonts w:ascii="GHEA Grapalat" w:hAnsi="GHEA Grapalat" w:cs="Times Armenian"/>
          <w:sz w:val="24"/>
          <w:szCs w:val="24"/>
        </w:rPr>
        <w:t xml:space="preserve">Presenting the structure of GS portfolio investors, it should be noted that 95.5% of outstanding GS were in the portfolio of residents at the end of the year. At the same time, bank investors still dominate in the structure of GS, </w:t>
      </w:r>
      <w:r w:rsidR="00114180">
        <w:rPr>
          <w:rFonts w:ascii="GHEA Grapalat" w:hAnsi="GHEA Grapalat" w:cs="Times Armenian"/>
          <w:sz w:val="24"/>
          <w:szCs w:val="24"/>
        </w:rPr>
        <w:t>with the</w:t>
      </w:r>
      <w:r w:rsidR="00114180" w:rsidRPr="004514FE">
        <w:rPr>
          <w:rFonts w:ascii="GHEA Grapalat" w:hAnsi="GHEA Grapalat" w:cs="Times Armenian"/>
          <w:sz w:val="24"/>
          <w:szCs w:val="24"/>
        </w:rPr>
        <w:t xml:space="preserve"> </w:t>
      </w:r>
      <w:r w:rsidRPr="004514FE">
        <w:rPr>
          <w:rFonts w:ascii="GHEA Grapalat" w:hAnsi="GHEA Grapalat" w:cs="Times Armenian"/>
          <w:sz w:val="24"/>
          <w:szCs w:val="24"/>
        </w:rPr>
        <w:t xml:space="preserve">share </w:t>
      </w:r>
      <w:r w:rsidR="00114180">
        <w:rPr>
          <w:rFonts w:ascii="GHEA Grapalat" w:hAnsi="GHEA Grapalat" w:cs="Times Armenian"/>
          <w:sz w:val="24"/>
          <w:szCs w:val="24"/>
        </w:rPr>
        <w:t>of</w:t>
      </w:r>
      <w:r w:rsidR="00114180" w:rsidRPr="004514FE">
        <w:rPr>
          <w:rFonts w:ascii="GHEA Grapalat" w:hAnsi="GHEA Grapalat" w:cs="Times Armenian"/>
          <w:sz w:val="24"/>
          <w:szCs w:val="24"/>
        </w:rPr>
        <w:t xml:space="preserve"> </w:t>
      </w:r>
      <w:r w:rsidRPr="004514FE">
        <w:rPr>
          <w:rFonts w:ascii="GHEA Grapalat" w:hAnsi="GHEA Grapalat" w:cs="Times Armenian"/>
          <w:sz w:val="24"/>
          <w:szCs w:val="24"/>
        </w:rPr>
        <w:t>73.6% at the end of 2021, where the share of commercial banks was 37.5%</w:t>
      </w:r>
      <w:r w:rsidRPr="004514FE">
        <w:rPr>
          <w:rStyle w:val="FootnoteReference"/>
          <w:rFonts w:ascii="GHEA Grapalat" w:hAnsi="GHEA Grapalat"/>
        </w:rPr>
        <w:footnoteReference w:id="7"/>
      </w:r>
      <w:r w:rsidRPr="004514FE">
        <w:rPr>
          <w:rFonts w:ascii="GHEA Grapalat" w:hAnsi="GHEA Grapalat" w:cs="Times Armenian"/>
          <w:sz w:val="24"/>
          <w:szCs w:val="24"/>
        </w:rPr>
        <w:t xml:space="preserve"> and the Central Bank of Armenia – 36.1%</w:t>
      </w:r>
      <w:r w:rsidRPr="004514FE">
        <w:rPr>
          <w:rStyle w:val="FootnoteReference"/>
          <w:rFonts w:ascii="GHEA Grapalat" w:hAnsi="GHEA Grapalat"/>
        </w:rPr>
        <w:footnoteReference w:id="8"/>
      </w:r>
      <w:r w:rsidRPr="004514FE">
        <w:rPr>
          <w:rFonts w:ascii="GHEA Grapalat" w:hAnsi="GHEA Grapalat" w:cs="Times Armenian"/>
          <w:sz w:val="24"/>
          <w:szCs w:val="24"/>
        </w:rPr>
        <w:t xml:space="preserve"> . Non-bank investors in the structure of GS have gradually increased since 2009, </w:t>
      </w:r>
      <w:r w:rsidR="00662F40">
        <w:rPr>
          <w:rFonts w:ascii="GHEA Grapalat" w:hAnsi="GHEA Grapalat" w:cs="Times Armenian"/>
          <w:sz w:val="24"/>
          <w:szCs w:val="24"/>
        </w:rPr>
        <w:t xml:space="preserve">the share of which </w:t>
      </w:r>
      <w:r w:rsidRPr="004514FE">
        <w:rPr>
          <w:rFonts w:ascii="GHEA Grapalat" w:hAnsi="GHEA Grapalat" w:cs="Times Armenian"/>
          <w:sz w:val="24"/>
          <w:szCs w:val="24"/>
        </w:rPr>
        <w:t>amounted to 26.4% by the end of 2021.</w:t>
      </w:r>
    </w:p>
    <w:p w14:paraId="526E026D" w14:textId="095638FF" w:rsidR="008F3DF5" w:rsidRPr="004514FE" w:rsidRDefault="001D143A" w:rsidP="001D143A">
      <w:pPr>
        <w:spacing w:after="0" w:line="312" w:lineRule="auto"/>
        <w:ind w:right="-6" w:firstLine="567"/>
        <w:jc w:val="both"/>
        <w:rPr>
          <w:rFonts w:ascii="GHEA Grapalat" w:hAnsi="GHEA Grapalat" w:cs="Times Armenian"/>
          <w:sz w:val="24"/>
          <w:szCs w:val="24"/>
        </w:rPr>
      </w:pPr>
      <w:r w:rsidRPr="004514FE">
        <w:rPr>
          <w:rFonts w:ascii="GHEA Grapalat" w:hAnsi="GHEA Grapalat" w:cs="Times Armenian"/>
          <w:sz w:val="24"/>
          <w:szCs w:val="24"/>
        </w:rPr>
        <w:t>Among the changes recorded in the GS structure, the increase in the volume of bonds acquired by non-residents can be distinguished, which increased from 3.3 billion drams at the end of 2020 to 53.9 billion drams at the end of 2021: this is an important fact in terms of investor diversification.</w:t>
      </w:r>
    </w:p>
    <w:p w14:paraId="1A847915" w14:textId="0716DFE5" w:rsidR="000D2999" w:rsidRPr="004514FE" w:rsidRDefault="00532C0B" w:rsidP="00195C91">
      <w:pPr>
        <w:pStyle w:val="Heading5"/>
        <w:numPr>
          <w:ilvl w:val="0"/>
          <w:numId w:val="4"/>
        </w:numPr>
        <w:spacing w:after="240"/>
        <w:ind w:left="993" w:hanging="993"/>
        <w:jc w:val="both"/>
        <w:rPr>
          <w:rFonts w:ascii="GHEA Grapalat" w:hAnsi="GHEA Grapalat" w:cs="Sylfaen"/>
        </w:rPr>
      </w:pPr>
      <w:r w:rsidRPr="004514FE">
        <w:rPr>
          <w:rFonts w:ascii="GHEA Grapalat" w:hAnsi="GHEA Grapalat" w:cs="Sylfaen"/>
        </w:rPr>
        <w:lastRenderedPageBreak/>
        <w:t>GS structure by investors</w:t>
      </w:r>
    </w:p>
    <w:p w14:paraId="6725EA47" w14:textId="420CE732" w:rsidR="000D2999" w:rsidRPr="004514FE" w:rsidRDefault="00FC5B2F" w:rsidP="000D2999">
      <w:pPr>
        <w:spacing w:line="360" w:lineRule="auto"/>
        <w:jc w:val="center"/>
        <w:rPr>
          <w:rFonts w:ascii="GHEA Grapalat" w:hAnsi="GHEA Grapalat" w:cs="Times Unicode"/>
          <w:color w:val="548DD4" w:themeColor="text2" w:themeTint="99"/>
          <w:sz w:val="24"/>
          <w:szCs w:val="24"/>
        </w:rPr>
      </w:pPr>
      <w:r w:rsidRPr="004514FE">
        <w:rPr>
          <w:noProof/>
        </w:rPr>
        <w:drawing>
          <wp:inline distT="0" distB="0" distL="0" distR="0" wp14:anchorId="040E48C7" wp14:editId="66407C0F">
            <wp:extent cx="6381750" cy="2781300"/>
            <wp:effectExtent l="0" t="0" r="0" b="0"/>
            <wp:docPr id="73" name="Chart 73">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1A91F2" w14:textId="434CCAC1" w:rsidR="00D355EB" w:rsidRPr="004514FE" w:rsidRDefault="00CA4097" w:rsidP="00CA4097">
      <w:pPr>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Along with the increase of volumes of outstanding GS, the redemption and interest payments increase as well. </w:t>
      </w:r>
    </w:p>
    <w:p w14:paraId="740B251A" w14:textId="77777777" w:rsidR="001D143A" w:rsidRPr="004514FE" w:rsidRDefault="001D143A" w:rsidP="00CA4097">
      <w:pPr>
        <w:spacing w:after="240" w:line="312" w:lineRule="auto"/>
        <w:ind w:firstLine="567"/>
        <w:jc w:val="both"/>
        <w:rPr>
          <w:rFonts w:ascii="GHEA Grapalat" w:hAnsi="GHEA Grapalat"/>
          <w:sz w:val="24"/>
          <w:szCs w:val="24"/>
        </w:rPr>
      </w:pPr>
    </w:p>
    <w:p w14:paraId="27C21A68" w14:textId="4CE430F0" w:rsidR="0003712F" w:rsidRPr="004514FE" w:rsidRDefault="0003712F" w:rsidP="004433E3">
      <w:pPr>
        <w:pStyle w:val="Heading5"/>
        <w:numPr>
          <w:ilvl w:val="0"/>
          <w:numId w:val="3"/>
        </w:numPr>
        <w:spacing w:after="240"/>
        <w:ind w:left="1418" w:hanging="1418"/>
        <w:jc w:val="left"/>
        <w:rPr>
          <w:rFonts w:ascii="GHEA Grapalat" w:hAnsi="GHEA Grapalat" w:cs="Sylfaen"/>
        </w:rPr>
      </w:pPr>
      <w:r w:rsidRPr="004514FE">
        <w:rPr>
          <w:rFonts w:ascii="GHEA Grapalat" w:hAnsi="GHEA Grapalat" w:cs="Sylfaen"/>
        </w:rPr>
        <w:t>The distribution of GS redemption and interest payments (AMD million)</w:t>
      </w:r>
    </w:p>
    <w:tbl>
      <w:tblPr>
        <w:tblW w:w="0" w:type="auto"/>
        <w:jc w:val="center"/>
        <w:tblBorders>
          <w:bottom w:val="single" w:sz="4" w:space="0" w:color="auto"/>
          <w:insideH w:val="single" w:sz="4" w:space="0" w:color="auto"/>
        </w:tblBorders>
        <w:tblLook w:val="01E0" w:firstRow="1" w:lastRow="1" w:firstColumn="1" w:lastColumn="1" w:noHBand="0" w:noVBand="0"/>
      </w:tblPr>
      <w:tblGrid>
        <w:gridCol w:w="1344"/>
        <w:gridCol w:w="970"/>
        <w:gridCol w:w="1051"/>
        <w:gridCol w:w="999"/>
        <w:gridCol w:w="1079"/>
      </w:tblGrid>
      <w:tr w:rsidR="009F5F6D" w:rsidRPr="004514FE" w14:paraId="03980F19" w14:textId="77777777" w:rsidTr="00B90E3C">
        <w:trPr>
          <w:trHeight w:val="312"/>
          <w:jc w:val="center"/>
        </w:trPr>
        <w:tc>
          <w:tcPr>
            <w:tcW w:w="0" w:type="auto"/>
            <w:vMerge w:val="restart"/>
            <w:shd w:val="clear" w:color="auto" w:fill="003366"/>
          </w:tcPr>
          <w:p w14:paraId="44E7CEEB" w14:textId="77777777" w:rsidR="009D0A23" w:rsidRPr="004514FE" w:rsidRDefault="009D0A23" w:rsidP="00770D97">
            <w:pPr>
              <w:spacing w:after="0" w:line="240" w:lineRule="auto"/>
              <w:jc w:val="center"/>
              <w:rPr>
                <w:rFonts w:ascii="GHEA Grapalat" w:hAnsi="GHEA Grapalat"/>
                <w:b/>
              </w:rPr>
            </w:pPr>
          </w:p>
        </w:tc>
        <w:tc>
          <w:tcPr>
            <w:tcW w:w="0" w:type="auto"/>
            <w:gridSpan w:val="2"/>
            <w:shd w:val="clear" w:color="auto" w:fill="003366"/>
          </w:tcPr>
          <w:p w14:paraId="0BF9D634" w14:textId="11A41A02" w:rsidR="009D0A23" w:rsidRPr="004514FE" w:rsidRDefault="0003712F" w:rsidP="00770D97">
            <w:pPr>
              <w:spacing w:after="0" w:line="240" w:lineRule="auto"/>
              <w:jc w:val="center"/>
              <w:rPr>
                <w:rFonts w:ascii="GHEA Grapalat" w:hAnsi="GHEA Grapalat"/>
                <w:b/>
              </w:rPr>
            </w:pPr>
            <w:r w:rsidRPr="004514FE">
              <w:rPr>
                <w:rFonts w:ascii="GHEA Grapalat" w:hAnsi="GHEA Grapalat"/>
                <w:b/>
              </w:rPr>
              <w:t>Redemption</w:t>
            </w:r>
          </w:p>
        </w:tc>
        <w:tc>
          <w:tcPr>
            <w:tcW w:w="0" w:type="auto"/>
            <w:gridSpan w:val="2"/>
            <w:shd w:val="clear" w:color="auto" w:fill="003366"/>
          </w:tcPr>
          <w:p w14:paraId="0A9B51A6" w14:textId="7D0DB8ED" w:rsidR="009D0A23" w:rsidRPr="004514FE" w:rsidRDefault="0003712F" w:rsidP="00770D97">
            <w:pPr>
              <w:spacing w:after="0" w:line="240" w:lineRule="auto"/>
              <w:jc w:val="center"/>
              <w:rPr>
                <w:rFonts w:ascii="GHEA Grapalat" w:hAnsi="GHEA Grapalat"/>
                <w:b/>
              </w:rPr>
            </w:pPr>
            <w:r w:rsidRPr="004514FE">
              <w:rPr>
                <w:rFonts w:ascii="GHEA Grapalat" w:hAnsi="GHEA Grapalat"/>
                <w:b/>
              </w:rPr>
              <w:t>Interest Payments</w:t>
            </w:r>
          </w:p>
        </w:tc>
      </w:tr>
      <w:tr w:rsidR="009F5F6D" w:rsidRPr="004514FE" w14:paraId="22B0F948" w14:textId="77777777" w:rsidTr="00B90E3C">
        <w:trPr>
          <w:trHeight w:val="504"/>
          <w:jc w:val="center"/>
        </w:trPr>
        <w:tc>
          <w:tcPr>
            <w:tcW w:w="0" w:type="auto"/>
            <w:vMerge/>
            <w:shd w:val="clear" w:color="auto" w:fill="003366"/>
          </w:tcPr>
          <w:p w14:paraId="7B87D1A0" w14:textId="77777777" w:rsidR="009F5F6D" w:rsidRPr="004514FE" w:rsidRDefault="009F5F6D" w:rsidP="009F5F6D">
            <w:pPr>
              <w:spacing w:after="0" w:line="240" w:lineRule="auto"/>
              <w:jc w:val="center"/>
              <w:rPr>
                <w:rFonts w:ascii="GHEA Grapalat" w:hAnsi="GHEA Grapalat"/>
                <w:b/>
              </w:rPr>
            </w:pPr>
          </w:p>
        </w:tc>
        <w:tc>
          <w:tcPr>
            <w:tcW w:w="0" w:type="auto"/>
            <w:shd w:val="clear" w:color="auto" w:fill="003366"/>
          </w:tcPr>
          <w:p w14:paraId="2481D306" w14:textId="455B219E" w:rsidR="009F5F6D" w:rsidRPr="004514FE" w:rsidRDefault="009F5F6D" w:rsidP="009F5F6D">
            <w:pPr>
              <w:spacing w:after="0" w:line="240" w:lineRule="auto"/>
              <w:jc w:val="center"/>
              <w:rPr>
                <w:rFonts w:ascii="GHEA Grapalat" w:hAnsi="GHEA Grapalat"/>
                <w:b/>
              </w:rPr>
            </w:pPr>
            <w:r w:rsidRPr="004514FE">
              <w:rPr>
                <w:rFonts w:ascii="GHEA Grapalat" w:hAnsi="GHEA Grapalat"/>
                <w:b/>
              </w:rPr>
              <w:t>2020</w:t>
            </w:r>
          </w:p>
        </w:tc>
        <w:tc>
          <w:tcPr>
            <w:tcW w:w="0" w:type="auto"/>
            <w:shd w:val="clear" w:color="auto" w:fill="003366"/>
          </w:tcPr>
          <w:p w14:paraId="2389563D" w14:textId="62615C7E" w:rsidR="009F5F6D" w:rsidRPr="004514FE" w:rsidRDefault="009F5F6D" w:rsidP="009F5F6D">
            <w:pPr>
              <w:spacing w:after="0" w:line="240" w:lineRule="auto"/>
              <w:jc w:val="center"/>
              <w:rPr>
                <w:rFonts w:ascii="GHEA Grapalat" w:hAnsi="GHEA Grapalat"/>
                <w:b/>
              </w:rPr>
            </w:pPr>
            <w:r w:rsidRPr="004514FE">
              <w:rPr>
                <w:rFonts w:ascii="GHEA Grapalat" w:hAnsi="GHEA Grapalat"/>
                <w:b/>
              </w:rPr>
              <w:t>2021</w:t>
            </w:r>
          </w:p>
        </w:tc>
        <w:tc>
          <w:tcPr>
            <w:tcW w:w="0" w:type="auto"/>
            <w:shd w:val="clear" w:color="auto" w:fill="003366"/>
          </w:tcPr>
          <w:p w14:paraId="66BE1975" w14:textId="5ACA42EE" w:rsidR="009F5F6D" w:rsidRPr="004514FE" w:rsidRDefault="009F5F6D" w:rsidP="009F5F6D">
            <w:pPr>
              <w:spacing w:after="0" w:line="240" w:lineRule="auto"/>
              <w:jc w:val="center"/>
              <w:rPr>
                <w:rFonts w:ascii="GHEA Grapalat" w:hAnsi="GHEA Grapalat"/>
                <w:b/>
              </w:rPr>
            </w:pPr>
            <w:r w:rsidRPr="004514FE">
              <w:rPr>
                <w:rFonts w:ascii="GHEA Grapalat" w:hAnsi="GHEA Grapalat"/>
                <w:b/>
              </w:rPr>
              <w:t>2020</w:t>
            </w:r>
          </w:p>
        </w:tc>
        <w:tc>
          <w:tcPr>
            <w:tcW w:w="0" w:type="auto"/>
            <w:shd w:val="clear" w:color="auto" w:fill="003366"/>
          </w:tcPr>
          <w:p w14:paraId="25E3794B" w14:textId="249B92CC" w:rsidR="009F5F6D" w:rsidRPr="004514FE" w:rsidRDefault="009F5F6D" w:rsidP="009F5F6D">
            <w:pPr>
              <w:spacing w:after="0" w:line="240" w:lineRule="auto"/>
              <w:jc w:val="center"/>
              <w:rPr>
                <w:rFonts w:ascii="GHEA Grapalat" w:hAnsi="GHEA Grapalat"/>
                <w:b/>
              </w:rPr>
            </w:pPr>
            <w:r w:rsidRPr="004514FE">
              <w:rPr>
                <w:rFonts w:ascii="GHEA Grapalat" w:hAnsi="GHEA Grapalat"/>
                <w:b/>
              </w:rPr>
              <w:t>2021</w:t>
            </w:r>
          </w:p>
        </w:tc>
      </w:tr>
      <w:tr w:rsidR="0003712F" w:rsidRPr="004514FE" w14:paraId="119D5009" w14:textId="77777777" w:rsidTr="00B90E3C">
        <w:trPr>
          <w:trHeight w:val="294"/>
          <w:jc w:val="center"/>
        </w:trPr>
        <w:tc>
          <w:tcPr>
            <w:tcW w:w="0" w:type="auto"/>
            <w:vAlign w:val="center"/>
          </w:tcPr>
          <w:p w14:paraId="7A57FA1F" w14:textId="5A3D0D6C"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January</w:t>
            </w:r>
          </w:p>
        </w:tc>
        <w:tc>
          <w:tcPr>
            <w:tcW w:w="0" w:type="auto"/>
            <w:vAlign w:val="center"/>
          </w:tcPr>
          <w:p w14:paraId="1C237598" w14:textId="03B8B03A"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3,635</w:t>
            </w:r>
          </w:p>
        </w:tc>
        <w:tc>
          <w:tcPr>
            <w:tcW w:w="0" w:type="auto"/>
            <w:vAlign w:val="center"/>
          </w:tcPr>
          <w:p w14:paraId="1763054A" w14:textId="35F3420C"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10,051</w:t>
            </w:r>
          </w:p>
        </w:tc>
        <w:tc>
          <w:tcPr>
            <w:tcW w:w="0" w:type="auto"/>
            <w:vAlign w:val="center"/>
          </w:tcPr>
          <w:p w14:paraId="4CCE9CC8" w14:textId="4D84590B" w:rsidR="0003712F" w:rsidRPr="004514FE" w:rsidRDefault="0003712F" w:rsidP="0003712F">
            <w:pPr>
              <w:spacing w:after="0"/>
              <w:jc w:val="right"/>
              <w:rPr>
                <w:rFonts w:ascii="GHEA Grapalat" w:hAnsi="GHEA Grapalat" w:cs="Arial"/>
                <w:bCs/>
              </w:rPr>
            </w:pPr>
            <w:r w:rsidRPr="004514FE">
              <w:rPr>
                <w:rFonts w:ascii="GHEA Grapalat" w:hAnsi="GHEA Grapalat" w:cs="Calibri"/>
                <w:color w:val="000000"/>
              </w:rPr>
              <w:t>203</w:t>
            </w:r>
          </w:p>
        </w:tc>
        <w:tc>
          <w:tcPr>
            <w:tcW w:w="0" w:type="auto"/>
            <w:vAlign w:val="center"/>
          </w:tcPr>
          <w:p w14:paraId="2D6187A3" w14:textId="11EF5023"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213</w:t>
            </w:r>
          </w:p>
        </w:tc>
      </w:tr>
      <w:tr w:rsidR="0003712F" w:rsidRPr="004514FE" w14:paraId="04F12772" w14:textId="77777777" w:rsidTr="00B90E3C">
        <w:trPr>
          <w:trHeight w:val="312"/>
          <w:jc w:val="center"/>
        </w:trPr>
        <w:tc>
          <w:tcPr>
            <w:tcW w:w="0" w:type="auto"/>
            <w:vAlign w:val="center"/>
          </w:tcPr>
          <w:p w14:paraId="5B141840" w14:textId="673D193F"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February</w:t>
            </w:r>
          </w:p>
        </w:tc>
        <w:tc>
          <w:tcPr>
            <w:tcW w:w="0" w:type="auto"/>
            <w:vAlign w:val="center"/>
          </w:tcPr>
          <w:p w14:paraId="2CF324D2" w14:textId="113AF848"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5,237</w:t>
            </w:r>
          </w:p>
        </w:tc>
        <w:tc>
          <w:tcPr>
            <w:tcW w:w="0" w:type="auto"/>
            <w:vAlign w:val="center"/>
          </w:tcPr>
          <w:p w14:paraId="06D85067" w14:textId="08413249"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29,411</w:t>
            </w:r>
          </w:p>
        </w:tc>
        <w:tc>
          <w:tcPr>
            <w:tcW w:w="0" w:type="auto"/>
            <w:vAlign w:val="center"/>
          </w:tcPr>
          <w:p w14:paraId="3391372A" w14:textId="5FED431E"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4,764</w:t>
            </w:r>
          </w:p>
        </w:tc>
        <w:tc>
          <w:tcPr>
            <w:tcW w:w="0" w:type="auto"/>
            <w:vAlign w:val="center"/>
          </w:tcPr>
          <w:p w14:paraId="64FE257D" w14:textId="7F1B16BD"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5,497</w:t>
            </w:r>
          </w:p>
        </w:tc>
      </w:tr>
      <w:tr w:rsidR="0003712F" w:rsidRPr="004514FE" w14:paraId="389928EC" w14:textId="77777777" w:rsidTr="00B90E3C">
        <w:trPr>
          <w:trHeight w:val="312"/>
          <w:jc w:val="center"/>
        </w:trPr>
        <w:tc>
          <w:tcPr>
            <w:tcW w:w="0" w:type="auto"/>
            <w:vAlign w:val="center"/>
          </w:tcPr>
          <w:p w14:paraId="3282FDA2" w14:textId="69365734"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March</w:t>
            </w:r>
          </w:p>
        </w:tc>
        <w:tc>
          <w:tcPr>
            <w:tcW w:w="0" w:type="auto"/>
            <w:vAlign w:val="center"/>
          </w:tcPr>
          <w:p w14:paraId="6648F2B0" w14:textId="50664577"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10,024</w:t>
            </w:r>
          </w:p>
        </w:tc>
        <w:tc>
          <w:tcPr>
            <w:tcW w:w="0" w:type="auto"/>
            <w:vAlign w:val="center"/>
          </w:tcPr>
          <w:p w14:paraId="179324AE" w14:textId="1D97B94B"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11,347</w:t>
            </w:r>
          </w:p>
        </w:tc>
        <w:tc>
          <w:tcPr>
            <w:tcW w:w="0" w:type="auto"/>
            <w:vAlign w:val="center"/>
          </w:tcPr>
          <w:p w14:paraId="02F2D96B" w14:textId="4A0FDAC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8,936</w:t>
            </w:r>
          </w:p>
        </w:tc>
        <w:tc>
          <w:tcPr>
            <w:tcW w:w="0" w:type="auto"/>
            <w:vAlign w:val="center"/>
          </w:tcPr>
          <w:p w14:paraId="398B85CF" w14:textId="46CDB41F"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8,759</w:t>
            </w:r>
          </w:p>
        </w:tc>
      </w:tr>
      <w:tr w:rsidR="0003712F" w:rsidRPr="004514FE" w14:paraId="3CF1C6FA" w14:textId="77777777" w:rsidTr="00B90E3C">
        <w:trPr>
          <w:trHeight w:val="312"/>
          <w:jc w:val="center"/>
        </w:trPr>
        <w:tc>
          <w:tcPr>
            <w:tcW w:w="0" w:type="auto"/>
            <w:vAlign w:val="center"/>
          </w:tcPr>
          <w:p w14:paraId="66C3C497" w14:textId="34757275"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April</w:t>
            </w:r>
          </w:p>
        </w:tc>
        <w:tc>
          <w:tcPr>
            <w:tcW w:w="0" w:type="auto"/>
            <w:vAlign w:val="center"/>
          </w:tcPr>
          <w:p w14:paraId="7F59D368" w14:textId="4B6FA553"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60,972</w:t>
            </w:r>
          </w:p>
        </w:tc>
        <w:tc>
          <w:tcPr>
            <w:tcW w:w="0" w:type="auto"/>
            <w:vAlign w:val="center"/>
          </w:tcPr>
          <w:p w14:paraId="341034F8" w14:textId="74E048E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52,591</w:t>
            </w:r>
          </w:p>
        </w:tc>
        <w:tc>
          <w:tcPr>
            <w:tcW w:w="0" w:type="auto"/>
            <w:vAlign w:val="center"/>
          </w:tcPr>
          <w:p w14:paraId="6CCCCF0E" w14:textId="0F1211CB"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26,680</w:t>
            </w:r>
          </w:p>
        </w:tc>
        <w:tc>
          <w:tcPr>
            <w:tcW w:w="0" w:type="auto"/>
            <w:vAlign w:val="center"/>
          </w:tcPr>
          <w:p w14:paraId="08303870" w14:textId="39472D33"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38,294</w:t>
            </w:r>
          </w:p>
        </w:tc>
      </w:tr>
      <w:tr w:rsidR="0003712F" w:rsidRPr="004514FE" w14:paraId="2F60C52A" w14:textId="77777777" w:rsidTr="00B90E3C">
        <w:trPr>
          <w:trHeight w:val="312"/>
          <w:jc w:val="center"/>
        </w:trPr>
        <w:tc>
          <w:tcPr>
            <w:tcW w:w="0" w:type="auto"/>
            <w:vAlign w:val="center"/>
          </w:tcPr>
          <w:p w14:paraId="226B37B1" w14:textId="67E5821C"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May</w:t>
            </w:r>
          </w:p>
        </w:tc>
        <w:tc>
          <w:tcPr>
            <w:tcW w:w="0" w:type="auto"/>
            <w:vAlign w:val="center"/>
          </w:tcPr>
          <w:p w14:paraId="06445719" w14:textId="15FCD012"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2,155</w:t>
            </w:r>
          </w:p>
        </w:tc>
        <w:tc>
          <w:tcPr>
            <w:tcW w:w="0" w:type="auto"/>
            <w:vAlign w:val="center"/>
          </w:tcPr>
          <w:p w14:paraId="06CE0CBD" w14:textId="543A2DB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6,968</w:t>
            </w:r>
          </w:p>
        </w:tc>
        <w:tc>
          <w:tcPr>
            <w:tcW w:w="0" w:type="auto"/>
            <w:vAlign w:val="center"/>
          </w:tcPr>
          <w:p w14:paraId="29CB5A0C" w14:textId="10C194AB"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124</w:t>
            </w:r>
          </w:p>
        </w:tc>
        <w:tc>
          <w:tcPr>
            <w:tcW w:w="0" w:type="auto"/>
            <w:vAlign w:val="center"/>
          </w:tcPr>
          <w:p w14:paraId="794A385A" w14:textId="27A00EE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327</w:t>
            </w:r>
          </w:p>
        </w:tc>
      </w:tr>
      <w:tr w:rsidR="0003712F" w:rsidRPr="004514FE" w14:paraId="2E215541" w14:textId="77777777" w:rsidTr="00B90E3C">
        <w:trPr>
          <w:trHeight w:val="312"/>
          <w:jc w:val="center"/>
        </w:trPr>
        <w:tc>
          <w:tcPr>
            <w:tcW w:w="0" w:type="auto"/>
            <w:vAlign w:val="center"/>
          </w:tcPr>
          <w:p w14:paraId="2E78A876" w14:textId="7BD1A023"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June</w:t>
            </w:r>
          </w:p>
        </w:tc>
        <w:tc>
          <w:tcPr>
            <w:tcW w:w="0" w:type="auto"/>
            <w:vAlign w:val="center"/>
          </w:tcPr>
          <w:p w14:paraId="65E3864A" w14:textId="152E8B2D"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6,192</w:t>
            </w:r>
          </w:p>
        </w:tc>
        <w:tc>
          <w:tcPr>
            <w:tcW w:w="0" w:type="auto"/>
            <w:vAlign w:val="center"/>
          </w:tcPr>
          <w:p w14:paraId="64A3B366" w14:textId="0920C9D3"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211</w:t>
            </w:r>
          </w:p>
        </w:tc>
        <w:tc>
          <w:tcPr>
            <w:tcW w:w="0" w:type="auto"/>
            <w:vAlign w:val="center"/>
          </w:tcPr>
          <w:p w14:paraId="77264D2F" w14:textId="662F4B0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380</w:t>
            </w:r>
          </w:p>
        </w:tc>
        <w:tc>
          <w:tcPr>
            <w:tcW w:w="0" w:type="auto"/>
            <w:vAlign w:val="center"/>
          </w:tcPr>
          <w:p w14:paraId="136BEAF4" w14:textId="755A561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48</w:t>
            </w:r>
          </w:p>
        </w:tc>
      </w:tr>
      <w:tr w:rsidR="0003712F" w:rsidRPr="004514FE" w14:paraId="2A00E061" w14:textId="77777777" w:rsidTr="00B90E3C">
        <w:trPr>
          <w:trHeight w:val="312"/>
          <w:jc w:val="center"/>
        </w:trPr>
        <w:tc>
          <w:tcPr>
            <w:tcW w:w="0" w:type="auto"/>
            <w:vAlign w:val="center"/>
          </w:tcPr>
          <w:p w14:paraId="4FD06472" w14:textId="7DF80EEE"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July</w:t>
            </w:r>
          </w:p>
        </w:tc>
        <w:tc>
          <w:tcPr>
            <w:tcW w:w="0" w:type="auto"/>
            <w:vAlign w:val="center"/>
          </w:tcPr>
          <w:p w14:paraId="08AA4E59" w14:textId="365D9469"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243</w:t>
            </w:r>
          </w:p>
        </w:tc>
        <w:tc>
          <w:tcPr>
            <w:tcW w:w="0" w:type="auto"/>
            <w:vAlign w:val="center"/>
          </w:tcPr>
          <w:p w14:paraId="088C5326" w14:textId="6336985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11,354</w:t>
            </w:r>
          </w:p>
        </w:tc>
        <w:tc>
          <w:tcPr>
            <w:tcW w:w="0" w:type="auto"/>
            <w:vAlign w:val="center"/>
          </w:tcPr>
          <w:p w14:paraId="0A5E8FBB" w14:textId="4310B76C"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60</w:t>
            </w:r>
          </w:p>
        </w:tc>
        <w:tc>
          <w:tcPr>
            <w:tcW w:w="0" w:type="auto"/>
            <w:vAlign w:val="center"/>
          </w:tcPr>
          <w:p w14:paraId="68BCB1E0" w14:textId="4A18D68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1,224</w:t>
            </w:r>
          </w:p>
        </w:tc>
      </w:tr>
      <w:tr w:rsidR="0003712F" w:rsidRPr="004514FE" w14:paraId="1AE3589C" w14:textId="77777777" w:rsidTr="00B90E3C">
        <w:trPr>
          <w:trHeight w:val="273"/>
          <w:jc w:val="center"/>
        </w:trPr>
        <w:tc>
          <w:tcPr>
            <w:tcW w:w="0" w:type="auto"/>
            <w:vAlign w:val="center"/>
          </w:tcPr>
          <w:p w14:paraId="7EACA255" w14:textId="2ED60634"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August</w:t>
            </w:r>
          </w:p>
        </w:tc>
        <w:tc>
          <w:tcPr>
            <w:tcW w:w="0" w:type="auto"/>
            <w:vAlign w:val="center"/>
          </w:tcPr>
          <w:p w14:paraId="3FDC8074" w14:textId="63A19254"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7,027</w:t>
            </w:r>
          </w:p>
        </w:tc>
        <w:tc>
          <w:tcPr>
            <w:tcW w:w="0" w:type="auto"/>
            <w:vAlign w:val="center"/>
          </w:tcPr>
          <w:p w14:paraId="0938B970" w14:textId="2D89251B"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5,366</w:t>
            </w:r>
          </w:p>
        </w:tc>
        <w:tc>
          <w:tcPr>
            <w:tcW w:w="0" w:type="auto"/>
            <w:vAlign w:val="center"/>
          </w:tcPr>
          <w:p w14:paraId="602EA240" w14:textId="0E9C2C1A"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4,618</w:t>
            </w:r>
          </w:p>
        </w:tc>
        <w:tc>
          <w:tcPr>
            <w:tcW w:w="0" w:type="auto"/>
            <w:vAlign w:val="center"/>
          </w:tcPr>
          <w:p w14:paraId="781363AA" w14:textId="7E890E6C"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3,490</w:t>
            </w:r>
          </w:p>
        </w:tc>
      </w:tr>
      <w:tr w:rsidR="0003712F" w:rsidRPr="004514FE" w14:paraId="0D59EDC7" w14:textId="77777777" w:rsidTr="00B90E3C">
        <w:trPr>
          <w:trHeight w:val="191"/>
          <w:jc w:val="center"/>
        </w:trPr>
        <w:tc>
          <w:tcPr>
            <w:tcW w:w="0" w:type="auto"/>
            <w:vAlign w:val="center"/>
          </w:tcPr>
          <w:p w14:paraId="1ECB2939" w14:textId="4003F4F3"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September</w:t>
            </w:r>
          </w:p>
        </w:tc>
        <w:tc>
          <w:tcPr>
            <w:tcW w:w="0" w:type="auto"/>
            <w:vAlign w:val="center"/>
          </w:tcPr>
          <w:p w14:paraId="72F92D4C" w14:textId="46236A3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2,656</w:t>
            </w:r>
          </w:p>
        </w:tc>
        <w:tc>
          <w:tcPr>
            <w:tcW w:w="0" w:type="auto"/>
            <w:vAlign w:val="center"/>
          </w:tcPr>
          <w:p w14:paraId="5C4BA249" w14:textId="545D6890"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3,341</w:t>
            </w:r>
          </w:p>
        </w:tc>
        <w:tc>
          <w:tcPr>
            <w:tcW w:w="0" w:type="auto"/>
            <w:vAlign w:val="center"/>
          </w:tcPr>
          <w:p w14:paraId="5C9DB717" w14:textId="5FAAF4F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8,841</w:t>
            </w:r>
          </w:p>
        </w:tc>
        <w:tc>
          <w:tcPr>
            <w:tcW w:w="0" w:type="auto"/>
            <w:vAlign w:val="center"/>
          </w:tcPr>
          <w:p w14:paraId="2985CEC4" w14:textId="38AC7FF7"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8,072</w:t>
            </w:r>
          </w:p>
        </w:tc>
      </w:tr>
      <w:tr w:rsidR="0003712F" w:rsidRPr="004514FE" w14:paraId="42912BBE" w14:textId="77777777" w:rsidTr="00B90E3C">
        <w:trPr>
          <w:trHeight w:val="312"/>
          <w:jc w:val="center"/>
        </w:trPr>
        <w:tc>
          <w:tcPr>
            <w:tcW w:w="0" w:type="auto"/>
            <w:vAlign w:val="center"/>
          </w:tcPr>
          <w:p w14:paraId="4E03A417" w14:textId="043410C2"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October</w:t>
            </w:r>
          </w:p>
        </w:tc>
        <w:tc>
          <w:tcPr>
            <w:tcW w:w="0" w:type="auto"/>
            <w:vAlign w:val="center"/>
          </w:tcPr>
          <w:p w14:paraId="7CBAD40D" w14:textId="7E93E372"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5,231</w:t>
            </w:r>
          </w:p>
        </w:tc>
        <w:tc>
          <w:tcPr>
            <w:tcW w:w="0" w:type="auto"/>
            <w:vAlign w:val="center"/>
          </w:tcPr>
          <w:p w14:paraId="266604CA" w14:textId="5BB04674"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4,545</w:t>
            </w:r>
          </w:p>
        </w:tc>
        <w:tc>
          <w:tcPr>
            <w:tcW w:w="0" w:type="auto"/>
            <w:vAlign w:val="center"/>
          </w:tcPr>
          <w:p w14:paraId="32D27BD8" w14:textId="4CEAF505"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31,818</w:t>
            </w:r>
          </w:p>
        </w:tc>
        <w:tc>
          <w:tcPr>
            <w:tcW w:w="0" w:type="auto"/>
            <w:vAlign w:val="center"/>
          </w:tcPr>
          <w:p w14:paraId="4FE5EBBA" w14:textId="19E5D3AE"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41,827</w:t>
            </w:r>
          </w:p>
        </w:tc>
      </w:tr>
      <w:tr w:rsidR="0003712F" w:rsidRPr="004514FE" w14:paraId="754A6259" w14:textId="77777777" w:rsidTr="00B90E3C">
        <w:trPr>
          <w:trHeight w:val="312"/>
          <w:jc w:val="center"/>
        </w:trPr>
        <w:tc>
          <w:tcPr>
            <w:tcW w:w="0" w:type="auto"/>
            <w:vAlign w:val="center"/>
          </w:tcPr>
          <w:p w14:paraId="5647E473" w14:textId="59BF7E23"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November</w:t>
            </w:r>
          </w:p>
        </w:tc>
        <w:tc>
          <w:tcPr>
            <w:tcW w:w="0" w:type="auto"/>
            <w:vAlign w:val="center"/>
          </w:tcPr>
          <w:p w14:paraId="1F13F41C" w14:textId="2B812C17"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6,097</w:t>
            </w:r>
          </w:p>
        </w:tc>
        <w:tc>
          <w:tcPr>
            <w:tcW w:w="0" w:type="auto"/>
            <w:vAlign w:val="center"/>
          </w:tcPr>
          <w:p w14:paraId="5B8891F7" w14:textId="3318CFE4"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5,422</w:t>
            </w:r>
          </w:p>
        </w:tc>
        <w:tc>
          <w:tcPr>
            <w:tcW w:w="0" w:type="auto"/>
            <w:vAlign w:val="center"/>
          </w:tcPr>
          <w:p w14:paraId="215488A0" w14:textId="55F26EDC"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264</w:t>
            </w:r>
          </w:p>
        </w:tc>
        <w:tc>
          <w:tcPr>
            <w:tcW w:w="0" w:type="auto"/>
            <w:vAlign w:val="center"/>
          </w:tcPr>
          <w:p w14:paraId="430A1813" w14:textId="5473E6B2"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320</w:t>
            </w:r>
          </w:p>
        </w:tc>
      </w:tr>
      <w:tr w:rsidR="0003712F" w:rsidRPr="004514FE" w14:paraId="04424606" w14:textId="77777777" w:rsidTr="00B90E3C">
        <w:trPr>
          <w:trHeight w:val="312"/>
          <w:jc w:val="center"/>
        </w:trPr>
        <w:tc>
          <w:tcPr>
            <w:tcW w:w="0" w:type="auto"/>
            <w:vAlign w:val="center"/>
          </w:tcPr>
          <w:p w14:paraId="41ABDB2E" w14:textId="7D9E5179"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December</w:t>
            </w:r>
          </w:p>
        </w:tc>
        <w:tc>
          <w:tcPr>
            <w:tcW w:w="0" w:type="auto"/>
            <w:vAlign w:val="center"/>
          </w:tcPr>
          <w:p w14:paraId="79044E72" w14:textId="50C2E3CF"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1,403</w:t>
            </w:r>
          </w:p>
        </w:tc>
        <w:tc>
          <w:tcPr>
            <w:tcW w:w="0" w:type="auto"/>
            <w:vAlign w:val="center"/>
          </w:tcPr>
          <w:p w14:paraId="35426A58" w14:textId="27097468"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4,359</w:t>
            </w:r>
          </w:p>
        </w:tc>
        <w:tc>
          <w:tcPr>
            <w:tcW w:w="0" w:type="auto"/>
            <w:vAlign w:val="center"/>
          </w:tcPr>
          <w:p w14:paraId="4FF6806B" w14:textId="57F7E3F8"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116</w:t>
            </w:r>
          </w:p>
        </w:tc>
        <w:tc>
          <w:tcPr>
            <w:tcW w:w="0" w:type="auto"/>
            <w:vAlign w:val="center"/>
          </w:tcPr>
          <w:p w14:paraId="3EA96987" w14:textId="5D1F50CD" w:rsidR="0003712F" w:rsidRPr="004514FE" w:rsidRDefault="0003712F" w:rsidP="0003712F">
            <w:pPr>
              <w:spacing w:after="0"/>
              <w:jc w:val="right"/>
              <w:rPr>
                <w:rFonts w:ascii="GHEA Grapalat" w:hAnsi="GHEA Grapalat" w:cs="Arial"/>
              </w:rPr>
            </w:pPr>
            <w:r w:rsidRPr="004514FE">
              <w:rPr>
                <w:rFonts w:ascii="GHEA Grapalat" w:hAnsi="GHEA Grapalat" w:cs="Calibri"/>
                <w:color w:val="000000"/>
              </w:rPr>
              <w:t>275</w:t>
            </w:r>
          </w:p>
        </w:tc>
      </w:tr>
      <w:tr w:rsidR="0003712F" w:rsidRPr="004514FE" w14:paraId="6470A26E" w14:textId="77777777" w:rsidTr="00B90E3C">
        <w:trPr>
          <w:trHeight w:val="70"/>
          <w:jc w:val="center"/>
        </w:trPr>
        <w:tc>
          <w:tcPr>
            <w:tcW w:w="0" w:type="auto"/>
            <w:vAlign w:val="center"/>
          </w:tcPr>
          <w:p w14:paraId="7D850FD2" w14:textId="064F6C3B" w:rsidR="0003712F" w:rsidRPr="004514FE" w:rsidRDefault="0003712F" w:rsidP="0003712F">
            <w:pPr>
              <w:spacing w:after="0" w:line="240" w:lineRule="auto"/>
              <w:rPr>
                <w:rFonts w:ascii="GHEA Grapalat" w:hAnsi="GHEA Grapalat"/>
                <w:b/>
              </w:rPr>
            </w:pPr>
            <w:r w:rsidRPr="004514FE">
              <w:rPr>
                <w:rFonts w:ascii="GHEA Grapalat" w:hAnsi="GHEA Grapalat" w:cs="Calibri"/>
                <w:b/>
                <w:bCs/>
                <w:color w:val="000000"/>
              </w:rPr>
              <w:t>Total</w:t>
            </w:r>
          </w:p>
        </w:tc>
        <w:tc>
          <w:tcPr>
            <w:tcW w:w="0" w:type="auto"/>
            <w:vAlign w:val="center"/>
          </w:tcPr>
          <w:p w14:paraId="74BCDB9B" w14:textId="5F32D23B" w:rsidR="0003712F" w:rsidRPr="004514FE" w:rsidRDefault="0003712F" w:rsidP="0003712F">
            <w:pPr>
              <w:spacing w:after="0"/>
              <w:jc w:val="right"/>
              <w:rPr>
                <w:rFonts w:ascii="GHEA Grapalat" w:hAnsi="GHEA Grapalat" w:cs="Calibri"/>
                <w:b/>
              </w:rPr>
            </w:pPr>
            <w:r w:rsidRPr="004514FE">
              <w:rPr>
                <w:rFonts w:ascii="GHEA Grapalat" w:hAnsi="GHEA Grapalat" w:cs="Calibri"/>
                <w:b/>
                <w:bCs/>
                <w:color w:val="000000"/>
              </w:rPr>
              <w:t>110,871</w:t>
            </w:r>
          </w:p>
        </w:tc>
        <w:tc>
          <w:tcPr>
            <w:tcW w:w="0" w:type="auto"/>
            <w:vAlign w:val="center"/>
          </w:tcPr>
          <w:p w14:paraId="0C41ADF1" w14:textId="1DE46A72" w:rsidR="0003712F" w:rsidRPr="004514FE" w:rsidRDefault="0003712F" w:rsidP="0003712F">
            <w:pPr>
              <w:spacing w:after="0"/>
              <w:jc w:val="right"/>
              <w:rPr>
                <w:rFonts w:ascii="GHEA Grapalat" w:hAnsi="GHEA Grapalat" w:cs="Calibri"/>
                <w:b/>
              </w:rPr>
            </w:pPr>
            <w:r w:rsidRPr="004514FE">
              <w:rPr>
                <w:rFonts w:ascii="GHEA Grapalat" w:hAnsi="GHEA Grapalat" w:cs="Calibri"/>
                <w:b/>
                <w:bCs/>
                <w:color w:val="000000"/>
              </w:rPr>
              <w:t>144,965</w:t>
            </w:r>
          </w:p>
        </w:tc>
        <w:tc>
          <w:tcPr>
            <w:tcW w:w="0" w:type="auto"/>
            <w:vAlign w:val="center"/>
          </w:tcPr>
          <w:p w14:paraId="4EBAA7EE" w14:textId="151572CA" w:rsidR="0003712F" w:rsidRPr="004514FE" w:rsidRDefault="0003712F" w:rsidP="0003712F">
            <w:pPr>
              <w:spacing w:after="0"/>
              <w:jc w:val="right"/>
              <w:rPr>
                <w:rFonts w:ascii="GHEA Grapalat" w:hAnsi="GHEA Grapalat" w:cs="Calibri"/>
                <w:b/>
              </w:rPr>
            </w:pPr>
            <w:r w:rsidRPr="004514FE">
              <w:rPr>
                <w:rFonts w:ascii="GHEA Grapalat" w:hAnsi="GHEA Grapalat" w:cs="Calibri"/>
                <w:b/>
                <w:bCs/>
                <w:color w:val="000000"/>
              </w:rPr>
              <w:t>86,805</w:t>
            </w:r>
          </w:p>
        </w:tc>
        <w:tc>
          <w:tcPr>
            <w:tcW w:w="0" w:type="auto"/>
            <w:vAlign w:val="center"/>
          </w:tcPr>
          <w:p w14:paraId="69C923D5" w14:textId="4F82B696" w:rsidR="0003712F" w:rsidRPr="004514FE" w:rsidRDefault="0003712F" w:rsidP="0003712F">
            <w:pPr>
              <w:spacing w:after="0"/>
              <w:jc w:val="right"/>
              <w:rPr>
                <w:rFonts w:ascii="GHEA Grapalat" w:hAnsi="GHEA Grapalat" w:cs="Calibri"/>
                <w:b/>
              </w:rPr>
            </w:pPr>
            <w:r w:rsidRPr="004514FE">
              <w:rPr>
                <w:rFonts w:ascii="GHEA Grapalat" w:hAnsi="GHEA Grapalat" w:cs="Calibri"/>
                <w:b/>
                <w:bCs/>
                <w:color w:val="000000"/>
              </w:rPr>
              <w:t>108,346</w:t>
            </w:r>
          </w:p>
        </w:tc>
      </w:tr>
    </w:tbl>
    <w:p w14:paraId="64BC54EF" w14:textId="77777777" w:rsidR="0042374D" w:rsidRDefault="0042374D" w:rsidP="001D143A">
      <w:pPr>
        <w:spacing w:after="0" w:line="312" w:lineRule="auto"/>
        <w:ind w:firstLine="567"/>
        <w:jc w:val="both"/>
        <w:rPr>
          <w:rFonts w:ascii="GHEA Grapalat" w:hAnsi="GHEA Grapalat"/>
          <w:sz w:val="24"/>
          <w:szCs w:val="24"/>
        </w:rPr>
      </w:pPr>
    </w:p>
    <w:p w14:paraId="6FC2C364" w14:textId="040BB4C2" w:rsidR="001D143A" w:rsidRPr="004514FE" w:rsidRDefault="001D143A" w:rsidP="001D143A">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large repayment amount in April 2021 was </w:t>
      </w:r>
      <w:r w:rsidR="00114180">
        <w:rPr>
          <w:rFonts w:ascii="GHEA Grapalat" w:hAnsi="GHEA Grapalat"/>
          <w:sz w:val="24"/>
          <w:szCs w:val="24"/>
        </w:rPr>
        <w:t xml:space="preserve">a result of </w:t>
      </w:r>
      <w:r w:rsidRPr="004514FE">
        <w:rPr>
          <w:rFonts w:ascii="GHEA Grapalat" w:hAnsi="GHEA Grapalat"/>
          <w:sz w:val="24"/>
          <w:szCs w:val="24"/>
        </w:rPr>
        <w:t xml:space="preserve">the redemption of previously </w:t>
      </w:r>
      <w:r w:rsidR="00114180">
        <w:rPr>
          <w:rFonts w:ascii="GHEA Grapalat" w:hAnsi="GHEA Grapalat"/>
          <w:sz w:val="24"/>
          <w:szCs w:val="24"/>
        </w:rPr>
        <w:t>placed</w:t>
      </w:r>
      <w:r w:rsidR="00114180" w:rsidRPr="004514FE">
        <w:rPr>
          <w:rFonts w:ascii="GHEA Grapalat" w:hAnsi="GHEA Grapalat"/>
          <w:sz w:val="24"/>
          <w:szCs w:val="24"/>
        </w:rPr>
        <w:t xml:space="preserve"> </w:t>
      </w:r>
      <w:r w:rsidRPr="004514FE">
        <w:rPr>
          <w:rFonts w:ascii="GHEA Grapalat" w:hAnsi="GHEA Grapalat"/>
          <w:sz w:val="24"/>
          <w:szCs w:val="24"/>
        </w:rPr>
        <w:t xml:space="preserve">5-year maturity GS. The significant volumes of the service expenses in April and in October were due to concentration of </w:t>
      </w:r>
      <w:r w:rsidR="00114180">
        <w:rPr>
          <w:rFonts w:ascii="GHEA Grapalat" w:hAnsi="GHEA Grapalat"/>
          <w:sz w:val="24"/>
          <w:szCs w:val="24"/>
        </w:rPr>
        <w:t xml:space="preserve">coupon payments for </w:t>
      </w:r>
      <w:r w:rsidRPr="004514FE">
        <w:rPr>
          <w:rFonts w:ascii="GHEA Grapalat" w:hAnsi="GHEA Grapalat"/>
          <w:sz w:val="24"/>
          <w:szCs w:val="24"/>
        </w:rPr>
        <w:t xml:space="preserve">medium-term and long-term GS. </w:t>
      </w:r>
    </w:p>
    <w:p w14:paraId="59D23C3F" w14:textId="50223BA2" w:rsidR="001D143A" w:rsidRPr="004514FE" w:rsidRDefault="001D143A" w:rsidP="001D143A">
      <w:pPr>
        <w:spacing w:after="0" w:line="312" w:lineRule="auto"/>
        <w:ind w:firstLine="567"/>
        <w:jc w:val="both"/>
        <w:rPr>
          <w:rFonts w:ascii="GHEA Grapalat" w:hAnsi="GHEA Grapalat"/>
          <w:sz w:val="24"/>
          <w:szCs w:val="24"/>
        </w:rPr>
      </w:pPr>
      <w:r w:rsidRPr="004514FE">
        <w:rPr>
          <w:rFonts w:ascii="GHEA Grapalat" w:hAnsi="GHEA Grapalat"/>
          <w:sz w:val="24"/>
          <w:szCs w:val="24"/>
        </w:rPr>
        <w:lastRenderedPageBreak/>
        <w:t>The information on GS transactions</w:t>
      </w:r>
      <w:r w:rsidR="0042374D">
        <w:rPr>
          <w:rFonts w:ascii="GHEA Grapalat" w:hAnsi="GHEA Grapalat"/>
          <w:sz w:val="24"/>
          <w:szCs w:val="24"/>
        </w:rPr>
        <w:t xml:space="preserve"> implemented</w:t>
      </w:r>
      <w:r w:rsidRPr="004514FE">
        <w:rPr>
          <w:rFonts w:ascii="GHEA Grapalat" w:hAnsi="GHEA Grapalat"/>
          <w:sz w:val="24"/>
          <w:szCs w:val="24"/>
        </w:rPr>
        <w:t xml:space="preserve"> during 2021 is presented in Annex 1.</w:t>
      </w:r>
    </w:p>
    <w:p w14:paraId="2816DC83" w14:textId="4C56A8CB" w:rsidR="001D143A" w:rsidRPr="004514FE" w:rsidRDefault="001D143A" w:rsidP="005539BC">
      <w:pPr>
        <w:spacing w:line="312" w:lineRule="auto"/>
        <w:ind w:firstLine="567"/>
        <w:jc w:val="both"/>
        <w:rPr>
          <w:rFonts w:ascii="GHEA Grapalat" w:hAnsi="GHEA Grapalat"/>
          <w:sz w:val="24"/>
          <w:szCs w:val="24"/>
        </w:rPr>
      </w:pPr>
      <w:r w:rsidRPr="004514FE">
        <w:rPr>
          <w:rFonts w:ascii="GHEA Grapalat" w:hAnsi="GHEA Grapalat"/>
          <w:sz w:val="24"/>
          <w:szCs w:val="24"/>
        </w:rPr>
        <w:t>As of December 31, 2021, the weighted average maturity of GS</w:t>
      </w:r>
      <w:r w:rsidRPr="004514FE">
        <w:rPr>
          <w:rFonts w:ascii="GHEA Grapalat" w:hAnsi="GHEA Grapalat" w:cs="Times Armenian"/>
          <w:sz w:val="24"/>
        </w:rPr>
        <w:t xml:space="preserve"> amounted to </w:t>
      </w:r>
      <w:r w:rsidRPr="004514FE">
        <w:rPr>
          <w:rFonts w:ascii="GHEA Grapalat" w:hAnsi="GHEA Grapalat" w:cs="Times Armenian"/>
          <w:sz w:val="24"/>
          <w:szCs w:val="24"/>
        </w:rPr>
        <w:t>3761</w:t>
      </w:r>
      <w:r w:rsidR="00114180">
        <w:rPr>
          <w:rFonts w:ascii="GHEA Grapalat" w:hAnsi="GHEA Grapalat" w:cs="Times Armenian"/>
          <w:sz w:val="24"/>
          <w:szCs w:val="24"/>
        </w:rPr>
        <w:t xml:space="preserve"> days</w:t>
      </w:r>
      <w:r w:rsidRPr="004514FE">
        <w:rPr>
          <w:rFonts w:ascii="GHEA Grapalat" w:hAnsi="GHEA Grapalat" w:cs="Times Armenian"/>
          <w:sz w:val="24"/>
          <w:szCs w:val="24"/>
        </w:rPr>
        <w:t>, against 3945 days</w:t>
      </w:r>
      <w:r w:rsidRPr="004514FE">
        <w:rPr>
          <w:rFonts w:ascii="GHEA Grapalat" w:hAnsi="GHEA Grapalat"/>
          <w:sz w:val="24"/>
          <w:szCs w:val="24"/>
        </w:rPr>
        <w:t xml:space="preserve"> as of December 31, 2020</w:t>
      </w:r>
      <w:r w:rsidR="0042374D">
        <w:rPr>
          <w:rFonts w:ascii="GHEA Grapalat" w:hAnsi="GHEA Grapalat"/>
          <w:sz w:val="24"/>
          <w:szCs w:val="24"/>
        </w:rPr>
        <w:t>,</w:t>
      </w:r>
      <w:r w:rsidRPr="004514FE">
        <w:rPr>
          <w:rFonts w:ascii="GHEA Grapalat" w:hAnsi="GHEA Grapalat"/>
          <w:sz w:val="24"/>
          <w:szCs w:val="24"/>
        </w:rPr>
        <w:t xml:space="preserve"> and the weighted average yield was </w:t>
      </w:r>
      <w:r w:rsidRPr="004514FE">
        <w:rPr>
          <w:rFonts w:ascii="GHEA Grapalat" w:hAnsi="GHEA Grapalat" w:cs="Times Armenian"/>
          <w:sz w:val="24"/>
          <w:szCs w:val="24"/>
        </w:rPr>
        <w:t>10.08%, against 10.39% - at the end of 20</w:t>
      </w:r>
      <w:r w:rsidR="00925916" w:rsidRPr="004514FE">
        <w:rPr>
          <w:rFonts w:ascii="GHEA Grapalat" w:hAnsi="GHEA Grapalat" w:cs="Times Armenian"/>
          <w:sz w:val="24"/>
          <w:szCs w:val="24"/>
        </w:rPr>
        <w:t>20</w:t>
      </w:r>
      <w:r w:rsidRPr="004514FE">
        <w:rPr>
          <w:rFonts w:ascii="GHEA Grapalat" w:hAnsi="GHEA Grapalat" w:cs="Times Armenian"/>
          <w:sz w:val="24"/>
          <w:szCs w:val="24"/>
        </w:rPr>
        <w:t>.</w:t>
      </w:r>
    </w:p>
    <w:p w14:paraId="55ED4FA9" w14:textId="35A48021" w:rsidR="007B0584" w:rsidRPr="004514FE" w:rsidRDefault="007B0584"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t>GS average yield and maturity dynamics in 2021</w:t>
      </w:r>
    </w:p>
    <w:p w14:paraId="04813AE9" w14:textId="011BDAB3" w:rsidR="00AB4886" w:rsidRPr="004514FE" w:rsidRDefault="00AB4886" w:rsidP="002F47CE">
      <w:pPr>
        <w:spacing w:after="120" w:line="312" w:lineRule="auto"/>
        <w:ind w:right="-6"/>
        <w:jc w:val="both"/>
        <w:rPr>
          <w:noProof/>
        </w:rPr>
      </w:pPr>
      <w:r w:rsidRPr="004514FE">
        <w:rPr>
          <w:noProof/>
        </w:rPr>
        <w:drawing>
          <wp:inline distT="0" distB="0" distL="0" distR="0" wp14:anchorId="5D9CC9FB" wp14:editId="52E42A28">
            <wp:extent cx="6449060" cy="3108960"/>
            <wp:effectExtent l="0" t="0" r="8890" b="15240"/>
            <wp:docPr id="77" name="Chart 77">
              <a:extLst xmlns:a="http://schemas.openxmlformats.org/drawingml/2006/main">
                <a:ext uri="{FF2B5EF4-FFF2-40B4-BE49-F238E27FC236}">
                  <a16:creationId xmlns:a16="http://schemas.microsoft.com/office/drawing/2014/main" id="{00000000-0008-0000-1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4D9E7A" w14:textId="0F4F1EA9" w:rsidR="009D0A23" w:rsidRPr="004514FE" w:rsidRDefault="00420CED" w:rsidP="00420CED">
      <w:pPr>
        <w:spacing w:line="312" w:lineRule="auto"/>
        <w:ind w:firstLine="567"/>
        <w:jc w:val="both"/>
        <w:rPr>
          <w:rFonts w:ascii="GHEA Grapalat" w:hAnsi="GHEA Grapalat"/>
          <w:color w:val="4F81BD" w:themeColor="accent1"/>
          <w:sz w:val="24"/>
          <w:szCs w:val="24"/>
        </w:rPr>
      </w:pPr>
      <w:r w:rsidRPr="004514FE">
        <w:rPr>
          <w:rFonts w:ascii="GHEA Grapalat" w:hAnsi="GHEA Grapalat"/>
          <w:sz w:val="24"/>
          <w:szCs w:val="24"/>
        </w:rPr>
        <w:t>The weighted average yield of GS showed a relatively stable behavior during the year, ranging from 10.06% to 10.42%. The weighted average maturity of GS was more volatile during the year, ranging from 3,760 to 4,255 days. According to the results of the year, the weighted average maturity of outstanding GS was declined by 184 days, and the weighted average yield was reduced by 0.3 percentage points. In 2021, the weighted average yield of GS primary allocations was 9.27%, increasing by 1.53 percentage points compared to 7.74% in the previous year.</w:t>
      </w:r>
      <w:r w:rsidR="009D0A23" w:rsidRPr="004514FE">
        <w:rPr>
          <w:rFonts w:ascii="GHEA Grapalat" w:hAnsi="GHEA Grapalat" w:cs="Times Unicode"/>
          <w:color w:val="548DD4" w:themeColor="text2" w:themeTint="99"/>
          <w:sz w:val="24"/>
          <w:szCs w:val="24"/>
        </w:rPr>
        <w:t xml:space="preserve">  </w:t>
      </w:r>
    </w:p>
    <w:p w14:paraId="41C57DAB" w14:textId="77777777" w:rsidR="007A4C10" w:rsidRPr="004514FE" w:rsidRDefault="007A4C10" w:rsidP="007A4C10">
      <w:pPr>
        <w:spacing w:line="312" w:lineRule="auto"/>
        <w:ind w:firstLine="539"/>
        <w:jc w:val="both"/>
        <w:rPr>
          <w:rFonts w:ascii="GHEA Grapalat" w:hAnsi="GHEA Grapalat"/>
          <w:color w:val="548DD4" w:themeColor="text2" w:themeTint="99"/>
          <w:sz w:val="24"/>
          <w:szCs w:val="24"/>
        </w:rPr>
      </w:pPr>
    </w:p>
    <w:p w14:paraId="5072F0AC" w14:textId="5591243C" w:rsidR="007A4C10" w:rsidRPr="00C03614" w:rsidRDefault="00711979" w:rsidP="00E5363A">
      <w:pPr>
        <w:pStyle w:val="Heading2"/>
        <w:spacing w:after="360" w:line="264" w:lineRule="auto"/>
        <w:ind w:firstLine="0"/>
        <w:rPr>
          <w:rFonts w:ascii="GHEA Grapalat" w:hAnsi="GHEA Grapalat"/>
          <w:b/>
          <w:color w:val="1F497D" w:themeColor="text2"/>
          <w:sz w:val="28"/>
        </w:rPr>
      </w:pPr>
      <w:r w:rsidRPr="004514FE">
        <w:rPr>
          <w:rFonts w:ascii="GHEA Grapalat" w:hAnsi="GHEA Grapalat"/>
          <w:b/>
          <w:color w:val="548DD4" w:themeColor="text2" w:themeTint="99"/>
        </w:rPr>
        <w:br w:type="page"/>
      </w:r>
      <w:bookmarkStart w:id="24" w:name="_Toc53561659"/>
      <w:bookmarkStart w:id="25" w:name="_Toc83382446"/>
      <w:bookmarkStart w:id="26" w:name="_Toc116722737"/>
      <w:r w:rsidRPr="00C03614">
        <w:rPr>
          <w:rFonts w:ascii="GHEA Grapalat" w:hAnsi="GHEA Grapalat"/>
          <w:b/>
          <w:color w:val="1F497D" w:themeColor="text2"/>
          <w:sz w:val="28"/>
        </w:rPr>
        <w:lastRenderedPageBreak/>
        <w:t>The Secondary Market of the Government Treasury Securities</w:t>
      </w:r>
      <w:bookmarkEnd w:id="24"/>
      <w:bookmarkEnd w:id="25"/>
      <w:bookmarkEnd w:id="26"/>
    </w:p>
    <w:p w14:paraId="61BD190A" w14:textId="13017961" w:rsidR="00420CED" w:rsidRPr="004514FE" w:rsidRDefault="00420CED" w:rsidP="00420CED">
      <w:pPr>
        <w:spacing w:line="312" w:lineRule="auto"/>
        <w:ind w:firstLine="567"/>
        <w:jc w:val="both"/>
        <w:rPr>
          <w:rFonts w:ascii="GHEA Grapalat" w:hAnsi="GHEA Grapalat"/>
          <w:sz w:val="24"/>
          <w:szCs w:val="24"/>
        </w:rPr>
      </w:pPr>
      <w:r w:rsidRPr="004514FE">
        <w:rPr>
          <w:rFonts w:ascii="GHEA Grapalat" w:hAnsi="GHEA Grapalat"/>
          <w:sz w:val="24"/>
          <w:szCs w:val="24"/>
        </w:rPr>
        <w:t xml:space="preserve">The number of transactions in the secondary market </w:t>
      </w:r>
      <w:r w:rsidR="00DE585D" w:rsidRPr="004514FE">
        <w:rPr>
          <w:rFonts w:ascii="GHEA Grapalat" w:hAnsi="GHEA Grapalat"/>
          <w:sz w:val="24"/>
          <w:szCs w:val="24"/>
        </w:rPr>
        <w:t>declined</w:t>
      </w:r>
      <w:r w:rsidRPr="004514FE">
        <w:rPr>
          <w:rFonts w:ascii="GHEA Grapalat" w:hAnsi="GHEA Grapalat"/>
          <w:sz w:val="24"/>
          <w:szCs w:val="24"/>
        </w:rPr>
        <w:t xml:space="preserve"> by </w:t>
      </w:r>
      <w:r w:rsidR="00DE585D" w:rsidRPr="004514FE">
        <w:rPr>
          <w:rFonts w:ascii="GHEA Grapalat" w:hAnsi="GHEA Grapalat"/>
          <w:sz w:val="24"/>
          <w:szCs w:val="24"/>
        </w:rPr>
        <w:t>24.8</w:t>
      </w:r>
      <w:r w:rsidRPr="004514FE">
        <w:rPr>
          <w:rFonts w:ascii="GHEA Grapalat" w:hAnsi="GHEA Grapalat"/>
          <w:sz w:val="24"/>
          <w:szCs w:val="24"/>
        </w:rPr>
        <w:t xml:space="preserve">% and the amount of transactions </w:t>
      </w:r>
      <w:r w:rsidR="00DE585D" w:rsidRPr="004514FE">
        <w:rPr>
          <w:rFonts w:ascii="GHEA Grapalat" w:hAnsi="GHEA Grapalat"/>
          <w:sz w:val="24"/>
          <w:szCs w:val="24"/>
        </w:rPr>
        <w:t>decre</w:t>
      </w:r>
      <w:r w:rsidRPr="004514FE">
        <w:rPr>
          <w:rFonts w:ascii="GHEA Grapalat" w:hAnsi="GHEA Grapalat"/>
          <w:sz w:val="24"/>
          <w:szCs w:val="24"/>
        </w:rPr>
        <w:t xml:space="preserve">ased by </w:t>
      </w:r>
      <w:r w:rsidR="00DE585D" w:rsidRPr="004514FE">
        <w:rPr>
          <w:rFonts w:ascii="GHEA Grapalat" w:hAnsi="GHEA Grapalat"/>
          <w:sz w:val="24"/>
          <w:szCs w:val="24"/>
        </w:rPr>
        <w:t>22.4</w:t>
      </w:r>
      <w:r w:rsidRPr="004514FE">
        <w:rPr>
          <w:rFonts w:ascii="GHEA Grapalat" w:hAnsi="GHEA Grapalat"/>
          <w:sz w:val="24"/>
          <w:szCs w:val="24"/>
        </w:rPr>
        <w:t>% compared to the previous year. The share of transactions in the over-the-counter amounted to 8</w:t>
      </w:r>
      <w:r w:rsidR="00DE585D" w:rsidRPr="004514FE">
        <w:rPr>
          <w:rFonts w:ascii="GHEA Grapalat" w:hAnsi="GHEA Grapalat"/>
          <w:sz w:val="24"/>
          <w:szCs w:val="24"/>
        </w:rPr>
        <w:t>2</w:t>
      </w:r>
      <w:r w:rsidRPr="004514FE">
        <w:rPr>
          <w:rFonts w:ascii="GHEA Grapalat" w:hAnsi="GHEA Grapalat"/>
          <w:sz w:val="24"/>
          <w:szCs w:val="24"/>
        </w:rPr>
        <w:t>.</w:t>
      </w:r>
      <w:r w:rsidR="00DE585D" w:rsidRPr="004514FE">
        <w:rPr>
          <w:rFonts w:ascii="GHEA Grapalat" w:hAnsi="GHEA Grapalat"/>
          <w:sz w:val="24"/>
          <w:szCs w:val="24"/>
        </w:rPr>
        <w:t>9</w:t>
      </w:r>
      <w:r w:rsidRPr="004514FE">
        <w:rPr>
          <w:rFonts w:ascii="GHEA Grapalat" w:hAnsi="GHEA Grapalat"/>
          <w:sz w:val="24"/>
          <w:szCs w:val="24"/>
        </w:rPr>
        <w:t>% in the total amount of transactions, and the share of stock exchange transactions amounted to 1</w:t>
      </w:r>
      <w:r w:rsidR="00DE585D" w:rsidRPr="004514FE">
        <w:rPr>
          <w:rFonts w:ascii="GHEA Grapalat" w:hAnsi="GHEA Grapalat"/>
          <w:sz w:val="24"/>
          <w:szCs w:val="24"/>
        </w:rPr>
        <w:t>7.</w:t>
      </w:r>
      <w:r w:rsidRPr="004514FE">
        <w:rPr>
          <w:rFonts w:ascii="GHEA Grapalat" w:hAnsi="GHEA Grapalat"/>
          <w:sz w:val="24"/>
          <w:szCs w:val="24"/>
        </w:rPr>
        <w:t>1%. In 202</w:t>
      </w:r>
      <w:r w:rsidR="00DE585D" w:rsidRPr="004514FE">
        <w:rPr>
          <w:rFonts w:ascii="GHEA Grapalat" w:hAnsi="GHEA Grapalat"/>
          <w:sz w:val="24"/>
          <w:szCs w:val="24"/>
        </w:rPr>
        <w:t>1</w:t>
      </w:r>
      <w:r w:rsidR="0048250C">
        <w:rPr>
          <w:rFonts w:ascii="GHEA Grapalat" w:hAnsi="GHEA Grapalat"/>
          <w:sz w:val="24"/>
          <w:szCs w:val="24"/>
        </w:rPr>
        <w:t>,</w:t>
      </w:r>
      <w:r w:rsidRPr="004514FE">
        <w:rPr>
          <w:rFonts w:ascii="GHEA Grapalat" w:hAnsi="GHEA Grapalat"/>
          <w:sz w:val="24"/>
          <w:szCs w:val="24"/>
        </w:rPr>
        <w:t xml:space="preserve"> the weighted average yield of transactions </w:t>
      </w:r>
      <w:r w:rsidR="00DE585D" w:rsidRPr="004514FE">
        <w:rPr>
          <w:rFonts w:ascii="GHEA Grapalat" w:hAnsi="GHEA Grapalat"/>
          <w:sz w:val="24"/>
          <w:szCs w:val="24"/>
        </w:rPr>
        <w:t>in</w:t>
      </w:r>
      <w:r w:rsidRPr="004514FE">
        <w:rPr>
          <w:rFonts w:ascii="GHEA Grapalat" w:hAnsi="GHEA Grapalat"/>
          <w:sz w:val="24"/>
          <w:szCs w:val="24"/>
        </w:rPr>
        <w:t>creased by 1.</w:t>
      </w:r>
      <w:r w:rsidR="00DE585D" w:rsidRPr="004514FE">
        <w:rPr>
          <w:rFonts w:ascii="GHEA Grapalat" w:hAnsi="GHEA Grapalat"/>
          <w:sz w:val="24"/>
          <w:szCs w:val="24"/>
        </w:rPr>
        <w:t>17</w:t>
      </w:r>
      <w:r w:rsidRPr="004514FE">
        <w:rPr>
          <w:rFonts w:ascii="GHEA Grapalat" w:hAnsi="GHEA Grapalat"/>
          <w:sz w:val="24"/>
          <w:szCs w:val="24"/>
        </w:rPr>
        <w:t xml:space="preserve"> percentage points, and the weighted average maturity of transactions declined by </w:t>
      </w:r>
      <w:r w:rsidR="00DE585D" w:rsidRPr="004514FE">
        <w:rPr>
          <w:rFonts w:ascii="GHEA Grapalat" w:hAnsi="GHEA Grapalat" w:cs="Sylfaen"/>
          <w:sz w:val="24"/>
          <w:szCs w:val="24"/>
        </w:rPr>
        <w:t>23.4</w:t>
      </w:r>
      <w:r w:rsidRPr="004514FE">
        <w:rPr>
          <w:rFonts w:ascii="GHEA Grapalat" w:hAnsi="GHEA Grapalat"/>
          <w:sz w:val="24"/>
          <w:szCs w:val="24"/>
        </w:rPr>
        <w:t xml:space="preserve">%. </w:t>
      </w:r>
      <w:r w:rsidR="008C5FBC">
        <w:rPr>
          <w:rFonts w:ascii="GHEA Grapalat" w:hAnsi="GHEA Grapalat"/>
          <w:sz w:val="24"/>
          <w:szCs w:val="24"/>
        </w:rPr>
        <w:t>T</w:t>
      </w:r>
      <w:r w:rsidR="008C5FBC" w:rsidRPr="008C5FBC">
        <w:rPr>
          <w:rFonts w:ascii="GHEA Grapalat" w:hAnsi="GHEA Grapalat"/>
          <w:sz w:val="24"/>
          <w:szCs w:val="24"/>
        </w:rPr>
        <w:t xml:space="preserve">he average daily </w:t>
      </w:r>
      <w:r w:rsidR="0048250C">
        <w:rPr>
          <w:rFonts w:ascii="GHEA Grapalat" w:hAnsi="GHEA Grapalat"/>
          <w:sz w:val="24"/>
          <w:szCs w:val="24"/>
        </w:rPr>
        <w:t>amount</w:t>
      </w:r>
      <w:r w:rsidR="008C5FBC" w:rsidRPr="008C5FBC">
        <w:rPr>
          <w:rFonts w:ascii="GHEA Grapalat" w:hAnsi="GHEA Grapalat"/>
          <w:sz w:val="24"/>
          <w:szCs w:val="24"/>
        </w:rPr>
        <w:t xml:space="preserve"> </w:t>
      </w:r>
      <w:r w:rsidR="0048250C">
        <w:rPr>
          <w:rFonts w:ascii="GHEA Grapalat" w:hAnsi="GHEA Grapalat"/>
          <w:sz w:val="24"/>
          <w:szCs w:val="24"/>
        </w:rPr>
        <w:t xml:space="preserve">of </w:t>
      </w:r>
      <w:r w:rsidR="0048250C" w:rsidRPr="008C5FBC">
        <w:rPr>
          <w:rFonts w:ascii="GHEA Grapalat" w:hAnsi="GHEA Grapalat"/>
          <w:sz w:val="24"/>
          <w:szCs w:val="24"/>
        </w:rPr>
        <w:t>transaction</w:t>
      </w:r>
      <w:r w:rsidR="0048250C">
        <w:rPr>
          <w:rFonts w:ascii="GHEA Grapalat" w:hAnsi="GHEA Grapalat"/>
          <w:sz w:val="24"/>
          <w:szCs w:val="24"/>
        </w:rPr>
        <w:t>s</w:t>
      </w:r>
      <w:r w:rsidR="0048250C" w:rsidRPr="008C5FBC">
        <w:rPr>
          <w:rFonts w:ascii="GHEA Grapalat" w:hAnsi="GHEA Grapalat"/>
          <w:sz w:val="24"/>
          <w:szCs w:val="24"/>
        </w:rPr>
        <w:t xml:space="preserve"> </w:t>
      </w:r>
      <w:r w:rsidR="008C5FBC" w:rsidRPr="008C5FBC">
        <w:rPr>
          <w:rFonts w:ascii="GHEA Grapalat" w:hAnsi="GHEA Grapalat"/>
          <w:sz w:val="24"/>
          <w:szCs w:val="24"/>
        </w:rPr>
        <w:t>decreased by 22.1%</w:t>
      </w:r>
      <w:r w:rsidR="0048250C">
        <w:rPr>
          <w:rFonts w:ascii="GHEA Grapalat" w:hAnsi="GHEA Grapalat"/>
          <w:sz w:val="24"/>
          <w:szCs w:val="24"/>
        </w:rPr>
        <w:t>.</w:t>
      </w:r>
      <w:r w:rsidR="008C5FBC" w:rsidRPr="008C5FBC">
        <w:rPr>
          <w:rFonts w:ascii="GHEA Grapalat" w:hAnsi="GHEA Grapalat"/>
          <w:sz w:val="24"/>
          <w:szCs w:val="24"/>
        </w:rPr>
        <w:t xml:space="preserve"> </w:t>
      </w:r>
      <w:r w:rsidRPr="004514FE">
        <w:rPr>
          <w:rFonts w:ascii="GHEA Grapalat" w:hAnsi="GHEA Grapalat"/>
          <w:sz w:val="24"/>
          <w:szCs w:val="24"/>
        </w:rPr>
        <w:t>The main characteristics of the secondary market t</w:t>
      </w:r>
      <w:r w:rsidR="0048250C">
        <w:rPr>
          <w:rFonts w:ascii="GHEA Grapalat" w:hAnsi="GHEA Grapalat"/>
          <w:sz w:val="24"/>
          <w:szCs w:val="24"/>
        </w:rPr>
        <w:t>ransactions are presented below:</w:t>
      </w:r>
    </w:p>
    <w:p w14:paraId="6CB89D73" w14:textId="266AF1AA" w:rsidR="00AB4886" w:rsidRPr="004514FE" w:rsidRDefault="0048250C" w:rsidP="0048250C">
      <w:pPr>
        <w:pStyle w:val="Heading5"/>
        <w:numPr>
          <w:ilvl w:val="0"/>
          <w:numId w:val="3"/>
        </w:numPr>
        <w:spacing w:after="240"/>
        <w:jc w:val="left"/>
        <w:rPr>
          <w:rFonts w:ascii="GHEA Grapalat" w:hAnsi="GHEA Grapalat" w:cs="Sylfaen"/>
        </w:rPr>
      </w:pPr>
      <w:r w:rsidRPr="0048250C">
        <w:rPr>
          <w:rFonts w:ascii="GHEA Grapalat" w:hAnsi="GHEA Grapalat" w:cs="Sylfaen"/>
        </w:rPr>
        <w:t>The main characteristics</w:t>
      </w:r>
      <w:r w:rsidR="00AB4886" w:rsidRPr="004514FE">
        <w:rPr>
          <w:rFonts w:ascii="GHEA Grapalat" w:hAnsi="GHEA Grapalat" w:cs="Sylfaen"/>
        </w:rPr>
        <w:t xml:space="preserve"> of the GS transactions implemented in the secondary market</w:t>
      </w:r>
    </w:p>
    <w:tbl>
      <w:tblPr>
        <w:tblW w:w="0" w:type="auto"/>
        <w:jc w:val="center"/>
        <w:tblBorders>
          <w:bottom w:val="single" w:sz="4" w:space="0" w:color="auto"/>
          <w:insideH w:val="single" w:sz="4" w:space="0" w:color="auto"/>
        </w:tblBorders>
        <w:tblLook w:val="00A0" w:firstRow="1" w:lastRow="0" w:firstColumn="1" w:lastColumn="0" w:noHBand="0" w:noVBand="0"/>
      </w:tblPr>
      <w:tblGrid>
        <w:gridCol w:w="6287"/>
        <w:gridCol w:w="1419"/>
        <w:gridCol w:w="1243"/>
        <w:gridCol w:w="1207"/>
      </w:tblGrid>
      <w:tr w:rsidR="00B44B0E" w:rsidRPr="004514FE" w14:paraId="11B95624" w14:textId="77777777" w:rsidTr="00B90E3C">
        <w:trPr>
          <w:trHeight w:val="379"/>
          <w:jc w:val="center"/>
        </w:trPr>
        <w:tc>
          <w:tcPr>
            <w:tcW w:w="6287" w:type="dxa"/>
            <w:shd w:val="clear" w:color="auto" w:fill="003366"/>
          </w:tcPr>
          <w:p w14:paraId="2E2A8810" w14:textId="77777777" w:rsidR="00F2555D" w:rsidRPr="004514FE" w:rsidRDefault="00F2555D" w:rsidP="00F2555D">
            <w:pPr>
              <w:spacing w:after="0" w:line="240" w:lineRule="auto"/>
              <w:jc w:val="both"/>
              <w:rPr>
                <w:rFonts w:ascii="GHEA Grapalat" w:hAnsi="GHEA Grapalat"/>
                <w:b/>
                <w:sz w:val="24"/>
                <w:szCs w:val="24"/>
                <w:highlight w:val="yellow"/>
              </w:rPr>
            </w:pPr>
            <w:bookmarkStart w:id="27" w:name="_Hlk68100371"/>
          </w:p>
        </w:tc>
        <w:tc>
          <w:tcPr>
            <w:tcW w:w="1419" w:type="dxa"/>
            <w:shd w:val="clear" w:color="auto" w:fill="003366"/>
          </w:tcPr>
          <w:p w14:paraId="30B28EA0" w14:textId="0B339542" w:rsidR="00F2555D" w:rsidRPr="004514FE" w:rsidRDefault="00F2555D" w:rsidP="00F2555D">
            <w:pPr>
              <w:spacing w:after="0" w:line="240" w:lineRule="auto"/>
              <w:jc w:val="center"/>
              <w:rPr>
                <w:rFonts w:ascii="GHEA Grapalat" w:hAnsi="GHEA Grapalat"/>
                <w:b/>
                <w:sz w:val="24"/>
                <w:szCs w:val="24"/>
              </w:rPr>
            </w:pPr>
            <w:r w:rsidRPr="004514FE">
              <w:rPr>
                <w:rFonts w:ascii="GHEA Grapalat" w:hAnsi="GHEA Grapalat"/>
                <w:b/>
                <w:sz w:val="24"/>
                <w:szCs w:val="24"/>
              </w:rPr>
              <w:t>2019</w:t>
            </w:r>
          </w:p>
        </w:tc>
        <w:tc>
          <w:tcPr>
            <w:tcW w:w="1243" w:type="dxa"/>
            <w:shd w:val="clear" w:color="auto" w:fill="003366"/>
            <w:hideMark/>
          </w:tcPr>
          <w:p w14:paraId="4D166E89" w14:textId="57DF3014" w:rsidR="00F2555D" w:rsidRPr="004514FE" w:rsidRDefault="00F2555D" w:rsidP="00F2555D">
            <w:pPr>
              <w:spacing w:after="0" w:line="240" w:lineRule="auto"/>
              <w:jc w:val="center"/>
              <w:rPr>
                <w:rFonts w:ascii="GHEA Grapalat" w:hAnsi="GHEA Grapalat"/>
                <w:b/>
                <w:sz w:val="24"/>
                <w:szCs w:val="24"/>
              </w:rPr>
            </w:pPr>
            <w:r w:rsidRPr="004514FE">
              <w:rPr>
                <w:rFonts w:ascii="GHEA Grapalat" w:hAnsi="GHEA Grapalat"/>
                <w:b/>
                <w:sz w:val="24"/>
                <w:szCs w:val="24"/>
              </w:rPr>
              <w:t>2020</w:t>
            </w:r>
          </w:p>
        </w:tc>
        <w:tc>
          <w:tcPr>
            <w:tcW w:w="1207" w:type="dxa"/>
            <w:shd w:val="clear" w:color="auto" w:fill="003366"/>
          </w:tcPr>
          <w:p w14:paraId="709B5283" w14:textId="66F76108" w:rsidR="00F2555D" w:rsidRPr="004514FE" w:rsidRDefault="00F2555D" w:rsidP="00F2555D">
            <w:pPr>
              <w:spacing w:after="0" w:line="240" w:lineRule="auto"/>
              <w:jc w:val="center"/>
              <w:rPr>
                <w:rFonts w:ascii="GHEA Grapalat" w:hAnsi="GHEA Grapalat"/>
                <w:b/>
                <w:sz w:val="24"/>
                <w:szCs w:val="24"/>
              </w:rPr>
            </w:pPr>
            <w:r w:rsidRPr="004514FE">
              <w:rPr>
                <w:rFonts w:ascii="GHEA Grapalat" w:hAnsi="GHEA Grapalat"/>
                <w:b/>
                <w:sz w:val="24"/>
                <w:szCs w:val="24"/>
              </w:rPr>
              <w:t>2021</w:t>
            </w:r>
          </w:p>
        </w:tc>
      </w:tr>
      <w:tr w:rsidR="00AB4886" w:rsidRPr="004514FE" w14:paraId="11F7FAB8" w14:textId="77777777" w:rsidTr="00B90E3C">
        <w:trPr>
          <w:trHeight w:val="329"/>
          <w:jc w:val="center"/>
        </w:trPr>
        <w:tc>
          <w:tcPr>
            <w:tcW w:w="6287" w:type="dxa"/>
            <w:vAlign w:val="center"/>
            <w:hideMark/>
          </w:tcPr>
          <w:p w14:paraId="0E2A61F2" w14:textId="73961C8A" w:rsidR="00AB4886" w:rsidRPr="004514FE" w:rsidRDefault="00AB4886" w:rsidP="00AB4886">
            <w:pPr>
              <w:spacing w:after="0" w:line="240" w:lineRule="auto"/>
              <w:rPr>
                <w:rFonts w:ascii="GHEA Grapalat" w:hAnsi="GHEA Grapalat"/>
                <w:sz w:val="24"/>
                <w:szCs w:val="24"/>
              </w:rPr>
            </w:pPr>
            <w:r w:rsidRPr="004514FE">
              <w:rPr>
                <w:rFonts w:ascii="GHEA Grapalat" w:hAnsi="GHEA Grapalat" w:cs="Calibri"/>
                <w:b/>
                <w:bCs/>
                <w:color w:val="000000"/>
              </w:rPr>
              <w:t>The number of transactions (quantity)</w:t>
            </w:r>
          </w:p>
        </w:tc>
        <w:tc>
          <w:tcPr>
            <w:tcW w:w="1419" w:type="dxa"/>
          </w:tcPr>
          <w:p w14:paraId="0AFC439B" w14:textId="28445D90"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2481</w:t>
            </w:r>
          </w:p>
        </w:tc>
        <w:tc>
          <w:tcPr>
            <w:tcW w:w="1243" w:type="dxa"/>
          </w:tcPr>
          <w:p w14:paraId="0ABA37C0" w14:textId="08A6CE3A"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2616</w:t>
            </w:r>
          </w:p>
        </w:tc>
        <w:tc>
          <w:tcPr>
            <w:tcW w:w="1207" w:type="dxa"/>
          </w:tcPr>
          <w:p w14:paraId="24F97B32" w14:textId="68A8D120"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1966</w:t>
            </w:r>
          </w:p>
        </w:tc>
      </w:tr>
      <w:tr w:rsidR="00AB4886" w:rsidRPr="004514FE" w14:paraId="3590BA2A" w14:textId="77777777" w:rsidTr="00B90E3C">
        <w:trPr>
          <w:trHeight w:val="393"/>
          <w:jc w:val="center"/>
        </w:trPr>
        <w:tc>
          <w:tcPr>
            <w:tcW w:w="6287" w:type="dxa"/>
            <w:vAlign w:val="center"/>
            <w:hideMark/>
          </w:tcPr>
          <w:p w14:paraId="715A183E" w14:textId="69D7F345" w:rsidR="00AB4886" w:rsidRPr="004514FE" w:rsidRDefault="00AB4886" w:rsidP="00AB4886">
            <w:pPr>
              <w:spacing w:after="0" w:line="240" w:lineRule="auto"/>
              <w:rPr>
                <w:rFonts w:ascii="GHEA Grapalat" w:hAnsi="GHEA Grapalat"/>
                <w:b/>
                <w:sz w:val="24"/>
                <w:szCs w:val="24"/>
              </w:rPr>
            </w:pPr>
            <w:r w:rsidRPr="004514FE">
              <w:rPr>
                <w:rFonts w:ascii="GHEA Grapalat" w:hAnsi="GHEA Grapalat" w:cs="Calibri"/>
                <w:b/>
                <w:bCs/>
                <w:color w:val="000000"/>
              </w:rPr>
              <w:t xml:space="preserve">The total amount of transactions (AMD billion), </w:t>
            </w:r>
            <w:r w:rsidRPr="004514FE">
              <w:rPr>
                <w:rFonts w:ascii="GHEA Grapalat" w:hAnsi="GHEA Grapalat" w:cs="Calibri"/>
                <w:b/>
                <w:bCs/>
                <w:color w:val="000000"/>
              </w:rPr>
              <w:br/>
              <w:t xml:space="preserve">     of which</w:t>
            </w:r>
          </w:p>
        </w:tc>
        <w:tc>
          <w:tcPr>
            <w:tcW w:w="1419" w:type="dxa"/>
          </w:tcPr>
          <w:p w14:paraId="2860F398" w14:textId="0242487D"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454.2</w:t>
            </w:r>
          </w:p>
        </w:tc>
        <w:tc>
          <w:tcPr>
            <w:tcW w:w="1243" w:type="dxa"/>
          </w:tcPr>
          <w:p w14:paraId="2A6DC571" w14:textId="0AAAD077"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525.7</w:t>
            </w:r>
          </w:p>
        </w:tc>
        <w:tc>
          <w:tcPr>
            <w:tcW w:w="1207" w:type="dxa"/>
          </w:tcPr>
          <w:p w14:paraId="503C54DE" w14:textId="7B3C31EF" w:rsidR="00AB4886" w:rsidRPr="004514FE" w:rsidRDefault="00AB4886" w:rsidP="00AB4886">
            <w:pPr>
              <w:spacing w:after="0" w:line="240" w:lineRule="auto"/>
              <w:jc w:val="center"/>
              <w:rPr>
                <w:rFonts w:ascii="GHEA Grapalat" w:hAnsi="GHEA Grapalat"/>
                <w:b/>
                <w:sz w:val="24"/>
                <w:szCs w:val="24"/>
              </w:rPr>
            </w:pPr>
            <w:r w:rsidRPr="004514FE">
              <w:rPr>
                <w:rFonts w:ascii="GHEA Grapalat" w:hAnsi="GHEA Grapalat"/>
                <w:b/>
                <w:sz w:val="24"/>
                <w:szCs w:val="24"/>
              </w:rPr>
              <w:t>407.9</w:t>
            </w:r>
          </w:p>
        </w:tc>
      </w:tr>
      <w:tr w:rsidR="00AB4886" w:rsidRPr="004514FE" w14:paraId="37C6C52A" w14:textId="77777777" w:rsidTr="00B90E3C">
        <w:trPr>
          <w:trHeight w:val="329"/>
          <w:jc w:val="center"/>
        </w:trPr>
        <w:tc>
          <w:tcPr>
            <w:tcW w:w="6287" w:type="dxa"/>
            <w:vAlign w:val="center"/>
            <w:hideMark/>
          </w:tcPr>
          <w:p w14:paraId="0C42BE38" w14:textId="3E7C39BB" w:rsidR="00AB4886" w:rsidRPr="004514FE" w:rsidRDefault="00AB4886" w:rsidP="00AB4886">
            <w:pPr>
              <w:spacing w:after="0" w:line="240" w:lineRule="auto"/>
              <w:ind w:left="360"/>
              <w:rPr>
                <w:rFonts w:ascii="GHEA Grapalat" w:hAnsi="GHEA Grapalat"/>
                <w:i/>
                <w:sz w:val="24"/>
                <w:szCs w:val="24"/>
              </w:rPr>
            </w:pPr>
            <w:r w:rsidRPr="004514FE">
              <w:rPr>
                <w:rFonts w:ascii="GHEA Grapalat" w:hAnsi="GHEA Grapalat" w:cs="Calibri"/>
                <w:color w:val="000000"/>
              </w:rPr>
              <w:t>Interbank market</w:t>
            </w:r>
          </w:p>
        </w:tc>
        <w:tc>
          <w:tcPr>
            <w:tcW w:w="1419" w:type="dxa"/>
          </w:tcPr>
          <w:p w14:paraId="77881F77" w14:textId="560C1D0D"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402.3</w:t>
            </w:r>
          </w:p>
        </w:tc>
        <w:tc>
          <w:tcPr>
            <w:tcW w:w="1243" w:type="dxa"/>
          </w:tcPr>
          <w:p w14:paraId="3C2C101E" w14:textId="479091A5"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463.0</w:t>
            </w:r>
          </w:p>
        </w:tc>
        <w:tc>
          <w:tcPr>
            <w:tcW w:w="1207" w:type="dxa"/>
          </w:tcPr>
          <w:p w14:paraId="01731A5B" w14:textId="2DA5DBEB"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338.2</w:t>
            </w:r>
          </w:p>
        </w:tc>
      </w:tr>
      <w:tr w:rsidR="00AB4886" w:rsidRPr="004514FE" w14:paraId="50686412" w14:textId="77777777" w:rsidTr="00B90E3C">
        <w:trPr>
          <w:trHeight w:val="339"/>
          <w:jc w:val="center"/>
        </w:trPr>
        <w:tc>
          <w:tcPr>
            <w:tcW w:w="6287" w:type="dxa"/>
            <w:vAlign w:val="center"/>
            <w:hideMark/>
          </w:tcPr>
          <w:p w14:paraId="5F86A743" w14:textId="576A99B6" w:rsidR="00AB4886" w:rsidRPr="004514FE" w:rsidRDefault="00AB4886" w:rsidP="00AB4886">
            <w:pPr>
              <w:spacing w:after="0" w:line="240" w:lineRule="auto"/>
              <w:ind w:left="360"/>
              <w:rPr>
                <w:rFonts w:ascii="GHEA Grapalat" w:hAnsi="GHEA Grapalat"/>
                <w:i/>
                <w:sz w:val="24"/>
                <w:szCs w:val="24"/>
              </w:rPr>
            </w:pPr>
            <w:r w:rsidRPr="004514FE">
              <w:rPr>
                <w:rFonts w:ascii="GHEA Grapalat" w:hAnsi="GHEA Grapalat" w:cs="Calibri"/>
                <w:color w:val="000000"/>
              </w:rPr>
              <w:t>Armenia Securities Exchange (AMX)</w:t>
            </w:r>
          </w:p>
        </w:tc>
        <w:tc>
          <w:tcPr>
            <w:tcW w:w="1419" w:type="dxa"/>
          </w:tcPr>
          <w:p w14:paraId="4BCB93D3" w14:textId="10304AE6"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51.9</w:t>
            </w:r>
          </w:p>
        </w:tc>
        <w:tc>
          <w:tcPr>
            <w:tcW w:w="1243" w:type="dxa"/>
          </w:tcPr>
          <w:p w14:paraId="5BF2E15D" w14:textId="0FE4E926"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62.7</w:t>
            </w:r>
          </w:p>
        </w:tc>
        <w:tc>
          <w:tcPr>
            <w:tcW w:w="1207" w:type="dxa"/>
          </w:tcPr>
          <w:p w14:paraId="0FBC9337" w14:textId="6E01F34B"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69.7</w:t>
            </w:r>
          </w:p>
        </w:tc>
      </w:tr>
      <w:tr w:rsidR="00AB4886" w:rsidRPr="004514FE" w14:paraId="195C47D2" w14:textId="77777777" w:rsidTr="00B90E3C">
        <w:trPr>
          <w:trHeight w:val="329"/>
          <w:jc w:val="center"/>
        </w:trPr>
        <w:tc>
          <w:tcPr>
            <w:tcW w:w="6287" w:type="dxa"/>
            <w:vAlign w:val="center"/>
            <w:hideMark/>
          </w:tcPr>
          <w:p w14:paraId="4FD3DE21" w14:textId="6C86EFD5" w:rsidR="00AB4886" w:rsidRPr="004514FE" w:rsidRDefault="00AB4886" w:rsidP="00AB4886">
            <w:pPr>
              <w:spacing w:after="0" w:line="240" w:lineRule="auto"/>
              <w:ind w:left="360"/>
              <w:rPr>
                <w:rFonts w:ascii="GHEA Grapalat" w:hAnsi="GHEA Grapalat"/>
                <w:i/>
                <w:sz w:val="24"/>
                <w:szCs w:val="24"/>
              </w:rPr>
            </w:pPr>
            <w:r w:rsidRPr="004514FE">
              <w:rPr>
                <w:rFonts w:ascii="GHEA Grapalat" w:hAnsi="GHEA Grapalat" w:cs="Calibri"/>
                <w:color w:val="000000"/>
              </w:rPr>
              <w:t>CBA transactions</w:t>
            </w:r>
          </w:p>
        </w:tc>
        <w:tc>
          <w:tcPr>
            <w:tcW w:w="1419" w:type="dxa"/>
          </w:tcPr>
          <w:p w14:paraId="0DFD7ECB" w14:textId="5BD10AE1"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w:t>
            </w:r>
          </w:p>
        </w:tc>
        <w:tc>
          <w:tcPr>
            <w:tcW w:w="1243" w:type="dxa"/>
          </w:tcPr>
          <w:p w14:paraId="50F5ED50" w14:textId="47781688"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w:t>
            </w:r>
          </w:p>
        </w:tc>
        <w:tc>
          <w:tcPr>
            <w:tcW w:w="1207" w:type="dxa"/>
          </w:tcPr>
          <w:p w14:paraId="059DFF6A" w14:textId="77777777"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w:t>
            </w:r>
          </w:p>
        </w:tc>
      </w:tr>
      <w:tr w:rsidR="00AB4886" w:rsidRPr="004514FE" w14:paraId="47F585C7" w14:textId="77777777" w:rsidTr="00B90E3C">
        <w:trPr>
          <w:trHeight w:val="475"/>
          <w:jc w:val="center"/>
        </w:trPr>
        <w:tc>
          <w:tcPr>
            <w:tcW w:w="6287" w:type="dxa"/>
            <w:vAlign w:val="center"/>
            <w:hideMark/>
          </w:tcPr>
          <w:p w14:paraId="043C139E" w14:textId="4AEC099A" w:rsidR="00AB4886" w:rsidRPr="004514FE" w:rsidRDefault="00AB4886" w:rsidP="00AB4886">
            <w:pPr>
              <w:spacing w:after="0" w:line="240" w:lineRule="auto"/>
              <w:rPr>
                <w:rFonts w:ascii="GHEA Grapalat" w:hAnsi="GHEA Grapalat"/>
                <w:b/>
                <w:sz w:val="24"/>
                <w:szCs w:val="24"/>
              </w:rPr>
            </w:pPr>
            <w:r w:rsidRPr="004514FE">
              <w:rPr>
                <w:rFonts w:ascii="GHEA Grapalat" w:hAnsi="GHEA Grapalat" w:cs="Calibri"/>
                <w:b/>
                <w:bCs/>
                <w:color w:val="000000"/>
              </w:rPr>
              <w:t>Secondary market indicators</w:t>
            </w:r>
          </w:p>
        </w:tc>
        <w:tc>
          <w:tcPr>
            <w:tcW w:w="1419" w:type="dxa"/>
          </w:tcPr>
          <w:p w14:paraId="0FC93D16" w14:textId="77777777" w:rsidR="00AB4886" w:rsidRPr="004514FE" w:rsidRDefault="00AB4886" w:rsidP="00AB4886">
            <w:pPr>
              <w:spacing w:after="0" w:line="240" w:lineRule="auto"/>
              <w:jc w:val="center"/>
              <w:rPr>
                <w:rFonts w:ascii="GHEA Grapalat" w:hAnsi="GHEA Grapalat"/>
                <w:b/>
                <w:sz w:val="24"/>
                <w:szCs w:val="24"/>
              </w:rPr>
            </w:pPr>
          </w:p>
        </w:tc>
        <w:tc>
          <w:tcPr>
            <w:tcW w:w="1243" w:type="dxa"/>
          </w:tcPr>
          <w:p w14:paraId="363940AC" w14:textId="77777777" w:rsidR="00AB4886" w:rsidRPr="004514FE" w:rsidRDefault="00AB4886" w:rsidP="00AB4886">
            <w:pPr>
              <w:spacing w:after="0" w:line="240" w:lineRule="auto"/>
              <w:jc w:val="center"/>
              <w:rPr>
                <w:rFonts w:ascii="GHEA Grapalat" w:hAnsi="GHEA Grapalat"/>
                <w:b/>
                <w:sz w:val="24"/>
                <w:szCs w:val="24"/>
              </w:rPr>
            </w:pPr>
          </w:p>
        </w:tc>
        <w:tc>
          <w:tcPr>
            <w:tcW w:w="1207" w:type="dxa"/>
          </w:tcPr>
          <w:p w14:paraId="4D72CB7E" w14:textId="77777777" w:rsidR="00AB4886" w:rsidRPr="004514FE" w:rsidRDefault="00AB4886" w:rsidP="00AB4886">
            <w:pPr>
              <w:spacing w:after="0" w:line="240" w:lineRule="auto"/>
              <w:jc w:val="center"/>
              <w:rPr>
                <w:rFonts w:ascii="GHEA Grapalat" w:hAnsi="GHEA Grapalat"/>
                <w:b/>
                <w:sz w:val="24"/>
                <w:szCs w:val="24"/>
              </w:rPr>
            </w:pPr>
          </w:p>
        </w:tc>
      </w:tr>
      <w:tr w:rsidR="00AB4886" w:rsidRPr="004514FE" w14:paraId="18E4B56A" w14:textId="77777777" w:rsidTr="00B90E3C">
        <w:trPr>
          <w:trHeight w:val="637"/>
          <w:jc w:val="center"/>
        </w:trPr>
        <w:tc>
          <w:tcPr>
            <w:tcW w:w="6287" w:type="dxa"/>
            <w:vAlign w:val="center"/>
            <w:hideMark/>
          </w:tcPr>
          <w:p w14:paraId="3119F770" w14:textId="1A4CAFF6" w:rsidR="00AB4886" w:rsidRPr="004514FE" w:rsidRDefault="00AB4886" w:rsidP="00AB4886">
            <w:pPr>
              <w:spacing w:line="240" w:lineRule="auto"/>
              <w:rPr>
                <w:rFonts w:ascii="GHEA Grapalat" w:hAnsi="GHEA Grapalat"/>
                <w:sz w:val="24"/>
                <w:szCs w:val="24"/>
              </w:rPr>
            </w:pPr>
            <w:r w:rsidRPr="004514FE">
              <w:rPr>
                <w:rFonts w:ascii="GHEA Grapalat" w:hAnsi="GHEA Grapalat" w:cs="Calibri"/>
                <w:color w:val="000000"/>
              </w:rPr>
              <w:t>Weighted average yields of all transactions (%)</w:t>
            </w:r>
          </w:p>
        </w:tc>
        <w:tc>
          <w:tcPr>
            <w:tcW w:w="1419" w:type="dxa"/>
          </w:tcPr>
          <w:p w14:paraId="4C365CDA" w14:textId="650530B4" w:rsidR="00AB4886" w:rsidRPr="004514FE" w:rsidRDefault="00AB4886" w:rsidP="00AB4886">
            <w:pPr>
              <w:spacing w:before="240" w:line="240" w:lineRule="auto"/>
              <w:jc w:val="center"/>
              <w:rPr>
                <w:rFonts w:ascii="GHEA Grapalat" w:hAnsi="GHEA Grapalat"/>
                <w:sz w:val="24"/>
                <w:szCs w:val="24"/>
              </w:rPr>
            </w:pPr>
            <w:r w:rsidRPr="004514FE">
              <w:rPr>
                <w:rFonts w:ascii="GHEA Grapalat" w:hAnsi="GHEA Grapalat"/>
                <w:sz w:val="24"/>
                <w:szCs w:val="24"/>
              </w:rPr>
              <w:t>9.29</w:t>
            </w:r>
          </w:p>
        </w:tc>
        <w:tc>
          <w:tcPr>
            <w:tcW w:w="1243" w:type="dxa"/>
          </w:tcPr>
          <w:p w14:paraId="5C94F6E1" w14:textId="57D7DACD" w:rsidR="00AB4886" w:rsidRPr="004514FE" w:rsidRDefault="00AB4886" w:rsidP="00AB4886">
            <w:pPr>
              <w:spacing w:before="240" w:line="240" w:lineRule="auto"/>
              <w:jc w:val="center"/>
              <w:rPr>
                <w:rFonts w:ascii="GHEA Grapalat" w:hAnsi="GHEA Grapalat"/>
                <w:sz w:val="24"/>
                <w:szCs w:val="24"/>
              </w:rPr>
            </w:pPr>
            <w:r w:rsidRPr="004514FE">
              <w:rPr>
                <w:rFonts w:ascii="GHEA Grapalat" w:hAnsi="GHEA Grapalat"/>
                <w:sz w:val="24"/>
                <w:szCs w:val="24"/>
              </w:rPr>
              <w:t>7.93</w:t>
            </w:r>
          </w:p>
        </w:tc>
        <w:tc>
          <w:tcPr>
            <w:tcW w:w="1207" w:type="dxa"/>
          </w:tcPr>
          <w:p w14:paraId="59CFEDDA" w14:textId="1E31B65D" w:rsidR="00AB4886" w:rsidRPr="004514FE" w:rsidRDefault="00AB4886" w:rsidP="00AB4886">
            <w:pPr>
              <w:spacing w:before="240" w:line="240" w:lineRule="auto"/>
              <w:jc w:val="center"/>
              <w:rPr>
                <w:rFonts w:ascii="GHEA Grapalat" w:hAnsi="GHEA Grapalat"/>
                <w:sz w:val="24"/>
                <w:szCs w:val="24"/>
              </w:rPr>
            </w:pPr>
            <w:r w:rsidRPr="004514FE">
              <w:rPr>
                <w:rFonts w:ascii="GHEA Grapalat" w:hAnsi="GHEA Grapalat"/>
                <w:sz w:val="24"/>
                <w:szCs w:val="24"/>
              </w:rPr>
              <w:t>9.10</w:t>
            </w:r>
          </w:p>
        </w:tc>
      </w:tr>
      <w:tr w:rsidR="00AB4886" w:rsidRPr="004514FE" w14:paraId="3CD06A26" w14:textId="77777777" w:rsidTr="00B90E3C">
        <w:trPr>
          <w:trHeight w:val="329"/>
          <w:jc w:val="center"/>
        </w:trPr>
        <w:tc>
          <w:tcPr>
            <w:tcW w:w="6287" w:type="dxa"/>
            <w:vAlign w:val="center"/>
            <w:hideMark/>
          </w:tcPr>
          <w:p w14:paraId="19106898" w14:textId="2C61425B" w:rsidR="00AB4886" w:rsidRPr="004514FE" w:rsidRDefault="00AB4886" w:rsidP="00AB4886">
            <w:pPr>
              <w:spacing w:after="0" w:line="240" w:lineRule="auto"/>
              <w:rPr>
                <w:rFonts w:ascii="GHEA Grapalat" w:hAnsi="GHEA Grapalat"/>
                <w:sz w:val="24"/>
                <w:szCs w:val="24"/>
              </w:rPr>
            </w:pPr>
            <w:r w:rsidRPr="004514FE">
              <w:rPr>
                <w:rFonts w:ascii="GHEA Grapalat" w:hAnsi="GHEA Grapalat" w:cs="Calibri"/>
                <w:color w:val="000000"/>
              </w:rPr>
              <w:t>Weighted average time to maturity (days)</w:t>
            </w:r>
          </w:p>
        </w:tc>
        <w:tc>
          <w:tcPr>
            <w:tcW w:w="1419" w:type="dxa"/>
          </w:tcPr>
          <w:p w14:paraId="258954D4" w14:textId="0EF1DAB8"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5,157</w:t>
            </w:r>
          </w:p>
        </w:tc>
        <w:tc>
          <w:tcPr>
            <w:tcW w:w="1243" w:type="dxa"/>
          </w:tcPr>
          <w:p w14:paraId="2088190B" w14:textId="63846CFE"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4,975</w:t>
            </w:r>
          </w:p>
        </w:tc>
        <w:tc>
          <w:tcPr>
            <w:tcW w:w="1207" w:type="dxa"/>
          </w:tcPr>
          <w:p w14:paraId="20356E2D" w14:textId="050C43E2"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3,812</w:t>
            </w:r>
          </w:p>
        </w:tc>
      </w:tr>
      <w:tr w:rsidR="00AB4886" w:rsidRPr="004514FE" w14:paraId="1F572172" w14:textId="77777777" w:rsidTr="00B90E3C">
        <w:trPr>
          <w:trHeight w:val="329"/>
          <w:jc w:val="center"/>
        </w:trPr>
        <w:tc>
          <w:tcPr>
            <w:tcW w:w="6287" w:type="dxa"/>
            <w:vAlign w:val="center"/>
            <w:hideMark/>
          </w:tcPr>
          <w:p w14:paraId="2284F751" w14:textId="46614652" w:rsidR="00AB4886" w:rsidRPr="004514FE" w:rsidRDefault="00AB4886" w:rsidP="00AB4886">
            <w:pPr>
              <w:spacing w:after="0" w:line="240" w:lineRule="auto"/>
              <w:rPr>
                <w:rFonts w:ascii="GHEA Grapalat" w:hAnsi="GHEA Grapalat"/>
                <w:sz w:val="24"/>
                <w:szCs w:val="24"/>
              </w:rPr>
            </w:pPr>
            <w:r w:rsidRPr="004514FE">
              <w:rPr>
                <w:rFonts w:ascii="GHEA Grapalat" w:hAnsi="GHEA Grapalat" w:cs="Calibri"/>
                <w:color w:val="000000"/>
              </w:rPr>
              <w:t>Weighted daily average amount (AMD million)</w:t>
            </w:r>
          </w:p>
        </w:tc>
        <w:tc>
          <w:tcPr>
            <w:tcW w:w="1419" w:type="dxa"/>
          </w:tcPr>
          <w:p w14:paraId="6210AB27" w14:textId="6A563DCA"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1,854</w:t>
            </w:r>
          </w:p>
        </w:tc>
        <w:tc>
          <w:tcPr>
            <w:tcW w:w="1243" w:type="dxa"/>
          </w:tcPr>
          <w:p w14:paraId="3482D102" w14:textId="0D299819"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2,094</w:t>
            </w:r>
          </w:p>
        </w:tc>
        <w:tc>
          <w:tcPr>
            <w:tcW w:w="1207" w:type="dxa"/>
          </w:tcPr>
          <w:p w14:paraId="19990B67" w14:textId="1511DA0C"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1,631</w:t>
            </w:r>
          </w:p>
        </w:tc>
      </w:tr>
      <w:tr w:rsidR="00AB4886" w:rsidRPr="004514FE" w14:paraId="48743A55" w14:textId="77777777" w:rsidTr="00B90E3C">
        <w:trPr>
          <w:trHeight w:val="70"/>
          <w:jc w:val="center"/>
        </w:trPr>
        <w:tc>
          <w:tcPr>
            <w:tcW w:w="6287" w:type="dxa"/>
            <w:vAlign w:val="center"/>
            <w:hideMark/>
          </w:tcPr>
          <w:p w14:paraId="6CAAE0A3" w14:textId="7F54C60E" w:rsidR="00AB4886" w:rsidRPr="004514FE" w:rsidRDefault="00AB4886" w:rsidP="00AB4886">
            <w:pPr>
              <w:spacing w:after="0" w:line="240" w:lineRule="auto"/>
              <w:rPr>
                <w:rFonts w:ascii="GHEA Grapalat" w:hAnsi="GHEA Grapalat"/>
                <w:sz w:val="24"/>
                <w:szCs w:val="24"/>
              </w:rPr>
            </w:pPr>
            <w:r w:rsidRPr="004514FE">
              <w:rPr>
                <w:rFonts w:ascii="GHEA Grapalat" w:hAnsi="GHEA Grapalat" w:cs="Calibri"/>
                <w:color w:val="000000"/>
              </w:rPr>
              <w:t>Daily average number of transactions</w:t>
            </w:r>
            <w:r w:rsidR="0048250C">
              <w:rPr>
                <w:rFonts w:ascii="GHEA Grapalat" w:hAnsi="GHEA Grapalat" w:cs="Calibri"/>
                <w:color w:val="000000"/>
              </w:rPr>
              <w:t xml:space="preserve"> </w:t>
            </w:r>
            <w:r w:rsidR="0048250C" w:rsidRPr="0048250C">
              <w:rPr>
                <w:rFonts w:ascii="GHEA Grapalat" w:hAnsi="GHEA Grapalat" w:cs="Calibri"/>
                <w:color w:val="000000"/>
              </w:rPr>
              <w:t>(quantity)</w:t>
            </w:r>
          </w:p>
        </w:tc>
        <w:tc>
          <w:tcPr>
            <w:tcW w:w="1419" w:type="dxa"/>
          </w:tcPr>
          <w:p w14:paraId="7278BF54" w14:textId="0FBCA23E"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10</w:t>
            </w:r>
          </w:p>
        </w:tc>
        <w:tc>
          <w:tcPr>
            <w:tcW w:w="1243" w:type="dxa"/>
          </w:tcPr>
          <w:p w14:paraId="1D50EBEF" w14:textId="360B204A"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10</w:t>
            </w:r>
          </w:p>
        </w:tc>
        <w:tc>
          <w:tcPr>
            <w:tcW w:w="1207" w:type="dxa"/>
          </w:tcPr>
          <w:p w14:paraId="4477F163" w14:textId="5B220CE8" w:rsidR="00AB4886" w:rsidRPr="004514FE" w:rsidRDefault="00AB4886" w:rsidP="00AB4886">
            <w:pPr>
              <w:spacing w:after="0" w:line="240" w:lineRule="auto"/>
              <w:jc w:val="center"/>
              <w:rPr>
                <w:rFonts w:ascii="GHEA Grapalat" w:hAnsi="GHEA Grapalat"/>
                <w:sz w:val="24"/>
                <w:szCs w:val="24"/>
              </w:rPr>
            </w:pPr>
            <w:r w:rsidRPr="004514FE">
              <w:rPr>
                <w:rFonts w:ascii="GHEA Grapalat" w:hAnsi="GHEA Grapalat"/>
                <w:sz w:val="24"/>
                <w:szCs w:val="24"/>
              </w:rPr>
              <w:t>8</w:t>
            </w:r>
          </w:p>
        </w:tc>
      </w:tr>
      <w:bookmarkEnd w:id="27"/>
    </w:tbl>
    <w:p w14:paraId="2DEEA0C7" w14:textId="77777777" w:rsidR="0073023E" w:rsidRPr="004514FE" w:rsidRDefault="0073023E" w:rsidP="00AA1023">
      <w:pPr>
        <w:rPr>
          <w:rFonts w:ascii="Sylfaen" w:hAnsi="Sylfaen"/>
        </w:rPr>
      </w:pPr>
    </w:p>
    <w:p w14:paraId="68E704EE" w14:textId="30CF4E34" w:rsidR="00413B8A" w:rsidRPr="00C03614" w:rsidRDefault="00413B8A" w:rsidP="00DD6714">
      <w:pPr>
        <w:pStyle w:val="Heading2"/>
        <w:spacing w:after="240" w:line="264" w:lineRule="auto"/>
        <w:ind w:firstLine="0"/>
        <w:rPr>
          <w:rFonts w:ascii="GHEA Grapalat" w:hAnsi="GHEA Grapalat"/>
          <w:b/>
          <w:color w:val="1F497D" w:themeColor="text2"/>
          <w:sz w:val="28"/>
        </w:rPr>
      </w:pPr>
      <w:r w:rsidRPr="004514FE">
        <w:rPr>
          <w:rFonts w:ascii="GHEA Grapalat" w:hAnsi="GHEA Grapalat" w:cs="Sylfaen"/>
          <w:color w:val="548DD4" w:themeColor="text2" w:themeTint="99"/>
        </w:rPr>
        <w:br w:type="page"/>
      </w:r>
      <w:bookmarkStart w:id="28" w:name="_Toc53561660"/>
      <w:bookmarkStart w:id="29" w:name="_Toc83382447"/>
      <w:bookmarkStart w:id="30" w:name="_Toc116722738"/>
      <w:r w:rsidR="00DD6714" w:rsidRPr="00C03614">
        <w:rPr>
          <w:rFonts w:ascii="GHEA Grapalat" w:hAnsi="GHEA Grapalat"/>
          <w:b/>
          <w:color w:val="1F497D" w:themeColor="text2"/>
          <w:sz w:val="28"/>
        </w:rPr>
        <w:lastRenderedPageBreak/>
        <w:t>The Yield Curve of Coupon Bonds</w:t>
      </w:r>
      <w:bookmarkEnd w:id="28"/>
      <w:bookmarkEnd w:id="29"/>
      <w:bookmarkEnd w:id="30"/>
    </w:p>
    <w:p w14:paraId="3FA3115B" w14:textId="77777777" w:rsidR="00AB4886" w:rsidRPr="004514FE" w:rsidRDefault="00AB4886" w:rsidP="00AB4886">
      <w:pPr>
        <w:spacing w:after="0"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According to the 11.10.2016 N 1/710A decree of the Governor of the Central Bank of the Republic of Armenia, the average yields</w:t>
      </w:r>
      <w:r w:rsidRPr="004514FE">
        <w:rPr>
          <w:vertAlign w:val="superscript"/>
        </w:rPr>
        <w:footnoteReference w:id="9"/>
      </w:r>
      <w:r w:rsidRPr="004514FE">
        <w:rPr>
          <w:rFonts w:ascii="GHEA Grapalat" w:hAnsi="GHEA Grapalat" w:cs="Times Unicode"/>
          <w:sz w:val="24"/>
          <w:szCs w:val="24"/>
        </w:rPr>
        <w:t xml:space="preserve"> of buy and sell </w:t>
      </w:r>
      <w:r w:rsidRPr="004514FE">
        <w:rPr>
          <w:rFonts w:ascii="GHEA Grapalat" w:hAnsi="GHEA Grapalat"/>
          <w:sz w:val="24"/>
          <w:szCs w:val="24"/>
        </w:rPr>
        <w:t>quotations</w:t>
      </w:r>
      <w:r w:rsidRPr="004514FE">
        <w:rPr>
          <w:rFonts w:ascii="GHEA Grapalat" w:hAnsi="GHEA Grapalat" w:cs="Times Unicode"/>
          <w:sz w:val="24"/>
          <w:szCs w:val="24"/>
        </w:rPr>
        <w:t xml:space="preserve"> of the coupon bonds listed during the stock exchange trading session and the yields of the transactions carried out in the secondary market with the coupon bonds with 366 days or more maturity are being used in order to build a yield curve of coupon bonds.</w:t>
      </w:r>
    </w:p>
    <w:p w14:paraId="66A1270B" w14:textId="74F6576C" w:rsidR="001A5F86" w:rsidRPr="004514FE" w:rsidRDefault="00C43D0F" w:rsidP="001A5F86">
      <w:pPr>
        <w:spacing w:after="240" w:line="312" w:lineRule="auto"/>
        <w:ind w:firstLine="720"/>
        <w:jc w:val="both"/>
        <w:rPr>
          <w:rFonts w:ascii="GHEA Grapalat" w:hAnsi="GHEA Grapalat" w:cs="Times Unicode"/>
          <w:sz w:val="24"/>
          <w:szCs w:val="24"/>
        </w:rPr>
      </w:pPr>
      <w:r w:rsidRPr="004514FE">
        <w:rPr>
          <w:rFonts w:ascii="GHEA Grapalat" w:hAnsi="GHEA Grapalat" w:cs="Times Unicode"/>
          <w:sz w:val="24"/>
          <w:szCs w:val="24"/>
        </w:rPr>
        <w:t xml:space="preserve">RA yield curve of the coupon bonds has a normal shape, which means that the market “demands” higher yield for longer maturity debt. In </w:t>
      </w:r>
      <w:r w:rsidR="00FE4822" w:rsidRPr="004514FE">
        <w:rPr>
          <w:rFonts w:ascii="GHEA Grapalat" w:hAnsi="GHEA Grapalat" w:cs="Times Unicode"/>
          <w:sz w:val="24"/>
          <w:szCs w:val="24"/>
        </w:rPr>
        <w:t>2021</w:t>
      </w:r>
      <w:r w:rsidR="007419EE">
        <w:rPr>
          <w:rFonts w:ascii="GHEA Grapalat" w:hAnsi="GHEA Grapalat" w:cs="Times Unicode"/>
          <w:sz w:val="24"/>
          <w:szCs w:val="24"/>
        </w:rPr>
        <w:t>,</w:t>
      </w:r>
      <w:r w:rsidR="00FE4822" w:rsidRPr="004514FE">
        <w:rPr>
          <w:rFonts w:ascii="GHEA Grapalat" w:hAnsi="GHEA Grapalat" w:cs="Times Unicode"/>
          <w:sz w:val="24"/>
          <w:szCs w:val="24"/>
        </w:rPr>
        <w:t xml:space="preserve"> </w:t>
      </w:r>
      <w:r w:rsidRPr="004514FE">
        <w:rPr>
          <w:rFonts w:ascii="GHEA Grapalat" w:hAnsi="GHEA Grapalat" w:cs="Times Unicode"/>
          <w:sz w:val="24"/>
          <w:szCs w:val="24"/>
        </w:rPr>
        <w:t>the yield curve flattened</w:t>
      </w:r>
      <w:r w:rsidR="001A5F86" w:rsidRPr="004514FE">
        <w:rPr>
          <w:rFonts w:ascii="GHEA Grapalat" w:hAnsi="GHEA Grapalat" w:cs="Times Unicode"/>
          <w:sz w:val="24"/>
          <w:szCs w:val="24"/>
        </w:rPr>
        <w:t>,</w:t>
      </w:r>
      <w:r w:rsidRPr="004514FE">
        <w:rPr>
          <w:rFonts w:ascii="GHEA Grapalat" w:hAnsi="GHEA Grapalat" w:cs="Times Unicode"/>
          <w:sz w:val="24"/>
          <w:szCs w:val="24"/>
        </w:rPr>
        <w:t xml:space="preserve"> as in the short and medium term the yields increased more than in longer part of the </w:t>
      </w:r>
      <w:r w:rsidR="007419EE" w:rsidRPr="004514FE">
        <w:rPr>
          <w:rFonts w:ascii="GHEA Grapalat" w:hAnsi="GHEA Grapalat" w:cs="Times Unicode"/>
          <w:sz w:val="24"/>
          <w:szCs w:val="24"/>
        </w:rPr>
        <w:t xml:space="preserve">yield </w:t>
      </w:r>
      <w:r w:rsidRPr="004514FE">
        <w:rPr>
          <w:rFonts w:ascii="GHEA Grapalat" w:hAnsi="GHEA Grapalat" w:cs="Times Unicode"/>
          <w:sz w:val="24"/>
          <w:szCs w:val="24"/>
        </w:rPr>
        <w:t>curve.</w:t>
      </w:r>
    </w:p>
    <w:p w14:paraId="436D7034" w14:textId="63973061" w:rsidR="00AB4886" w:rsidRPr="004514FE" w:rsidRDefault="00AB4886" w:rsidP="00195C91">
      <w:pPr>
        <w:pStyle w:val="Heading5"/>
        <w:numPr>
          <w:ilvl w:val="0"/>
          <w:numId w:val="4"/>
        </w:numPr>
        <w:spacing w:after="240"/>
        <w:ind w:hanging="720"/>
        <w:jc w:val="left"/>
        <w:rPr>
          <w:rFonts w:ascii="GHEA Grapalat" w:hAnsi="GHEA Grapalat" w:cs="Sylfaen"/>
        </w:rPr>
      </w:pPr>
      <w:r w:rsidRPr="004514FE">
        <w:rPr>
          <w:rFonts w:ascii="GHEA Grapalat" w:hAnsi="GHEA Grapalat" w:cs="Sylfaen"/>
        </w:rPr>
        <w:t xml:space="preserve">Coupon bond yield </w:t>
      </w:r>
      <w:r w:rsidR="00BB73D3" w:rsidRPr="00BB73D3">
        <w:rPr>
          <w:rFonts w:ascii="GHEA Grapalat" w:hAnsi="GHEA Grapalat" w:cs="Sylfaen"/>
        </w:rPr>
        <w:t>curve</w:t>
      </w:r>
      <w:r w:rsidR="00BB73D3">
        <w:rPr>
          <w:rFonts w:ascii="GHEA Grapalat" w:hAnsi="GHEA Grapalat" w:cs="Sylfaen"/>
        </w:rPr>
        <w:t>s</w:t>
      </w:r>
      <w:r w:rsidR="00BB73D3" w:rsidRPr="00BB73D3">
        <w:rPr>
          <w:rFonts w:ascii="GHEA Grapalat" w:hAnsi="GHEA Grapalat" w:cs="Sylfaen"/>
        </w:rPr>
        <w:t xml:space="preserve"> </w:t>
      </w:r>
      <w:r w:rsidRPr="004514FE">
        <w:rPr>
          <w:rFonts w:ascii="GHEA Grapalat" w:hAnsi="GHEA Grapalat" w:cs="Sylfaen"/>
        </w:rPr>
        <w:t>to maturities as of December 31, 2017-2021</w:t>
      </w:r>
    </w:p>
    <w:p w14:paraId="3FE80B08" w14:textId="77777777" w:rsidR="001A5F86" w:rsidRPr="004514FE" w:rsidRDefault="001A5F86" w:rsidP="001A5F86">
      <w:pPr>
        <w:jc w:val="center"/>
        <w:rPr>
          <w:rFonts w:ascii="GHEA Grapalat" w:hAnsi="GHEA Grapalat"/>
          <w:color w:val="FF0000"/>
        </w:rPr>
      </w:pPr>
      <w:r w:rsidRPr="004514FE">
        <w:rPr>
          <w:noProof/>
        </w:rPr>
        <w:drawing>
          <wp:inline distT="0" distB="0" distL="0" distR="0" wp14:anchorId="359F977E" wp14:editId="16323127">
            <wp:extent cx="6449060" cy="3333750"/>
            <wp:effectExtent l="0" t="0" r="8890" b="0"/>
            <wp:docPr id="64" name="Chart 64">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FC0E98" w14:textId="210F7615" w:rsidR="001A5F86" w:rsidRPr="004514FE" w:rsidRDefault="001D1A1E" w:rsidP="001D1A1E">
      <w:pPr>
        <w:spacing w:after="240" w:line="312" w:lineRule="auto"/>
        <w:ind w:firstLine="720"/>
        <w:jc w:val="both"/>
        <w:rPr>
          <w:rFonts w:ascii="GHEA Grapalat" w:hAnsi="GHEA Grapalat" w:cs="Times Unicode"/>
          <w:sz w:val="24"/>
          <w:szCs w:val="24"/>
        </w:rPr>
      </w:pPr>
      <w:r w:rsidRPr="004514FE">
        <w:rPr>
          <w:rFonts w:ascii="GHEA Grapalat" w:hAnsi="GHEA Grapalat" w:cs="Times Unicode"/>
          <w:sz w:val="24"/>
          <w:szCs w:val="24"/>
        </w:rPr>
        <w:t xml:space="preserve">During 2021, yields clearly had an upward trend. This is largely due to inflationary expectations and the CBA's tightening monetary policy. Chart 16 shows the trends in the yields of securities of different maturities. The chart explicitly </w:t>
      </w:r>
      <w:r w:rsidR="00454801" w:rsidRPr="004514FE">
        <w:rPr>
          <w:rFonts w:ascii="GHEA Grapalat" w:hAnsi="GHEA Grapalat" w:cs="Times Unicode"/>
          <w:sz w:val="24"/>
          <w:szCs w:val="24"/>
        </w:rPr>
        <w:t>demonstrates</w:t>
      </w:r>
      <w:r w:rsidRPr="004514FE">
        <w:rPr>
          <w:rFonts w:ascii="GHEA Grapalat" w:hAnsi="GHEA Grapalat" w:cs="Times Unicode"/>
          <w:sz w:val="24"/>
          <w:szCs w:val="24"/>
        </w:rPr>
        <w:t xml:space="preserve"> that the upward trends in shorter maturities are steeper than the upward trends in longer maturities. As a result, the spread between the yields of 30 and 1 year securities decreased, which was 105 basis points at the end of 2021 compared to 265 basis points at the end of 2020. </w:t>
      </w:r>
    </w:p>
    <w:p w14:paraId="2CE299DC" w14:textId="2A38C39A" w:rsidR="002F029E" w:rsidRPr="004514FE" w:rsidRDefault="002F029E"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lastRenderedPageBreak/>
        <w:t xml:space="preserve">Coupon bond yield dynamics and their linear trends* by maturities in 2021 </w:t>
      </w:r>
    </w:p>
    <w:p w14:paraId="285A80B0" w14:textId="40B78A67" w:rsidR="001A5F86" w:rsidRPr="004514FE" w:rsidRDefault="002F029E" w:rsidP="001A5F86">
      <w:pPr>
        <w:spacing w:after="0"/>
        <w:jc w:val="center"/>
        <w:rPr>
          <w:rFonts w:ascii="Sylfaen" w:hAnsi="Sylfaen"/>
          <w:color w:val="FF0000"/>
        </w:rPr>
      </w:pPr>
      <w:r w:rsidRPr="004514FE">
        <w:rPr>
          <w:noProof/>
        </w:rPr>
        <w:drawing>
          <wp:inline distT="0" distB="0" distL="0" distR="0" wp14:anchorId="5C457167" wp14:editId="1E9458DF">
            <wp:extent cx="6449060" cy="3689985"/>
            <wp:effectExtent l="0" t="0" r="8890" b="5715"/>
            <wp:docPr id="78" name="Chart 78">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D3DF55" w14:textId="77777777" w:rsidR="002F029E" w:rsidRPr="004514FE" w:rsidRDefault="002F029E" w:rsidP="002F029E">
      <w:pPr>
        <w:pStyle w:val="ListParagraph"/>
        <w:spacing w:after="0" w:line="312" w:lineRule="auto"/>
        <w:jc w:val="both"/>
        <w:rPr>
          <w:rFonts w:ascii="GHEA Grapalat" w:hAnsi="GHEA Grapalat" w:cs="Times Unicode"/>
          <w:i/>
          <w:iCs/>
          <w:sz w:val="20"/>
          <w:szCs w:val="20"/>
        </w:rPr>
      </w:pPr>
      <w:r w:rsidRPr="004514FE">
        <w:rPr>
          <w:rFonts w:ascii="GHEA Grapalat" w:hAnsi="GHEA Grapalat" w:cs="Times Unicode"/>
          <w:i/>
          <w:iCs/>
          <w:sz w:val="20"/>
          <w:szCs w:val="20"/>
        </w:rPr>
        <w:t>* The trends are the dashed-lines.</w:t>
      </w:r>
    </w:p>
    <w:p w14:paraId="2C4AE3C5" w14:textId="22CD6706" w:rsidR="001A5F86" w:rsidRPr="004514FE" w:rsidRDefault="00AB682E" w:rsidP="004433E3">
      <w:pPr>
        <w:pStyle w:val="Heading5"/>
        <w:numPr>
          <w:ilvl w:val="0"/>
          <w:numId w:val="3"/>
        </w:numPr>
        <w:spacing w:before="120"/>
        <w:ind w:left="1701" w:hanging="1701"/>
        <w:jc w:val="left"/>
        <w:rPr>
          <w:rFonts w:ascii="GHEA Grapalat" w:hAnsi="GHEA Grapalat" w:cs="Sylfaen"/>
        </w:rPr>
      </w:pPr>
      <w:r w:rsidRPr="004514FE">
        <w:rPr>
          <w:rFonts w:ascii="GHEA Grapalat" w:hAnsi="GHEA Grapalat" w:cs="Sylfaen"/>
        </w:rPr>
        <w:t>The spread of RA c</w:t>
      </w:r>
      <w:r w:rsidR="000F79A2">
        <w:rPr>
          <w:rFonts w:ascii="GHEA Grapalat" w:hAnsi="GHEA Grapalat" w:cs="Sylfaen"/>
        </w:rPr>
        <w:t>oupon bond yields to maturity versus</w:t>
      </w:r>
      <w:r w:rsidRPr="004514FE">
        <w:rPr>
          <w:rFonts w:ascii="GHEA Grapalat" w:hAnsi="GHEA Grapalat" w:cs="Sylfaen"/>
        </w:rPr>
        <w:t xml:space="preserve"> US treasury yields with the same maturities, 2017-2021</w:t>
      </w:r>
    </w:p>
    <w:p w14:paraId="5010C027" w14:textId="281DF24E" w:rsidR="001A5F86" w:rsidRPr="004514FE" w:rsidRDefault="001A5F86" w:rsidP="001A5F86">
      <w:pPr>
        <w:spacing w:before="120" w:after="0"/>
        <w:ind w:right="284"/>
        <w:jc w:val="right"/>
        <w:rPr>
          <w:rFonts w:ascii="GHEA Grapalat" w:hAnsi="GHEA Grapalat"/>
          <w:b/>
        </w:rPr>
      </w:pPr>
      <w:r w:rsidRPr="004514FE">
        <w:rPr>
          <w:rFonts w:ascii="GHEA Grapalat" w:hAnsi="GHEA Grapalat"/>
          <w:b/>
        </w:rPr>
        <w:t>(</w:t>
      </w:r>
      <w:r w:rsidR="00BB73D3" w:rsidRPr="004514FE">
        <w:rPr>
          <w:rFonts w:ascii="GHEA Grapalat" w:hAnsi="GHEA Grapalat"/>
          <w:b/>
        </w:rPr>
        <w:t>Basis</w:t>
      </w:r>
      <w:r w:rsidR="00B32EB3" w:rsidRPr="004514FE">
        <w:rPr>
          <w:rFonts w:ascii="GHEA Grapalat" w:hAnsi="GHEA Grapalat"/>
          <w:b/>
        </w:rPr>
        <w:t xml:space="preserve"> points</w:t>
      </w:r>
      <w:r w:rsidRPr="004514FE">
        <w:rPr>
          <w:rStyle w:val="FootnoteReference"/>
          <w:rFonts w:ascii="GHEA Grapalat" w:hAnsi="GHEA Grapalat"/>
          <w:b/>
        </w:rPr>
        <w:footnoteReference w:id="10"/>
      </w:r>
      <w:r w:rsidRPr="004514FE">
        <w:rPr>
          <w:rFonts w:ascii="GHEA Grapalat" w:hAnsi="GHEA Grapalat"/>
          <w:b/>
        </w:rPr>
        <w:t>)</w:t>
      </w:r>
    </w:p>
    <w:tbl>
      <w:tblPr>
        <w:tblW w:w="10076" w:type="dxa"/>
        <w:tblBorders>
          <w:top w:val="single" w:sz="12" w:space="0" w:color="000000"/>
          <w:bottom w:val="single" w:sz="12" w:space="0" w:color="000000"/>
        </w:tblBorders>
        <w:tblLayout w:type="fixed"/>
        <w:tblLook w:val="04A0" w:firstRow="1" w:lastRow="0" w:firstColumn="1" w:lastColumn="0" w:noHBand="0" w:noVBand="1"/>
      </w:tblPr>
      <w:tblGrid>
        <w:gridCol w:w="2448"/>
        <w:gridCol w:w="1440"/>
        <w:gridCol w:w="1350"/>
        <w:gridCol w:w="1440"/>
        <w:gridCol w:w="1440"/>
        <w:gridCol w:w="1958"/>
      </w:tblGrid>
      <w:tr w:rsidR="00B32EB3" w:rsidRPr="004514FE" w14:paraId="644C3DC6" w14:textId="77777777" w:rsidTr="00090583">
        <w:trPr>
          <w:trHeight w:val="324"/>
        </w:trPr>
        <w:tc>
          <w:tcPr>
            <w:tcW w:w="2448" w:type="dxa"/>
            <w:tcBorders>
              <w:top w:val="single" w:sz="12" w:space="0" w:color="000000"/>
              <w:bottom w:val="single" w:sz="6" w:space="0" w:color="000000"/>
              <w:right w:val="single" w:sz="6" w:space="0" w:color="000000"/>
            </w:tcBorders>
            <w:shd w:val="clear" w:color="auto" w:fill="003366"/>
            <w:noWrap/>
            <w:hideMark/>
          </w:tcPr>
          <w:p w14:paraId="01C83E6E" w14:textId="77777777" w:rsidR="00B32EB3" w:rsidRPr="004514FE" w:rsidRDefault="00B32EB3" w:rsidP="00B32EB3">
            <w:pPr>
              <w:spacing w:after="0" w:line="240" w:lineRule="auto"/>
              <w:jc w:val="center"/>
              <w:rPr>
                <w:rFonts w:ascii="GHEA Grapalat" w:hAnsi="GHEA Grapalat" w:cs="Sylfaen"/>
                <w:b/>
                <w:bCs/>
                <w:iCs/>
                <w:color w:val="FFFFFF" w:themeColor="background1"/>
                <w:lang w:eastAsia="hy-AM"/>
              </w:rPr>
            </w:pPr>
            <w:r w:rsidRPr="004514FE">
              <w:rPr>
                <w:rFonts w:ascii="GHEA Grapalat" w:hAnsi="GHEA Grapalat" w:cs="Sylfaen"/>
                <w:b/>
                <w:bCs/>
                <w:iCs/>
                <w:color w:val="FFFFFF" w:themeColor="background1"/>
                <w:lang w:eastAsia="hy-AM"/>
              </w:rPr>
              <w:t>Maturity</w:t>
            </w:r>
          </w:p>
          <w:p w14:paraId="2DA86BDD" w14:textId="7A0FC0D3"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color w:val="FFFFFF" w:themeColor="background1"/>
                <w:lang w:eastAsia="hy-AM"/>
              </w:rPr>
              <w:t>in years</w:t>
            </w:r>
          </w:p>
        </w:tc>
        <w:tc>
          <w:tcPr>
            <w:tcW w:w="1440" w:type="dxa"/>
            <w:tcBorders>
              <w:top w:val="single" w:sz="12" w:space="0" w:color="000000"/>
              <w:bottom w:val="single" w:sz="6" w:space="0" w:color="000000"/>
            </w:tcBorders>
            <w:shd w:val="clear" w:color="auto" w:fill="003366"/>
            <w:noWrap/>
            <w:vAlign w:val="center"/>
            <w:hideMark/>
          </w:tcPr>
          <w:p w14:paraId="313ED301" w14:textId="77777777"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lang w:eastAsia="hy-AM"/>
              </w:rPr>
              <w:t>29.12.2017</w:t>
            </w:r>
          </w:p>
        </w:tc>
        <w:tc>
          <w:tcPr>
            <w:tcW w:w="1350" w:type="dxa"/>
            <w:tcBorders>
              <w:top w:val="single" w:sz="12" w:space="0" w:color="000000"/>
              <w:bottom w:val="single" w:sz="6" w:space="0" w:color="000000"/>
            </w:tcBorders>
            <w:shd w:val="clear" w:color="auto" w:fill="003366"/>
            <w:noWrap/>
            <w:vAlign w:val="center"/>
            <w:hideMark/>
          </w:tcPr>
          <w:p w14:paraId="52319F69" w14:textId="77777777"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lang w:eastAsia="hy-AM"/>
              </w:rPr>
              <w:t>28.12.2018</w:t>
            </w:r>
          </w:p>
        </w:tc>
        <w:tc>
          <w:tcPr>
            <w:tcW w:w="1440" w:type="dxa"/>
            <w:tcBorders>
              <w:top w:val="single" w:sz="12" w:space="0" w:color="000000"/>
              <w:bottom w:val="single" w:sz="6" w:space="0" w:color="000000"/>
            </w:tcBorders>
            <w:shd w:val="clear" w:color="auto" w:fill="003366"/>
            <w:vAlign w:val="center"/>
          </w:tcPr>
          <w:p w14:paraId="54BD5503" w14:textId="77777777"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lang w:eastAsia="hy-AM"/>
              </w:rPr>
              <w:t>30.12.2019</w:t>
            </w:r>
          </w:p>
        </w:tc>
        <w:tc>
          <w:tcPr>
            <w:tcW w:w="1440" w:type="dxa"/>
            <w:tcBorders>
              <w:top w:val="single" w:sz="12" w:space="0" w:color="000000"/>
              <w:bottom w:val="single" w:sz="6" w:space="0" w:color="000000"/>
            </w:tcBorders>
            <w:shd w:val="clear" w:color="auto" w:fill="003366"/>
            <w:noWrap/>
            <w:vAlign w:val="center"/>
            <w:hideMark/>
          </w:tcPr>
          <w:p w14:paraId="7E733412" w14:textId="77777777"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lang w:eastAsia="hy-AM"/>
              </w:rPr>
              <w:t>30.12.2020</w:t>
            </w:r>
          </w:p>
        </w:tc>
        <w:tc>
          <w:tcPr>
            <w:tcW w:w="1958" w:type="dxa"/>
            <w:tcBorders>
              <w:top w:val="single" w:sz="12" w:space="0" w:color="000000"/>
              <w:bottom w:val="single" w:sz="6" w:space="0" w:color="000000"/>
            </w:tcBorders>
            <w:shd w:val="clear" w:color="auto" w:fill="003366"/>
            <w:vAlign w:val="center"/>
          </w:tcPr>
          <w:p w14:paraId="24A18A88" w14:textId="77777777" w:rsidR="00B32EB3" w:rsidRPr="004514FE" w:rsidRDefault="00B32EB3" w:rsidP="00B32EB3">
            <w:pPr>
              <w:spacing w:after="0" w:line="240" w:lineRule="auto"/>
              <w:jc w:val="center"/>
              <w:rPr>
                <w:rFonts w:ascii="GHEA Grapalat" w:hAnsi="GHEA Grapalat" w:cs="Arial"/>
                <w:b/>
                <w:bCs/>
                <w:iCs/>
                <w:lang w:eastAsia="hy-AM"/>
              </w:rPr>
            </w:pPr>
            <w:r w:rsidRPr="004514FE">
              <w:rPr>
                <w:rFonts w:ascii="GHEA Grapalat" w:hAnsi="GHEA Grapalat" w:cs="Arial"/>
                <w:b/>
                <w:bCs/>
                <w:iCs/>
                <w:lang w:eastAsia="hy-AM"/>
              </w:rPr>
              <w:t>30.12.2021</w:t>
            </w:r>
          </w:p>
        </w:tc>
      </w:tr>
      <w:tr w:rsidR="00B32EB3" w:rsidRPr="004514FE" w14:paraId="35C290DF"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BEAC1E0"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1</w:t>
            </w:r>
          </w:p>
        </w:tc>
        <w:tc>
          <w:tcPr>
            <w:tcW w:w="1440" w:type="dxa"/>
            <w:tcBorders>
              <w:top w:val="single" w:sz="6" w:space="0" w:color="000000"/>
              <w:bottom w:val="single" w:sz="6" w:space="0" w:color="000000"/>
            </w:tcBorders>
            <w:shd w:val="clear" w:color="auto" w:fill="auto"/>
            <w:noWrap/>
            <w:vAlign w:val="center"/>
            <w:hideMark/>
          </w:tcPr>
          <w:p w14:paraId="581C8C42"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449</w:t>
            </w:r>
          </w:p>
        </w:tc>
        <w:tc>
          <w:tcPr>
            <w:tcW w:w="1350" w:type="dxa"/>
            <w:tcBorders>
              <w:top w:val="single" w:sz="6" w:space="0" w:color="000000"/>
              <w:bottom w:val="single" w:sz="6" w:space="0" w:color="000000"/>
            </w:tcBorders>
            <w:shd w:val="clear" w:color="auto" w:fill="auto"/>
            <w:noWrap/>
            <w:vAlign w:val="center"/>
            <w:hideMark/>
          </w:tcPr>
          <w:p w14:paraId="5A3DB0AB"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406</w:t>
            </w:r>
          </w:p>
        </w:tc>
        <w:tc>
          <w:tcPr>
            <w:tcW w:w="1440" w:type="dxa"/>
            <w:tcBorders>
              <w:top w:val="single" w:sz="6" w:space="0" w:color="000000"/>
              <w:bottom w:val="single" w:sz="6" w:space="0" w:color="000000"/>
            </w:tcBorders>
            <w:shd w:val="clear" w:color="auto" w:fill="auto"/>
            <w:noWrap/>
            <w:vAlign w:val="center"/>
            <w:hideMark/>
          </w:tcPr>
          <w:p w14:paraId="0BAF7128"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436</w:t>
            </w:r>
          </w:p>
        </w:tc>
        <w:tc>
          <w:tcPr>
            <w:tcW w:w="1440" w:type="dxa"/>
            <w:tcBorders>
              <w:top w:val="single" w:sz="6" w:space="0" w:color="000000"/>
              <w:bottom w:val="single" w:sz="6" w:space="0" w:color="000000"/>
            </w:tcBorders>
            <w:vAlign w:val="center"/>
          </w:tcPr>
          <w:p w14:paraId="6494C79F"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637</w:t>
            </w:r>
          </w:p>
        </w:tc>
        <w:tc>
          <w:tcPr>
            <w:tcW w:w="1958" w:type="dxa"/>
            <w:tcBorders>
              <w:top w:val="single" w:sz="6" w:space="0" w:color="000000"/>
              <w:bottom w:val="single" w:sz="6" w:space="0" w:color="000000"/>
            </w:tcBorders>
            <w:vAlign w:val="center"/>
          </w:tcPr>
          <w:p w14:paraId="3ABB1287"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827</w:t>
            </w:r>
          </w:p>
        </w:tc>
      </w:tr>
      <w:tr w:rsidR="00B32EB3" w:rsidRPr="004514FE" w14:paraId="207E8333"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43C8DF6"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2</w:t>
            </w:r>
          </w:p>
        </w:tc>
        <w:tc>
          <w:tcPr>
            <w:tcW w:w="1440" w:type="dxa"/>
            <w:tcBorders>
              <w:top w:val="single" w:sz="6" w:space="0" w:color="000000"/>
              <w:bottom w:val="single" w:sz="6" w:space="0" w:color="000000"/>
            </w:tcBorders>
            <w:shd w:val="clear" w:color="auto" w:fill="auto"/>
            <w:noWrap/>
            <w:vAlign w:val="center"/>
            <w:hideMark/>
          </w:tcPr>
          <w:p w14:paraId="221ECCC4"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496</w:t>
            </w:r>
          </w:p>
        </w:tc>
        <w:tc>
          <w:tcPr>
            <w:tcW w:w="1350" w:type="dxa"/>
            <w:tcBorders>
              <w:top w:val="single" w:sz="6" w:space="0" w:color="000000"/>
              <w:bottom w:val="single" w:sz="6" w:space="0" w:color="000000"/>
            </w:tcBorders>
            <w:shd w:val="clear" w:color="auto" w:fill="auto"/>
            <w:noWrap/>
            <w:vAlign w:val="center"/>
            <w:hideMark/>
          </w:tcPr>
          <w:p w14:paraId="12A2501A"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467</w:t>
            </w:r>
          </w:p>
        </w:tc>
        <w:tc>
          <w:tcPr>
            <w:tcW w:w="1440" w:type="dxa"/>
            <w:tcBorders>
              <w:top w:val="single" w:sz="6" w:space="0" w:color="000000"/>
              <w:bottom w:val="single" w:sz="6" w:space="0" w:color="000000"/>
            </w:tcBorders>
            <w:shd w:val="clear" w:color="auto" w:fill="auto"/>
            <w:noWrap/>
            <w:vAlign w:val="center"/>
            <w:hideMark/>
          </w:tcPr>
          <w:p w14:paraId="77E7A133"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469</w:t>
            </w:r>
          </w:p>
        </w:tc>
        <w:tc>
          <w:tcPr>
            <w:tcW w:w="1440" w:type="dxa"/>
            <w:tcBorders>
              <w:top w:val="single" w:sz="6" w:space="0" w:color="000000"/>
              <w:bottom w:val="single" w:sz="6" w:space="0" w:color="000000"/>
            </w:tcBorders>
            <w:vAlign w:val="center"/>
          </w:tcPr>
          <w:p w14:paraId="0C2024BB"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711</w:t>
            </w:r>
          </w:p>
        </w:tc>
        <w:tc>
          <w:tcPr>
            <w:tcW w:w="1958" w:type="dxa"/>
            <w:tcBorders>
              <w:top w:val="single" w:sz="6" w:space="0" w:color="000000"/>
              <w:bottom w:val="single" w:sz="6" w:space="0" w:color="000000"/>
            </w:tcBorders>
            <w:vAlign w:val="center"/>
          </w:tcPr>
          <w:p w14:paraId="482DCF82"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818</w:t>
            </w:r>
          </w:p>
        </w:tc>
      </w:tr>
      <w:tr w:rsidR="00B32EB3" w:rsidRPr="004514FE" w14:paraId="1F608195"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307BEE41"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3</w:t>
            </w:r>
          </w:p>
        </w:tc>
        <w:tc>
          <w:tcPr>
            <w:tcW w:w="1440" w:type="dxa"/>
            <w:tcBorders>
              <w:top w:val="single" w:sz="6" w:space="0" w:color="000000"/>
              <w:bottom w:val="single" w:sz="6" w:space="0" w:color="000000"/>
            </w:tcBorders>
            <w:shd w:val="clear" w:color="auto" w:fill="auto"/>
            <w:noWrap/>
            <w:vAlign w:val="center"/>
            <w:hideMark/>
          </w:tcPr>
          <w:p w14:paraId="1D700C55"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542</w:t>
            </w:r>
          </w:p>
        </w:tc>
        <w:tc>
          <w:tcPr>
            <w:tcW w:w="1350" w:type="dxa"/>
            <w:tcBorders>
              <w:top w:val="single" w:sz="6" w:space="0" w:color="000000"/>
              <w:bottom w:val="single" w:sz="6" w:space="0" w:color="000000"/>
            </w:tcBorders>
            <w:shd w:val="clear" w:color="auto" w:fill="auto"/>
            <w:noWrap/>
            <w:vAlign w:val="center"/>
            <w:hideMark/>
          </w:tcPr>
          <w:p w14:paraId="6E95CEC0"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518</w:t>
            </w:r>
          </w:p>
        </w:tc>
        <w:tc>
          <w:tcPr>
            <w:tcW w:w="1440" w:type="dxa"/>
            <w:tcBorders>
              <w:top w:val="single" w:sz="6" w:space="0" w:color="000000"/>
              <w:bottom w:val="single" w:sz="6" w:space="0" w:color="000000"/>
            </w:tcBorders>
            <w:shd w:val="clear" w:color="auto" w:fill="auto"/>
            <w:noWrap/>
            <w:vAlign w:val="center"/>
            <w:hideMark/>
          </w:tcPr>
          <w:p w14:paraId="04298C99"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502</w:t>
            </w:r>
          </w:p>
        </w:tc>
        <w:tc>
          <w:tcPr>
            <w:tcW w:w="1440" w:type="dxa"/>
            <w:tcBorders>
              <w:top w:val="single" w:sz="6" w:space="0" w:color="000000"/>
              <w:bottom w:val="single" w:sz="6" w:space="0" w:color="000000"/>
            </w:tcBorders>
            <w:vAlign w:val="center"/>
          </w:tcPr>
          <w:p w14:paraId="49036BF9"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756</w:t>
            </w:r>
          </w:p>
        </w:tc>
        <w:tc>
          <w:tcPr>
            <w:tcW w:w="1958" w:type="dxa"/>
            <w:tcBorders>
              <w:top w:val="single" w:sz="6" w:space="0" w:color="000000"/>
              <w:bottom w:val="single" w:sz="6" w:space="0" w:color="000000"/>
            </w:tcBorders>
            <w:vAlign w:val="center"/>
          </w:tcPr>
          <w:p w14:paraId="2352179C"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814</w:t>
            </w:r>
          </w:p>
        </w:tc>
      </w:tr>
      <w:tr w:rsidR="00B32EB3" w:rsidRPr="004514FE" w14:paraId="793630AE"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457F6A9"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w:t>
            </w:r>
          </w:p>
        </w:tc>
        <w:tc>
          <w:tcPr>
            <w:tcW w:w="1440" w:type="dxa"/>
            <w:tcBorders>
              <w:top w:val="single" w:sz="6" w:space="0" w:color="000000"/>
              <w:bottom w:val="single" w:sz="6" w:space="0" w:color="000000"/>
            </w:tcBorders>
            <w:shd w:val="clear" w:color="auto" w:fill="auto"/>
            <w:noWrap/>
            <w:vAlign w:val="center"/>
            <w:hideMark/>
          </w:tcPr>
          <w:p w14:paraId="4D9EA0D0"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621</w:t>
            </w:r>
          </w:p>
        </w:tc>
        <w:tc>
          <w:tcPr>
            <w:tcW w:w="1350" w:type="dxa"/>
            <w:tcBorders>
              <w:top w:val="single" w:sz="6" w:space="0" w:color="000000"/>
              <w:bottom w:val="single" w:sz="6" w:space="0" w:color="000000"/>
            </w:tcBorders>
            <w:shd w:val="clear" w:color="auto" w:fill="auto"/>
            <w:noWrap/>
            <w:vAlign w:val="center"/>
            <w:hideMark/>
          </w:tcPr>
          <w:p w14:paraId="598C2939"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592</w:t>
            </w:r>
          </w:p>
        </w:tc>
        <w:tc>
          <w:tcPr>
            <w:tcW w:w="1440" w:type="dxa"/>
            <w:tcBorders>
              <w:top w:val="single" w:sz="6" w:space="0" w:color="000000"/>
              <w:bottom w:val="single" w:sz="6" w:space="0" w:color="000000"/>
            </w:tcBorders>
            <w:shd w:val="clear" w:color="auto" w:fill="auto"/>
            <w:noWrap/>
            <w:vAlign w:val="center"/>
            <w:hideMark/>
          </w:tcPr>
          <w:p w14:paraId="71164B7E"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548</w:t>
            </w:r>
          </w:p>
        </w:tc>
        <w:tc>
          <w:tcPr>
            <w:tcW w:w="1440" w:type="dxa"/>
            <w:tcBorders>
              <w:top w:val="single" w:sz="6" w:space="0" w:color="000000"/>
              <w:bottom w:val="single" w:sz="6" w:space="0" w:color="000000"/>
            </w:tcBorders>
            <w:vAlign w:val="center"/>
          </w:tcPr>
          <w:p w14:paraId="7F5B0E2A"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797</w:t>
            </w:r>
          </w:p>
        </w:tc>
        <w:tc>
          <w:tcPr>
            <w:tcW w:w="1958" w:type="dxa"/>
            <w:tcBorders>
              <w:top w:val="single" w:sz="6" w:space="0" w:color="000000"/>
              <w:bottom w:val="single" w:sz="6" w:space="0" w:color="000000"/>
            </w:tcBorders>
            <w:vAlign w:val="center"/>
          </w:tcPr>
          <w:p w14:paraId="633B68F3"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815</w:t>
            </w:r>
          </w:p>
        </w:tc>
      </w:tr>
      <w:tr w:rsidR="00B32EB3" w:rsidRPr="004514FE" w14:paraId="7CCA9627"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2EF66D76"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w:t>
            </w:r>
          </w:p>
        </w:tc>
        <w:tc>
          <w:tcPr>
            <w:tcW w:w="1440" w:type="dxa"/>
            <w:tcBorders>
              <w:top w:val="single" w:sz="6" w:space="0" w:color="000000"/>
              <w:bottom w:val="single" w:sz="6" w:space="0" w:color="000000"/>
            </w:tcBorders>
            <w:shd w:val="clear" w:color="auto" w:fill="auto"/>
            <w:noWrap/>
            <w:vAlign w:val="center"/>
            <w:hideMark/>
          </w:tcPr>
          <w:p w14:paraId="3ED21139"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693</w:t>
            </w:r>
          </w:p>
        </w:tc>
        <w:tc>
          <w:tcPr>
            <w:tcW w:w="1350" w:type="dxa"/>
            <w:tcBorders>
              <w:top w:val="single" w:sz="6" w:space="0" w:color="000000"/>
              <w:bottom w:val="single" w:sz="6" w:space="0" w:color="000000"/>
            </w:tcBorders>
            <w:shd w:val="clear" w:color="auto" w:fill="auto"/>
            <w:noWrap/>
            <w:vAlign w:val="center"/>
            <w:hideMark/>
          </w:tcPr>
          <w:p w14:paraId="1BEB8AE1"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638</w:t>
            </w:r>
          </w:p>
        </w:tc>
        <w:tc>
          <w:tcPr>
            <w:tcW w:w="1440" w:type="dxa"/>
            <w:tcBorders>
              <w:top w:val="single" w:sz="6" w:space="0" w:color="000000"/>
              <w:bottom w:val="single" w:sz="6" w:space="0" w:color="000000"/>
            </w:tcBorders>
            <w:shd w:val="clear" w:color="auto" w:fill="auto"/>
            <w:noWrap/>
            <w:vAlign w:val="center"/>
            <w:hideMark/>
          </w:tcPr>
          <w:p w14:paraId="363BA50B"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586</w:t>
            </w:r>
          </w:p>
        </w:tc>
        <w:tc>
          <w:tcPr>
            <w:tcW w:w="1440" w:type="dxa"/>
            <w:tcBorders>
              <w:top w:val="single" w:sz="6" w:space="0" w:color="000000"/>
              <w:bottom w:val="single" w:sz="6" w:space="0" w:color="000000"/>
            </w:tcBorders>
            <w:vAlign w:val="center"/>
          </w:tcPr>
          <w:p w14:paraId="29375F87"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797</w:t>
            </w:r>
          </w:p>
        </w:tc>
        <w:tc>
          <w:tcPr>
            <w:tcW w:w="1958" w:type="dxa"/>
            <w:tcBorders>
              <w:top w:val="single" w:sz="6" w:space="0" w:color="000000"/>
              <w:bottom w:val="single" w:sz="6" w:space="0" w:color="000000"/>
            </w:tcBorders>
            <w:vAlign w:val="center"/>
          </w:tcPr>
          <w:p w14:paraId="4C58914A"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813</w:t>
            </w:r>
          </w:p>
        </w:tc>
      </w:tr>
      <w:tr w:rsidR="00B32EB3" w:rsidRPr="004514FE" w14:paraId="1703404A"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2EF40F2"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10</w:t>
            </w:r>
          </w:p>
        </w:tc>
        <w:tc>
          <w:tcPr>
            <w:tcW w:w="1440" w:type="dxa"/>
            <w:tcBorders>
              <w:top w:val="single" w:sz="6" w:space="0" w:color="000000"/>
              <w:bottom w:val="single" w:sz="6" w:space="0" w:color="000000"/>
            </w:tcBorders>
            <w:shd w:val="clear" w:color="auto" w:fill="auto"/>
            <w:noWrap/>
            <w:vAlign w:val="center"/>
            <w:hideMark/>
          </w:tcPr>
          <w:p w14:paraId="2F9B313F"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766</w:t>
            </w:r>
          </w:p>
        </w:tc>
        <w:tc>
          <w:tcPr>
            <w:tcW w:w="1350" w:type="dxa"/>
            <w:tcBorders>
              <w:top w:val="single" w:sz="6" w:space="0" w:color="000000"/>
              <w:bottom w:val="single" w:sz="6" w:space="0" w:color="000000"/>
            </w:tcBorders>
            <w:shd w:val="clear" w:color="auto" w:fill="auto"/>
            <w:noWrap/>
            <w:vAlign w:val="center"/>
            <w:hideMark/>
          </w:tcPr>
          <w:p w14:paraId="6FBD139B"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689</w:t>
            </w:r>
          </w:p>
        </w:tc>
        <w:tc>
          <w:tcPr>
            <w:tcW w:w="1440" w:type="dxa"/>
            <w:tcBorders>
              <w:top w:val="single" w:sz="6" w:space="0" w:color="000000"/>
              <w:bottom w:val="single" w:sz="6" w:space="0" w:color="000000"/>
            </w:tcBorders>
            <w:shd w:val="clear" w:color="auto" w:fill="auto"/>
            <w:noWrap/>
            <w:vAlign w:val="center"/>
            <w:hideMark/>
          </w:tcPr>
          <w:p w14:paraId="43A60A5C"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646</w:t>
            </w:r>
          </w:p>
        </w:tc>
        <w:tc>
          <w:tcPr>
            <w:tcW w:w="1440" w:type="dxa"/>
            <w:tcBorders>
              <w:top w:val="single" w:sz="6" w:space="0" w:color="000000"/>
              <w:bottom w:val="single" w:sz="6" w:space="0" w:color="000000"/>
            </w:tcBorders>
            <w:vAlign w:val="center"/>
          </w:tcPr>
          <w:p w14:paraId="53E8385F"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791</w:t>
            </w:r>
          </w:p>
        </w:tc>
        <w:tc>
          <w:tcPr>
            <w:tcW w:w="1958" w:type="dxa"/>
            <w:tcBorders>
              <w:top w:val="single" w:sz="6" w:space="0" w:color="000000"/>
              <w:bottom w:val="single" w:sz="6" w:space="0" w:color="000000"/>
            </w:tcBorders>
            <w:vAlign w:val="center"/>
          </w:tcPr>
          <w:p w14:paraId="0EC78342"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823</w:t>
            </w:r>
          </w:p>
        </w:tc>
      </w:tr>
      <w:tr w:rsidR="00B32EB3" w:rsidRPr="004514FE" w14:paraId="55BC63FD"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72C60B08"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20</w:t>
            </w:r>
          </w:p>
        </w:tc>
        <w:tc>
          <w:tcPr>
            <w:tcW w:w="1440" w:type="dxa"/>
            <w:tcBorders>
              <w:top w:val="single" w:sz="6" w:space="0" w:color="000000"/>
              <w:bottom w:val="single" w:sz="6" w:space="0" w:color="000000"/>
            </w:tcBorders>
            <w:shd w:val="clear" w:color="auto" w:fill="auto"/>
            <w:noWrap/>
            <w:vAlign w:val="center"/>
            <w:hideMark/>
          </w:tcPr>
          <w:p w14:paraId="32A21BEE"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931</w:t>
            </w:r>
          </w:p>
        </w:tc>
        <w:tc>
          <w:tcPr>
            <w:tcW w:w="1350" w:type="dxa"/>
            <w:tcBorders>
              <w:top w:val="single" w:sz="6" w:space="0" w:color="000000"/>
              <w:bottom w:val="single" w:sz="6" w:space="0" w:color="000000"/>
            </w:tcBorders>
            <w:shd w:val="clear" w:color="auto" w:fill="auto"/>
            <w:noWrap/>
            <w:vAlign w:val="center"/>
            <w:hideMark/>
          </w:tcPr>
          <w:p w14:paraId="10165434"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753</w:t>
            </w:r>
          </w:p>
        </w:tc>
        <w:tc>
          <w:tcPr>
            <w:tcW w:w="1440" w:type="dxa"/>
            <w:tcBorders>
              <w:top w:val="single" w:sz="6" w:space="0" w:color="000000"/>
              <w:bottom w:val="single" w:sz="6" w:space="0" w:color="000000"/>
            </w:tcBorders>
            <w:shd w:val="clear" w:color="auto" w:fill="auto"/>
            <w:noWrap/>
            <w:vAlign w:val="center"/>
            <w:hideMark/>
          </w:tcPr>
          <w:p w14:paraId="43A90118"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727</w:t>
            </w:r>
          </w:p>
        </w:tc>
        <w:tc>
          <w:tcPr>
            <w:tcW w:w="1440" w:type="dxa"/>
            <w:tcBorders>
              <w:top w:val="single" w:sz="6" w:space="0" w:color="000000"/>
              <w:bottom w:val="single" w:sz="6" w:space="0" w:color="000000"/>
            </w:tcBorders>
            <w:vAlign w:val="center"/>
          </w:tcPr>
          <w:p w14:paraId="459BC405"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758</w:t>
            </w:r>
          </w:p>
        </w:tc>
        <w:tc>
          <w:tcPr>
            <w:tcW w:w="1958" w:type="dxa"/>
            <w:tcBorders>
              <w:top w:val="single" w:sz="6" w:space="0" w:color="000000"/>
              <w:bottom w:val="single" w:sz="6" w:space="0" w:color="000000"/>
            </w:tcBorders>
            <w:vAlign w:val="center"/>
          </w:tcPr>
          <w:p w14:paraId="03BBC68B"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792</w:t>
            </w:r>
          </w:p>
        </w:tc>
      </w:tr>
      <w:tr w:rsidR="00B32EB3" w:rsidRPr="004514FE" w14:paraId="099B944A" w14:textId="77777777" w:rsidTr="00B90E3C">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3754C22B"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30</w:t>
            </w:r>
          </w:p>
        </w:tc>
        <w:tc>
          <w:tcPr>
            <w:tcW w:w="1440" w:type="dxa"/>
            <w:tcBorders>
              <w:top w:val="single" w:sz="6" w:space="0" w:color="000000"/>
              <w:bottom w:val="single" w:sz="6" w:space="0" w:color="000000"/>
            </w:tcBorders>
            <w:shd w:val="clear" w:color="auto" w:fill="auto"/>
            <w:noWrap/>
            <w:vAlign w:val="center"/>
            <w:hideMark/>
          </w:tcPr>
          <w:p w14:paraId="49A9BC9E"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953</w:t>
            </w:r>
          </w:p>
        </w:tc>
        <w:tc>
          <w:tcPr>
            <w:tcW w:w="1350" w:type="dxa"/>
            <w:tcBorders>
              <w:top w:val="single" w:sz="6" w:space="0" w:color="000000"/>
              <w:bottom w:val="single" w:sz="6" w:space="0" w:color="000000"/>
            </w:tcBorders>
            <w:shd w:val="clear" w:color="auto" w:fill="auto"/>
            <w:noWrap/>
            <w:vAlign w:val="center"/>
            <w:hideMark/>
          </w:tcPr>
          <w:p w14:paraId="0FB5E0CE"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766</w:t>
            </w:r>
          </w:p>
        </w:tc>
        <w:tc>
          <w:tcPr>
            <w:tcW w:w="1440" w:type="dxa"/>
            <w:tcBorders>
              <w:top w:val="single" w:sz="6" w:space="0" w:color="000000"/>
              <w:bottom w:val="single" w:sz="6" w:space="0" w:color="000000"/>
            </w:tcBorders>
            <w:shd w:val="clear" w:color="auto" w:fill="auto"/>
            <w:noWrap/>
            <w:vAlign w:val="center"/>
            <w:hideMark/>
          </w:tcPr>
          <w:p w14:paraId="4F7DE56C" w14:textId="77777777" w:rsidR="00B32EB3" w:rsidRPr="004514FE" w:rsidRDefault="00B32EB3" w:rsidP="00B32EB3">
            <w:pPr>
              <w:spacing w:after="0" w:line="240" w:lineRule="auto"/>
              <w:jc w:val="center"/>
              <w:rPr>
                <w:rFonts w:ascii="GHEA Grapalat" w:hAnsi="GHEA Grapalat" w:cs="Arial"/>
                <w:lang w:eastAsia="hy-AM"/>
              </w:rPr>
            </w:pPr>
            <w:r w:rsidRPr="004514FE">
              <w:rPr>
                <w:rFonts w:ascii="GHEA Grapalat" w:hAnsi="GHEA Grapalat" w:cs="Arial"/>
                <w:lang w:eastAsia="hy-AM"/>
              </w:rPr>
              <w:t>778</w:t>
            </w:r>
          </w:p>
        </w:tc>
        <w:tc>
          <w:tcPr>
            <w:tcW w:w="1440" w:type="dxa"/>
            <w:tcBorders>
              <w:top w:val="single" w:sz="6" w:space="0" w:color="000000"/>
              <w:bottom w:val="single" w:sz="6" w:space="0" w:color="000000"/>
            </w:tcBorders>
            <w:vAlign w:val="center"/>
          </w:tcPr>
          <w:p w14:paraId="2BD74EFB" w14:textId="77777777" w:rsidR="00B32EB3" w:rsidRPr="004514FE" w:rsidRDefault="00B32EB3" w:rsidP="00B32EB3">
            <w:pPr>
              <w:spacing w:after="0"/>
              <w:jc w:val="center"/>
              <w:rPr>
                <w:rFonts w:ascii="GHEA Grapalat" w:hAnsi="GHEA Grapalat" w:cs="Calibri"/>
              </w:rPr>
            </w:pPr>
            <w:r w:rsidRPr="004514FE">
              <w:rPr>
                <w:rFonts w:ascii="GHEA Grapalat" w:hAnsi="GHEA Grapalat" w:cs="Calibri"/>
              </w:rPr>
              <w:t>748</w:t>
            </w:r>
          </w:p>
        </w:tc>
        <w:tc>
          <w:tcPr>
            <w:tcW w:w="1958" w:type="dxa"/>
            <w:tcBorders>
              <w:top w:val="single" w:sz="6" w:space="0" w:color="000000"/>
              <w:bottom w:val="single" w:sz="6" w:space="0" w:color="000000"/>
            </w:tcBorders>
            <w:vAlign w:val="center"/>
          </w:tcPr>
          <w:p w14:paraId="7DFDB87D" w14:textId="77777777" w:rsidR="00B32EB3" w:rsidRPr="004514FE" w:rsidRDefault="00B32EB3" w:rsidP="00B32EB3">
            <w:pPr>
              <w:spacing w:after="0" w:line="240" w:lineRule="auto"/>
              <w:jc w:val="center"/>
              <w:rPr>
                <w:rFonts w:ascii="GHEA Grapalat" w:hAnsi="GHEA Grapalat" w:cs="Calibri"/>
              </w:rPr>
            </w:pPr>
            <w:r w:rsidRPr="004514FE">
              <w:rPr>
                <w:rFonts w:ascii="GHEA Grapalat" w:hAnsi="GHEA Grapalat" w:cs="Calibri"/>
              </w:rPr>
              <w:t>803</w:t>
            </w:r>
          </w:p>
        </w:tc>
      </w:tr>
    </w:tbl>
    <w:p w14:paraId="3AC1A52D" w14:textId="77777777" w:rsidR="00C836AD" w:rsidRDefault="00C836AD" w:rsidP="001A5F86">
      <w:pPr>
        <w:spacing w:line="312" w:lineRule="auto"/>
        <w:ind w:firstLine="709"/>
        <w:jc w:val="both"/>
        <w:rPr>
          <w:rFonts w:ascii="GHEA Grapalat" w:hAnsi="GHEA Grapalat" w:cs="Times Unicode"/>
          <w:sz w:val="24"/>
          <w:szCs w:val="24"/>
        </w:rPr>
      </w:pPr>
    </w:p>
    <w:p w14:paraId="1B5EAAB5" w14:textId="6802B6FF" w:rsidR="00413B8A" w:rsidRPr="004514FE" w:rsidRDefault="00DA7671" w:rsidP="001A5F86">
      <w:pPr>
        <w:spacing w:line="312" w:lineRule="auto"/>
        <w:ind w:firstLine="709"/>
        <w:jc w:val="both"/>
        <w:rPr>
          <w:rFonts w:ascii="GHEA Grapalat" w:hAnsi="GHEA Grapalat" w:cs="Times Unicode"/>
          <w:color w:val="FF0000"/>
          <w:sz w:val="24"/>
          <w:szCs w:val="24"/>
        </w:rPr>
      </w:pPr>
      <w:r w:rsidRPr="004514FE">
        <w:rPr>
          <w:rFonts w:ascii="GHEA Grapalat" w:hAnsi="GHEA Grapalat" w:cs="Times Unicode"/>
          <w:sz w:val="24"/>
          <w:szCs w:val="24"/>
        </w:rPr>
        <w:t xml:space="preserve">At </w:t>
      </w:r>
      <w:r w:rsidR="00C836AD">
        <w:rPr>
          <w:rFonts w:ascii="GHEA Grapalat" w:hAnsi="GHEA Grapalat" w:cs="Times Unicode"/>
          <w:sz w:val="24"/>
          <w:szCs w:val="24"/>
        </w:rPr>
        <w:t>the end of</w:t>
      </w:r>
      <w:r w:rsidR="00E734B6">
        <w:rPr>
          <w:rFonts w:ascii="GHEA Grapalat" w:hAnsi="GHEA Grapalat" w:cs="Times Unicode"/>
          <w:sz w:val="24"/>
          <w:szCs w:val="24"/>
        </w:rPr>
        <w:t xml:space="preserve"> </w:t>
      </w:r>
      <w:r w:rsidRPr="004514FE">
        <w:rPr>
          <w:rFonts w:ascii="GHEA Grapalat" w:hAnsi="GHEA Grapalat" w:cs="Times Unicode"/>
          <w:sz w:val="24"/>
          <w:szCs w:val="24"/>
        </w:rPr>
        <w:t xml:space="preserve">2021, </w:t>
      </w:r>
      <w:r w:rsidR="00C836AD">
        <w:rPr>
          <w:rFonts w:ascii="GHEA Grapalat" w:hAnsi="GHEA Grapalat" w:cs="Times Unicode"/>
          <w:sz w:val="24"/>
          <w:szCs w:val="24"/>
        </w:rPr>
        <w:t xml:space="preserve">the </w:t>
      </w:r>
      <w:r w:rsidRPr="004514FE">
        <w:rPr>
          <w:rFonts w:ascii="GHEA Grapalat" w:hAnsi="GHEA Grapalat" w:cs="Times Unicode"/>
          <w:sz w:val="24"/>
          <w:szCs w:val="24"/>
        </w:rPr>
        <w:t xml:space="preserve">spreads across all maturities </w:t>
      </w:r>
      <w:r w:rsidR="00E734B6">
        <w:rPr>
          <w:rFonts w:ascii="GHEA Grapalat" w:hAnsi="GHEA Grapalat" w:cs="Times Unicode"/>
          <w:sz w:val="24"/>
          <w:szCs w:val="24"/>
        </w:rPr>
        <w:t>against the same maturities of US Treasury bonds increased</w:t>
      </w:r>
      <w:r w:rsidR="00E734B6" w:rsidRPr="004514FE">
        <w:rPr>
          <w:rFonts w:ascii="GHEA Grapalat" w:hAnsi="GHEA Grapalat" w:cs="Times Unicode"/>
          <w:sz w:val="24"/>
          <w:szCs w:val="24"/>
        </w:rPr>
        <w:t xml:space="preserve"> </w:t>
      </w:r>
      <w:r w:rsidRPr="004514FE">
        <w:rPr>
          <w:rFonts w:ascii="GHEA Grapalat" w:hAnsi="GHEA Grapalat" w:cs="Times Unicode"/>
          <w:sz w:val="24"/>
          <w:szCs w:val="24"/>
        </w:rPr>
        <w:t xml:space="preserve">compared to the same period last year. The highest increase was recorded for 1-year maturity securities, the lowest </w:t>
      </w:r>
      <w:r w:rsidR="00C836AD">
        <w:rPr>
          <w:rFonts w:ascii="GHEA Grapalat" w:hAnsi="GHEA Grapalat" w:cs="Times Unicode"/>
          <w:sz w:val="24"/>
          <w:szCs w:val="24"/>
        </w:rPr>
        <w:t xml:space="preserve">- </w:t>
      </w:r>
      <w:r w:rsidRPr="004514FE">
        <w:rPr>
          <w:rFonts w:ascii="GHEA Grapalat" w:hAnsi="GHEA Grapalat" w:cs="Times Unicode"/>
          <w:sz w:val="24"/>
          <w:szCs w:val="24"/>
        </w:rPr>
        <w:t xml:space="preserve">for 7-year maturity securities. </w:t>
      </w:r>
      <w:r w:rsidR="00690C04" w:rsidRPr="004514FE">
        <w:rPr>
          <w:rFonts w:ascii="GHEA Grapalat" w:hAnsi="GHEA Grapalat" w:cs="Times Unicode"/>
          <w:color w:val="FF0000"/>
          <w:sz w:val="24"/>
          <w:szCs w:val="24"/>
        </w:rPr>
        <w:t xml:space="preserve"> </w:t>
      </w:r>
    </w:p>
    <w:p w14:paraId="19C7AE1C" w14:textId="77777777" w:rsidR="008D1D55" w:rsidRPr="004514FE" w:rsidRDefault="008D1D55">
      <w:pPr>
        <w:spacing w:after="0" w:line="240" w:lineRule="auto"/>
        <w:rPr>
          <w:rFonts w:ascii="GHEA Grapalat" w:eastAsia="Arial Unicode MS" w:hAnsi="GHEA Grapalat"/>
          <w:b/>
          <w:sz w:val="28"/>
          <w:szCs w:val="24"/>
        </w:rPr>
      </w:pPr>
      <w:r w:rsidRPr="004514FE">
        <w:rPr>
          <w:rFonts w:ascii="GHEA Grapalat" w:hAnsi="GHEA Grapalat"/>
          <w:b/>
          <w:sz w:val="28"/>
        </w:rPr>
        <w:br w:type="page"/>
      </w:r>
    </w:p>
    <w:p w14:paraId="1C6F1F2C" w14:textId="56937748" w:rsidR="0028791A" w:rsidRPr="00C03614" w:rsidRDefault="00182FEB" w:rsidP="00E5363A">
      <w:pPr>
        <w:pStyle w:val="Heading2"/>
        <w:spacing w:after="360" w:line="264" w:lineRule="auto"/>
        <w:ind w:firstLine="0"/>
        <w:rPr>
          <w:rFonts w:ascii="GHEA Grapalat" w:hAnsi="GHEA Grapalat"/>
          <w:b/>
          <w:color w:val="1F497D" w:themeColor="text2"/>
          <w:sz w:val="28"/>
        </w:rPr>
      </w:pPr>
      <w:bookmarkStart w:id="31" w:name="_Toc83382448"/>
      <w:bookmarkStart w:id="32" w:name="_Toc116722739"/>
      <w:r w:rsidRPr="00C03614">
        <w:rPr>
          <w:rFonts w:ascii="GHEA Grapalat" w:hAnsi="GHEA Grapalat"/>
          <w:b/>
          <w:color w:val="1F497D" w:themeColor="text2"/>
          <w:sz w:val="28"/>
        </w:rPr>
        <w:lastRenderedPageBreak/>
        <w:t>Government Treasury Securities Retail Market</w:t>
      </w:r>
      <w:bookmarkEnd w:id="31"/>
      <w:bookmarkEnd w:id="32"/>
      <w:r w:rsidRPr="00C03614">
        <w:rPr>
          <w:rFonts w:ascii="GHEA Grapalat" w:hAnsi="GHEA Grapalat"/>
          <w:b/>
          <w:color w:val="1F497D" w:themeColor="text2"/>
          <w:sz w:val="28"/>
        </w:rPr>
        <w:t xml:space="preserve"> </w:t>
      </w:r>
    </w:p>
    <w:p w14:paraId="28CC1DA9" w14:textId="77777777" w:rsidR="00613B6D" w:rsidRPr="004514FE" w:rsidRDefault="00613B6D" w:rsidP="00613B6D">
      <w:pPr>
        <w:spacing w:after="0" w:line="312" w:lineRule="auto"/>
        <w:ind w:firstLine="567"/>
        <w:jc w:val="both"/>
        <w:rPr>
          <w:rFonts w:ascii="GHEA Grapalat" w:eastAsia="Calibri" w:hAnsi="GHEA Grapalat" w:cs="Sylfaen"/>
          <w:sz w:val="24"/>
          <w:szCs w:val="24"/>
        </w:rPr>
      </w:pPr>
      <w:r w:rsidRPr="004514FE">
        <w:rPr>
          <w:rFonts w:ascii="GHEA Grapalat" w:eastAsia="Calibri" w:hAnsi="GHEA Grapalat" w:cs="Sylfaen"/>
          <w:sz w:val="24"/>
          <w:szCs w:val="24"/>
        </w:rPr>
        <w:t>The retail sale of GS is organized through the Treasury Direct system, the main functions of which are organization of the retail sale and buybacks of securities, implementation of refinancing, free delivery of securities, provision of extracts and references, as well as carrying out the current payments, redeemed and buyback payments to investors.</w:t>
      </w:r>
    </w:p>
    <w:p w14:paraId="6C9ECBCF" w14:textId="28A88A91" w:rsidR="00613B6D" w:rsidRPr="004514FE" w:rsidRDefault="00613B6D" w:rsidP="00613B6D">
      <w:pPr>
        <w:spacing w:after="0" w:line="312" w:lineRule="auto"/>
        <w:ind w:firstLine="567"/>
        <w:jc w:val="both"/>
        <w:rPr>
          <w:rFonts w:ascii="GHEA Grapalat" w:hAnsi="GHEA Grapalat" w:cs="GHEA Grapalat"/>
          <w:sz w:val="24"/>
          <w:szCs w:val="24"/>
        </w:rPr>
      </w:pPr>
      <w:r w:rsidRPr="004514FE">
        <w:rPr>
          <w:rFonts w:ascii="GHEA Grapalat" w:eastAsia="Calibri" w:hAnsi="GHEA Grapalat" w:cs="Sylfaen"/>
          <w:sz w:val="24"/>
          <w:szCs w:val="24"/>
        </w:rPr>
        <w:t xml:space="preserve">The investors can acquire GS, carry out buybacks and get information on GS new issuances not only </w:t>
      </w:r>
      <w:r w:rsidR="00F719A4">
        <w:rPr>
          <w:rFonts w:ascii="GHEA Grapalat" w:eastAsia="Calibri" w:hAnsi="GHEA Grapalat" w:cs="Sylfaen"/>
          <w:sz w:val="24"/>
          <w:szCs w:val="24"/>
        </w:rPr>
        <w:t xml:space="preserve">by </w:t>
      </w:r>
      <w:r w:rsidRPr="004514FE">
        <w:rPr>
          <w:rFonts w:ascii="GHEA Grapalat" w:eastAsia="Calibri" w:hAnsi="GHEA Grapalat" w:cs="Sylfaen"/>
          <w:sz w:val="24"/>
          <w:szCs w:val="24"/>
        </w:rPr>
        <w:t xml:space="preserve">visiting the service centers, but also online </w:t>
      </w:r>
      <w:r w:rsidR="00F719A4">
        <w:rPr>
          <w:rFonts w:ascii="GHEA Grapalat" w:eastAsia="Calibri" w:hAnsi="GHEA Grapalat" w:cs="Sylfaen"/>
          <w:sz w:val="24"/>
          <w:szCs w:val="24"/>
        </w:rPr>
        <w:t>through</w:t>
      </w:r>
      <w:r w:rsidR="00F719A4" w:rsidRPr="004514FE">
        <w:rPr>
          <w:rFonts w:ascii="GHEA Grapalat" w:eastAsia="Calibri" w:hAnsi="GHEA Grapalat" w:cs="Sylfaen"/>
          <w:sz w:val="24"/>
          <w:szCs w:val="24"/>
        </w:rPr>
        <w:t xml:space="preserve"> </w:t>
      </w:r>
      <w:r w:rsidRPr="004514FE">
        <w:rPr>
          <w:rFonts w:ascii="GHEA Grapalat" w:eastAsia="Calibri" w:hAnsi="GHEA Grapalat" w:cs="Sylfaen"/>
          <w:sz w:val="24"/>
          <w:szCs w:val="24"/>
        </w:rPr>
        <w:t>gp.minfin.am website.</w:t>
      </w:r>
    </w:p>
    <w:p w14:paraId="2CC5E8AB" w14:textId="67CC6840" w:rsidR="00613B6D" w:rsidRPr="004514FE" w:rsidRDefault="00613B6D" w:rsidP="00613B6D">
      <w:pPr>
        <w:spacing w:after="0" w:line="312" w:lineRule="auto"/>
        <w:ind w:firstLine="567"/>
        <w:jc w:val="both"/>
        <w:rPr>
          <w:rFonts w:ascii="GHEA Grapalat" w:eastAsia="Calibri" w:hAnsi="GHEA Grapalat" w:cs="Sylfaen"/>
          <w:sz w:val="24"/>
          <w:szCs w:val="24"/>
        </w:rPr>
      </w:pPr>
      <w:r w:rsidRPr="004514FE">
        <w:rPr>
          <w:rFonts w:ascii="GHEA Grapalat" w:eastAsia="Calibri" w:hAnsi="GHEA Grapalat" w:cs="Sylfaen"/>
          <w:sz w:val="24"/>
          <w:szCs w:val="24"/>
        </w:rPr>
        <w:t xml:space="preserve">It is possible to acquire not only saving coupon bonds, but also Government short-term, medium-term and long-term bonds through the Treasury Direct. Treasury short-term bills, medium-term and long-term coupon bonds are being allocated through the Treasury Direct in the form of direct sale with an amount of up to ten percent of the total volume or the maximum volume of the range of each </w:t>
      </w:r>
      <w:r w:rsidR="00F719A4">
        <w:rPr>
          <w:rFonts w:ascii="GHEA Grapalat" w:eastAsia="Calibri" w:hAnsi="GHEA Grapalat" w:cs="Sylfaen"/>
          <w:sz w:val="24"/>
          <w:szCs w:val="24"/>
        </w:rPr>
        <w:t>placement</w:t>
      </w:r>
      <w:r w:rsidR="00F719A4" w:rsidRPr="004514FE">
        <w:rPr>
          <w:rFonts w:ascii="GHEA Grapalat" w:eastAsia="Calibri" w:hAnsi="GHEA Grapalat" w:cs="Sylfaen"/>
          <w:sz w:val="24"/>
          <w:szCs w:val="24"/>
        </w:rPr>
        <w:t xml:space="preserve"> </w:t>
      </w:r>
      <w:r w:rsidRPr="004514FE">
        <w:rPr>
          <w:rFonts w:ascii="GHEA Grapalat" w:eastAsia="Calibri" w:hAnsi="GHEA Grapalat" w:cs="Sylfaen"/>
          <w:sz w:val="24"/>
          <w:szCs w:val="24"/>
        </w:rPr>
        <w:t>auction.</w:t>
      </w:r>
    </w:p>
    <w:p w14:paraId="6B1F1895" w14:textId="673B6D46" w:rsidR="00613B6D" w:rsidRPr="004514FE" w:rsidRDefault="00613B6D" w:rsidP="00613B6D">
      <w:pPr>
        <w:spacing w:after="0" w:line="312" w:lineRule="auto"/>
        <w:ind w:firstLine="567"/>
        <w:jc w:val="both"/>
        <w:rPr>
          <w:rFonts w:ascii="GHEA Grapalat" w:hAnsi="GHEA Grapalat" w:cs="Sylfaen"/>
          <w:sz w:val="24"/>
          <w:szCs w:val="24"/>
        </w:rPr>
      </w:pPr>
      <w:r w:rsidRPr="004514FE">
        <w:rPr>
          <w:rFonts w:ascii="GHEA Grapalat" w:eastAsia="Calibri" w:hAnsi="GHEA Grapalat" w:cs="Sylfaen"/>
          <w:sz w:val="24"/>
          <w:szCs w:val="24"/>
        </w:rPr>
        <w:t>In 2021 the transactions implemented in the retail market were as follows:</w:t>
      </w:r>
    </w:p>
    <w:p w14:paraId="443C019C" w14:textId="3D231AAB" w:rsidR="003E1603" w:rsidRPr="00D275BE" w:rsidRDefault="003E1603" w:rsidP="00D275BE">
      <w:pPr>
        <w:pStyle w:val="ListParagraph"/>
        <w:numPr>
          <w:ilvl w:val="0"/>
          <w:numId w:val="5"/>
        </w:numPr>
        <w:spacing w:after="120" w:line="312" w:lineRule="auto"/>
        <w:jc w:val="both"/>
        <w:rPr>
          <w:rFonts w:ascii="GHEA Grapalat" w:eastAsia="Calibri" w:hAnsi="GHEA Grapalat" w:cs="Sylfaen"/>
          <w:sz w:val="24"/>
          <w:szCs w:val="24"/>
        </w:rPr>
      </w:pPr>
      <w:r w:rsidRPr="00D275BE">
        <w:rPr>
          <w:rFonts w:ascii="GHEA Grapalat" w:eastAsia="Calibri" w:hAnsi="GHEA Grapalat" w:cs="Sylfaen"/>
          <w:sz w:val="24"/>
          <w:szCs w:val="24"/>
        </w:rPr>
        <w:t>TD allocated all 36 issues of SCBs, as well as carried out investments in three T-bill</w:t>
      </w:r>
      <w:r w:rsidR="00D04FC9" w:rsidRPr="00D275BE">
        <w:rPr>
          <w:rFonts w:ascii="GHEA Grapalat" w:eastAsia="Calibri" w:hAnsi="GHEA Grapalat" w:cs="Sylfaen"/>
          <w:sz w:val="24"/>
          <w:szCs w:val="24"/>
        </w:rPr>
        <w:t>s</w:t>
      </w:r>
      <w:r w:rsidRPr="00D275BE">
        <w:rPr>
          <w:rFonts w:ascii="GHEA Grapalat" w:eastAsia="Calibri" w:hAnsi="GHEA Grapalat" w:cs="Sylfaen"/>
          <w:sz w:val="24"/>
          <w:szCs w:val="24"/>
        </w:rPr>
        <w:t>, two MTCN and three LTCB issuances,</w:t>
      </w:r>
    </w:p>
    <w:p w14:paraId="1455DA1C" w14:textId="7E698335" w:rsidR="003E1603" w:rsidRPr="004514FE" w:rsidRDefault="003E1603" w:rsidP="004433E3">
      <w:pPr>
        <w:pStyle w:val="ListParagraph"/>
        <w:numPr>
          <w:ilvl w:val="0"/>
          <w:numId w:val="5"/>
        </w:numPr>
        <w:spacing w:after="12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 xml:space="preserve">GS investment amount through TD made up AMD </w:t>
      </w:r>
      <w:r w:rsidRPr="004514FE">
        <w:rPr>
          <w:rFonts w:ascii="GHEA Grapalat" w:hAnsi="GHEA Grapalat" w:cs="Sylfaen"/>
          <w:sz w:val="24"/>
          <w:szCs w:val="24"/>
        </w:rPr>
        <w:t xml:space="preserve">7,075.4 </w:t>
      </w:r>
      <w:r w:rsidRPr="004514FE">
        <w:rPr>
          <w:rFonts w:ascii="GHEA Grapalat" w:eastAsia="Calibri" w:hAnsi="GHEA Grapalat" w:cs="Sylfaen"/>
          <w:sz w:val="24"/>
          <w:szCs w:val="24"/>
        </w:rPr>
        <w:t xml:space="preserve">million, of which AMD </w:t>
      </w:r>
      <w:r w:rsidRPr="004514FE">
        <w:rPr>
          <w:rFonts w:ascii="GHEA Grapalat" w:hAnsi="GHEA Grapalat" w:cs="Sylfaen"/>
          <w:sz w:val="24"/>
          <w:szCs w:val="24"/>
        </w:rPr>
        <w:t xml:space="preserve">107.0 </w:t>
      </w:r>
      <w:r w:rsidRPr="004514FE">
        <w:rPr>
          <w:rFonts w:ascii="GHEA Grapalat" w:eastAsia="Calibri" w:hAnsi="GHEA Grapalat" w:cs="Sylfaen"/>
          <w:sz w:val="24"/>
          <w:szCs w:val="24"/>
        </w:rPr>
        <w:t>million or 1.5% T-bills, AMD 545.0 million or 7.7% MTCN, AMD 3,250.6 million or 45.9% LTCB and AMD 3,172.8 million or 44.8% SCB.</w:t>
      </w:r>
    </w:p>
    <w:p w14:paraId="67E867CD" w14:textId="77777777" w:rsidR="00B32EB3" w:rsidRPr="004514FE" w:rsidRDefault="00B32EB3"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t>Treasury direct investments structure</w:t>
      </w:r>
    </w:p>
    <w:p w14:paraId="11BD2B2B" w14:textId="129B97FD" w:rsidR="004304D0" w:rsidRPr="004514FE" w:rsidRDefault="00D04FC9" w:rsidP="005C1C30">
      <w:pPr>
        <w:pStyle w:val="BodyText"/>
        <w:jc w:val="center"/>
        <w:rPr>
          <w:rFonts w:ascii="GHEA Grapalat" w:hAnsi="GHEA Grapalat" w:cs="Sylfaen"/>
          <w:b/>
          <w:color w:val="FFC000"/>
        </w:rPr>
      </w:pPr>
      <w:r>
        <w:rPr>
          <w:noProof/>
        </w:rPr>
        <w:drawing>
          <wp:inline distT="0" distB="0" distL="0" distR="0" wp14:anchorId="762271DD" wp14:editId="04AE351A">
            <wp:extent cx="6449060" cy="3331210"/>
            <wp:effectExtent l="0" t="0" r="8890" b="2540"/>
            <wp:docPr id="9" name="Chart 9">
              <a:extLst xmlns:a="http://schemas.openxmlformats.org/drawingml/2006/main">
                <a:ext uri="{FF2B5EF4-FFF2-40B4-BE49-F238E27FC236}">
                  <a16:creationId xmlns:a16="http://schemas.microsoft.com/office/drawing/2014/main" id="{00000000-0008-0000-1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03052C" w14:textId="77777777" w:rsidR="005C1C30" w:rsidRPr="004514FE" w:rsidRDefault="005C1C30" w:rsidP="005C1C30">
      <w:pPr>
        <w:pStyle w:val="BodyText"/>
        <w:jc w:val="center"/>
        <w:rPr>
          <w:rFonts w:ascii="GHEA Grapalat" w:hAnsi="GHEA Grapalat" w:cs="Sylfaen"/>
          <w:b/>
          <w:bCs/>
          <w:color w:val="FFC000"/>
        </w:rPr>
      </w:pPr>
    </w:p>
    <w:p w14:paraId="085BAB95" w14:textId="175F014B" w:rsidR="00F40AB3" w:rsidRPr="004514FE" w:rsidRDefault="00F40AB3" w:rsidP="004433E3">
      <w:pPr>
        <w:pStyle w:val="ListParagraph"/>
        <w:numPr>
          <w:ilvl w:val="0"/>
          <w:numId w:val="5"/>
        </w:numPr>
        <w:spacing w:after="24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lastRenderedPageBreak/>
        <w:t>The volume of investments through the TD online system amounted to AMD 2,198.1 million, and the volume of investments through</w:t>
      </w:r>
      <w:r w:rsidRPr="004514FE">
        <w:rPr>
          <w:rFonts w:ascii="GHEA Grapalat" w:hAnsi="GHEA Grapalat" w:cs="GHEA Grapalat"/>
          <w:sz w:val="24"/>
          <w:szCs w:val="24"/>
        </w:rPr>
        <w:t xml:space="preserve"> the service centers comprised </w:t>
      </w:r>
      <w:r w:rsidRPr="004514FE">
        <w:rPr>
          <w:rFonts w:ascii="GHEA Grapalat" w:eastAsia="Calibri" w:hAnsi="GHEA Grapalat" w:cs="Sylfaen"/>
          <w:sz w:val="24"/>
          <w:szCs w:val="24"/>
        </w:rPr>
        <w:t>AMD 4,877.3 million,</w:t>
      </w:r>
    </w:p>
    <w:p w14:paraId="48C74133" w14:textId="77777777" w:rsidR="00090583" w:rsidRPr="004514FE" w:rsidRDefault="00090583" w:rsidP="00195C91">
      <w:pPr>
        <w:pStyle w:val="Heading5"/>
        <w:numPr>
          <w:ilvl w:val="0"/>
          <w:numId w:val="4"/>
        </w:numPr>
        <w:ind w:left="1276" w:hanging="1276"/>
        <w:jc w:val="left"/>
        <w:rPr>
          <w:rFonts w:ascii="GHEA Grapalat" w:hAnsi="GHEA Grapalat" w:cs="Sylfaen"/>
        </w:rPr>
      </w:pPr>
      <w:r w:rsidRPr="004514FE">
        <w:rPr>
          <w:rFonts w:ascii="GHEA Grapalat" w:hAnsi="GHEA Grapalat" w:cs="Sylfaen"/>
        </w:rPr>
        <w:t>The volumes of GS allocated through both online and service centers of the Treasure Direct system</w:t>
      </w:r>
    </w:p>
    <w:p w14:paraId="3AF839D4" w14:textId="694ABC27" w:rsidR="00090583" w:rsidRPr="004514FE" w:rsidRDefault="00090583" w:rsidP="00090583">
      <w:pPr>
        <w:pStyle w:val="BodyTextIndent2"/>
        <w:spacing w:after="120"/>
        <w:ind w:left="360" w:firstLine="0"/>
        <w:jc w:val="right"/>
        <w:rPr>
          <w:rFonts w:ascii="GHEA Grapalat" w:hAnsi="GHEA Grapalat" w:cs="Times Armenian"/>
          <w:iCs/>
          <w:szCs w:val="24"/>
        </w:rPr>
      </w:pPr>
      <w:r w:rsidRPr="004514FE">
        <w:rPr>
          <w:rFonts w:ascii="GHEA Grapalat" w:hAnsi="GHEA Grapalat"/>
          <w:iCs/>
          <w:szCs w:val="24"/>
        </w:rPr>
        <w:t>(</w:t>
      </w:r>
      <w:r w:rsidR="000B6002">
        <w:rPr>
          <w:rFonts w:ascii="GHEA Grapalat" w:hAnsi="GHEA Grapalat" w:cs="Sylfaen"/>
          <w:iCs/>
          <w:szCs w:val="24"/>
        </w:rPr>
        <w:t>AMD m</w:t>
      </w:r>
      <w:r w:rsidRPr="004514FE">
        <w:rPr>
          <w:rFonts w:ascii="GHEA Grapalat" w:hAnsi="GHEA Grapalat" w:cs="Sylfaen"/>
          <w:iCs/>
          <w:szCs w:val="24"/>
        </w:rPr>
        <w:t>illion</w:t>
      </w:r>
      <w:r w:rsidRPr="004514FE">
        <w:rPr>
          <w:rFonts w:ascii="GHEA Grapalat" w:hAnsi="GHEA Grapalat" w:cs="Times Armenian"/>
          <w:iCs/>
          <w:szCs w:val="24"/>
        </w:rPr>
        <w:t>)</w:t>
      </w:r>
    </w:p>
    <w:p w14:paraId="32121DFF" w14:textId="7678118A" w:rsidR="00F130E4" w:rsidRPr="004514FE" w:rsidRDefault="00090583" w:rsidP="005C1C30">
      <w:pPr>
        <w:jc w:val="center"/>
        <w:rPr>
          <w:rFonts w:ascii="GHEA Grapalat" w:hAnsi="GHEA Grapalat" w:cs="Sylfaen"/>
          <w:color w:val="FFC000"/>
        </w:rPr>
      </w:pPr>
      <w:r w:rsidRPr="004514FE">
        <w:rPr>
          <w:noProof/>
        </w:rPr>
        <w:drawing>
          <wp:inline distT="0" distB="0" distL="0" distR="0" wp14:anchorId="7745D231" wp14:editId="7425AD06">
            <wp:extent cx="6257925" cy="3209925"/>
            <wp:effectExtent l="57150" t="57150" r="47625" b="47625"/>
            <wp:docPr id="80" name="Chart 80">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0B3C1B" w14:textId="74E0E572" w:rsidR="00F40AB3" w:rsidRPr="004514FE" w:rsidRDefault="00F40AB3" w:rsidP="004433E3">
      <w:pPr>
        <w:pStyle w:val="ListParagraph"/>
        <w:numPr>
          <w:ilvl w:val="0"/>
          <w:numId w:val="5"/>
        </w:numPr>
        <w:spacing w:after="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 xml:space="preserve">The volume of investments through the TD online system increased by 147.2% in 2021 compared to the previous year, </w:t>
      </w:r>
    </w:p>
    <w:p w14:paraId="62B16CA8" w14:textId="46D2A083" w:rsidR="00F40AB3" w:rsidRPr="004514FE" w:rsidRDefault="00F40AB3" w:rsidP="004433E3">
      <w:pPr>
        <w:pStyle w:val="ListParagraph"/>
        <w:numPr>
          <w:ilvl w:val="0"/>
          <w:numId w:val="5"/>
        </w:numPr>
        <w:spacing w:after="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The redemption amount of GS made up AMD 2,974.66 million, of which AMD 2.021 million T-bills and AMD 2,534.90 million SCB, as well as the buyback amount of SCB comprised AMD 437.74 million,</w:t>
      </w:r>
    </w:p>
    <w:p w14:paraId="68C527F1" w14:textId="288AF903" w:rsidR="00F40AB3" w:rsidRPr="004514FE" w:rsidRDefault="00F40AB3" w:rsidP="004433E3">
      <w:pPr>
        <w:pStyle w:val="ListParagraph"/>
        <w:numPr>
          <w:ilvl w:val="0"/>
          <w:numId w:val="5"/>
        </w:numPr>
        <w:spacing w:after="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 xml:space="preserve">AMD </w:t>
      </w:r>
      <w:r w:rsidR="00402C55" w:rsidRPr="004514FE">
        <w:rPr>
          <w:rFonts w:ascii="GHEA Grapalat" w:eastAsia="Calibri" w:hAnsi="GHEA Grapalat" w:cs="Sylfaen"/>
          <w:sz w:val="24"/>
          <w:szCs w:val="24"/>
        </w:rPr>
        <w:t>3,8</w:t>
      </w:r>
      <w:r w:rsidR="0097303F">
        <w:rPr>
          <w:rFonts w:ascii="GHEA Grapalat" w:eastAsia="Calibri" w:hAnsi="GHEA Grapalat" w:cs="Sylfaen"/>
          <w:sz w:val="24"/>
          <w:szCs w:val="24"/>
          <w:lang w:val="hy-AM"/>
        </w:rPr>
        <w:t>9</w:t>
      </w:r>
      <w:r w:rsidR="00402C55" w:rsidRPr="004514FE">
        <w:rPr>
          <w:rFonts w:ascii="GHEA Grapalat" w:eastAsia="Calibri" w:hAnsi="GHEA Grapalat" w:cs="Sylfaen"/>
          <w:sz w:val="24"/>
          <w:szCs w:val="24"/>
        </w:rPr>
        <w:t>7.0</w:t>
      </w:r>
      <w:r w:rsidRPr="004514FE">
        <w:rPr>
          <w:rFonts w:ascii="GHEA Grapalat" w:eastAsia="Calibri" w:hAnsi="GHEA Grapalat" w:cs="Sylfaen"/>
          <w:sz w:val="24"/>
          <w:szCs w:val="24"/>
        </w:rPr>
        <w:t xml:space="preserve"> million of GS that had been invested through TD system were transferred to other sub-depositories, from which AMD </w:t>
      </w:r>
      <w:r w:rsidR="00402C55" w:rsidRPr="004514FE">
        <w:rPr>
          <w:rFonts w:ascii="GHEA Grapalat" w:eastAsia="Calibri" w:hAnsi="GHEA Grapalat" w:cs="Sylfaen"/>
          <w:sz w:val="24"/>
          <w:szCs w:val="24"/>
        </w:rPr>
        <w:t>545</w:t>
      </w:r>
      <w:r w:rsidRPr="004514FE">
        <w:rPr>
          <w:rFonts w:ascii="GHEA Grapalat" w:eastAsia="Calibri" w:hAnsi="GHEA Grapalat" w:cs="Sylfaen"/>
          <w:sz w:val="24"/>
          <w:szCs w:val="24"/>
        </w:rPr>
        <w:t xml:space="preserve">.0 million </w:t>
      </w:r>
      <w:r w:rsidRPr="004514FE">
        <w:rPr>
          <w:rFonts w:ascii="GHEA Grapalat" w:hAnsi="GHEA Grapalat"/>
          <w:sz w:val="24"/>
          <w:szCs w:val="24"/>
        </w:rPr>
        <w:t xml:space="preserve">MTCN and </w:t>
      </w:r>
      <w:r w:rsidRPr="004514FE">
        <w:rPr>
          <w:rFonts w:ascii="GHEA Grapalat" w:eastAsia="Calibri" w:hAnsi="GHEA Grapalat" w:cs="Sylfaen"/>
          <w:sz w:val="24"/>
          <w:szCs w:val="24"/>
        </w:rPr>
        <w:t>AMD 3,</w:t>
      </w:r>
      <w:r w:rsidR="00402C55" w:rsidRPr="004514FE">
        <w:rPr>
          <w:rFonts w:ascii="GHEA Grapalat" w:eastAsia="Calibri" w:hAnsi="GHEA Grapalat" w:cs="Sylfaen"/>
          <w:sz w:val="24"/>
          <w:szCs w:val="24"/>
        </w:rPr>
        <w:t>247</w:t>
      </w:r>
      <w:r w:rsidRPr="004514FE">
        <w:rPr>
          <w:rFonts w:ascii="GHEA Grapalat" w:eastAsia="Calibri" w:hAnsi="GHEA Grapalat" w:cs="Sylfaen"/>
          <w:sz w:val="24"/>
          <w:szCs w:val="24"/>
        </w:rPr>
        <w:t>.</w:t>
      </w:r>
      <w:r w:rsidR="00402C55" w:rsidRPr="004514FE">
        <w:rPr>
          <w:rFonts w:ascii="GHEA Grapalat" w:eastAsia="Calibri" w:hAnsi="GHEA Grapalat" w:cs="Sylfaen"/>
          <w:sz w:val="24"/>
          <w:szCs w:val="24"/>
        </w:rPr>
        <w:t>0</w:t>
      </w:r>
      <w:r w:rsidRPr="004514FE">
        <w:rPr>
          <w:rFonts w:ascii="GHEA Grapalat" w:eastAsia="Calibri" w:hAnsi="GHEA Grapalat" w:cs="Sylfaen"/>
          <w:sz w:val="24"/>
          <w:szCs w:val="24"/>
        </w:rPr>
        <w:t xml:space="preserve"> million</w:t>
      </w:r>
      <w:r w:rsidRPr="004514FE">
        <w:rPr>
          <w:rFonts w:ascii="GHEA Grapalat" w:hAnsi="GHEA Grapalat"/>
          <w:sz w:val="24"/>
          <w:szCs w:val="24"/>
        </w:rPr>
        <w:t xml:space="preserve"> LTCB</w:t>
      </w:r>
      <w:r w:rsidR="00402C55" w:rsidRPr="004514FE">
        <w:rPr>
          <w:rFonts w:ascii="GHEA Grapalat" w:hAnsi="GHEA Grapalat"/>
          <w:sz w:val="24"/>
          <w:szCs w:val="24"/>
        </w:rPr>
        <w:t xml:space="preserve"> and </w:t>
      </w:r>
      <w:r w:rsidR="00402C55" w:rsidRPr="004514FE">
        <w:rPr>
          <w:rFonts w:ascii="GHEA Grapalat" w:eastAsia="Calibri" w:hAnsi="GHEA Grapalat" w:cs="Sylfaen"/>
          <w:sz w:val="24"/>
          <w:szCs w:val="24"/>
        </w:rPr>
        <w:t xml:space="preserve">AMD </w:t>
      </w:r>
      <w:r w:rsidR="00402C55" w:rsidRPr="004514FE">
        <w:rPr>
          <w:rFonts w:ascii="GHEA Grapalat" w:hAnsi="GHEA Grapalat"/>
          <w:sz w:val="24"/>
          <w:szCs w:val="24"/>
        </w:rPr>
        <w:t>105 million T-bills</w:t>
      </w:r>
      <w:r w:rsidRPr="004514FE">
        <w:rPr>
          <w:rFonts w:ascii="GHEA Grapalat" w:hAnsi="GHEA Grapalat"/>
          <w:sz w:val="24"/>
          <w:szCs w:val="24"/>
        </w:rPr>
        <w:t>,</w:t>
      </w:r>
    </w:p>
    <w:p w14:paraId="26DB0901" w14:textId="49085842" w:rsidR="00402C55" w:rsidRPr="004514FE" w:rsidRDefault="00402C55" w:rsidP="004433E3">
      <w:pPr>
        <w:pStyle w:val="ListParagraph"/>
        <w:numPr>
          <w:ilvl w:val="0"/>
          <w:numId w:val="5"/>
        </w:numPr>
        <w:spacing w:after="240" w:line="312" w:lineRule="auto"/>
        <w:jc w:val="both"/>
        <w:rPr>
          <w:rFonts w:ascii="GHEA Grapalat" w:eastAsia="Calibri" w:hAnsi="GHEA Grapalat" w:cs="Sylfaen"/>
          <w:sz w:val="24"/>
          <w:szCs w:val="24"/>
        </w:rPr>
      </w:pPr>
      <w:r w:rsidRPr="004514FE">
        <w:rPr>
          <w:rFonts w:ascii="GHEA Grapalat" w:hAnsi="GHEA Grapalat" w:cs="Calibri"/>
          <w:sz w:val="24"/>
          <w:szCs w:val="24"/>
        </w:rPr>
        <w:t xml:space="preserve">As of December 31, 2020, the outstanding amount of GS in TD system made up AMD </w:t>
      </w:r>
      <w:r w:rsidRPr="004514FE">
        <w:rPr>
          <w:rFonts w:ascii="GHEA Grapalat" w:eastAsia="Calibri" w:hAnsi="GHEA Grapalat" w:cs="Sylfaen"/>
          <w:sz w:val="24"/>
          <w:szCs w:val="24"/>
        </w:rPr>
        <w:t xml:space="preserve">6,017.1 </w:t>
      </w:r>
      <w:r w:rsidRPr="004514FE">
        <w:rPr>
          <w:rFonts w:ascii="GHEA Grapalat" w:eastAsia="Calibri" w:hAnsi="GHEA Grapalat" w:cs="Sylfaen"/>
          <w:color w:val="0D0D0D"/>
          <w:sz w:val="24"/>
          <w:szCs w:val="24"/>
        </w:rPr>
        <w:t xml:space="preserve">million, from which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5,757.7</w:t>
      </w:r>
      <w:r w:rsidRPr="004514FE">
        <w:rPr>
          <w:rFonts w:ascii="GHEA Grapalat" w:eastAsia="Calibri" w:hAnsi="GHEA Grapalat" w:cs="Sylfaen"/>
          <w:color w:val="0D0D0D"/>
          <w:sz w:val="24"/>
          <w:szCs w:val="24"/>
        </w:rPr>
        <w:t>million</w:t>
      </w:r>
      <w:r w:rsidRPr="004514FE">
        <w:rPr>
          <w:rFonts w:ascii="GHEA Grapalat" w:eastAsia="Calibri" w:hAnsi="GHEA Grapalat" w:cs="Sylfaen"/>
          <w:sz w:val="24"/>
          <w:szCs w:val="24"/>
        </w:rPr>
        <w:t xml:space="preserve"> SCB,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 xml:space="preserve">0.003 million T-bills, and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 xml:space="preserve">259.4 </w:t>
      </w:r>
      <w:r w:rsidRPr="004514FE">
        <w:rPr>
          <w:rFonts w:ascii="GHEA Grapalat" w:eastAsia="Calibri" w:hAnsi="GHEA Grapalat" w:cs="Sylfaen"/>
          <w:color w:val="0D0D0D"/>
          <w:sz w:val="24"/>
          <w:szCs w:val="24"/>
        </w:rPr>
        <w:t>million</w:t>
      </w:r>
      <w:r w:rsidRPr="004514FE">
        <w:rPr>
          <w:rFonts w:ascii="GHEA Grapalat" w:hAnsi="GHEA Grapalat"/>
          <w:sz w:val="24"/>
          <w:szCs w:val="24"/>
        </w:rPr>
        <w:t xml:space="preserve"> LTCB. The volume of GS </w:t>
      </w:r>
      <w:r w:rsidR="008710A7">
        <w:rPr>
          <w:rFonts w:ascii="GHEA Grapalat" w:hAnsi="GHEA Grapalat"/>
          <w:sz w:val="24"/>
          <w:szCs w:val="24"/>
        </w:rPr>
        <w:t>placed</w:t>
      </w:r>
      <w:r w:rsidR="008710A7" w:rsidRPr="004514FE">
        <w:rPr>
          <w:rFonts w:ascii="GHEA Grapalat" w:hAnsi="GHEA Grapalat"/>
          <w:sz w:val="24"/>
          <w:szCs w:val="24"/>
        </w:rPr>
        <w:t xml:space="preserve"> </w:t>
      </w:r>
      <w:r w:rsidRPr="004514FE">
        <w:rPr>
          <w:rFonts w:ascii="GHEA Grapalat" w:hAnsi="GHEA Grapalat"/>
          <w:sz w:val="24"/>
          <w:szCs w:val="24"/>
        </w:rPr>
        <w:t xml:space="preserve">through TD system to resident investors made up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5,808.0</w:t>
      </w:r>
      <w:r w:rsidR="0075690D">
        <w:rPr>
          <w:rFonts w:ascii="GHEA Grapalat" w:eastAsia="Calibri" w:hAnsi="GHEA Grapalat" w:cs="Sylfaen"/>
          <w:sz w:val="24"/>
          <w:szCs w:val="24"/>
          <w:lang w:val="hy-AM"/>
        </w:rPr>
        <w:t>8</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 xml:space="preserve">million or </w:t>
      </w:r>
      <w:r w:rsidRPr="004514FE">
        <w:rPr>
          <w:rFonts w:ascii="GHEA Grapalat" w:eastAsia="Calibri" w:hAnsi="GHEA Grapalat" w:cs="Sylfaen"/>
          <w:sz w:val="24"/>
          <w:szCs w:val="24"/>
        </w:rPr>
        <w:t>96.53</w:t>
      </w:r>
      <w:r w:rsidRPr="004514FE">
        <w:rPr>
          <w:rFonts w:ascii="GHEA Grapalat" w:eastAsia="Calibri" w:hAnsi="GHEA Grapalat" w:cs="Sylfaen"/>
          <w:color w:val="0D0D0D"/>
          <w:sz w:val="24"/>
          <w:szCs w:val="24"/>
        </w:rPr>
        <w:t>% of total investment, t</w:t>
      </w:r>
      <w:r w:rsidRPr="004514FE">
        <w:rPr>
          <w:rFonts w:ascii="GHEA Grapalat" w:hAnsi="GHEA Grapalat"/>
          <w:sz w:val="24"/>
          <w:szCs w:val="24"/>
        </w:rPr>
        <w:t xml:space="preserve">he volume of GS allocated through TD system to non-resident investors made up </w:t>
      </w:r>
      <w:r w:rsidRPr="004514FE">
        <w:rPr>
          <w:rFonts w:ascii="GHEA Grapalat" w:hAnsi="GHEA Grapalat" w:cs="Calibri"/>
          <w:sz w:val="24"/>
          <w:szCs w:val="24"/>
        </w:rPr>
        <w:t>AMD 20</w:t>
      </w:r>
      <w:r w:rsidRPr="004514FE">
        <w:rPr>
          <w:rFonts w:ascii="GHEA Grapalat" w:eastAsia="Calibri" w:hAnsi="GHEA Grapalat" w:cs="Sylfaen"/>
          <w:sz w:val="24"/>
          <w:szCs w:val="24"/>
        </w:rPr>
        <w:t xml:space="preserve">9.0 </w:t>
      </w:r>
      <w:r w:rsidRPr="004514FE">
        <w:rPr>
          <w:rFonts w:ascii="GHEA Grapalat" w:eastAsia="Calibri" w:hAnsi="GHEA Grapalat" w:cs="Sylfaen"/>
          <w:color w:val="0D0D0D"/>
          <w:sz w:val="24"/>
          <w:szCs w:val="24"/>
        </w:rPr>
        <w:t xml:space="preserve">million or </w:t>
      </w:r>
      <w:r w:rsidRPr="004514FE">
        <w:rPr>
          <w:rFonts w:ascii="GHEA Grapalat" w:eastAsia="Calibri" w:hAnsi="GHEA Grapalat" w:cs="Sylfaen"/>
          <w:sz w:val="24"/>
          <w:szCs w:val="24"/>
        </w:rPr>
        <w:t xml:space="preserve">3.47 </w:t>
      </w:r>
      <w:r w:rsidRPr="004514FE">
        <w:rPr>
          <w:rFonts w:ascii="GHEA Grapalat" w:eastAsia="Calibri" w:hAnsi="GHEA Grapalat" w:cs="Sylfaen"/>
          <w:color w:val="0D0D0D"/>
          <w:sz w:val="24"/>
          <w:szCs w:val="24"/>
        </w:rPr>
        <w:t>% of total investment.</w:t>
      </w:r>
    </w:p>
    <w:p w14:paraId="4337D9C3" w14:textId="51660ACB" w:rsidR="009869C5" w:rsidRPr="004514FE" w:rsidRDefault="009869C5"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lastRenderedPageBreak/>
        <w:t>Treasury Direct investors by residency in 2021</w:t>
      </w:r>
    </w:p>
    <w:p w14:paraId="0905220A" w14:textId="16E1FDF7" w:rsidR="005C1C30" w:rsidRPr="004514FE" w:rsidRDefault="009869C5" w:rsidP="005C1C30">
      <w:pPr>
        <w:spacing w:after="0" w:line="240" w:lineRule="auto"/>
        <w:jc w:val="center"/>
        <w:rPr>
          <w:rFonts w:ascii="GHEA Grapalat" w:eastAsia="Calibri" w:hAnsi="GHEA Grapalat" w:cs="Sylfaen"/>
          <w:b/>
          <w:color w:val="FFC000"/>
          <w:sz w:val="24"/>
          <w:szCs w:val="24"/>
        </w:rPr>
      </w:pPr>
      <w:r w:rsidRPr="004514FE">
        <w:rPr>
          <w:noProof/>
        </w:rPr>
        <w:drawing>
          <wp:inline distT="0" distB="0" distL="0" distR="0" wp14:anchorId="76D89989" wp14:editId="4D96DA89">
            <wp:extent cx="6457950" cy="1800225"/>
            <wp:effectExtent l="0" t="0" r="0" b="9525"/>
            <wp:docPr id="81" name="Chart 81">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7493EC" w14:textId="77777777" w:rsidR="00AF065C" w:rsidRPr="004514FE" w:rsidRDefault="00AF065C" w:rsidP="005C1C30">
      <w:pPr>
        <w:spacing w:after="0" w:line="240" w:lineRule="auto"/>
        <w:jc w:val="center"/>
        <w:rPr>
          <w:rFonts w:ascii="GHEA Grapalat" w:eastAsia="Calibri" w:hAnsi="GHEA Grapalat" w:cs="Sylfaen"/>
          <w:b/>
          <w:color w:val="FFC000"/>
          <w:sz w:val="24"/>
          <w:szCs w:val="24"/>
        </w:rPr>
      </w:pPr>
    </w:p>
    <w:p w14:paraId="5311FEE0" w14:textId="203F9EEB" w:rsidR="00402C55" w:rsidRPr="004514FE" w:rsidRDefault="00402C55" w:rsidP="004433E3">
      <w:pPr>
        <w:numPr>
          <w:ilvl w:val="0"/>
          <w:numId w:val="5"/>
        </w:numPr>
        <w:spacing w:after="2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The number of depository accounts totaled 1774, of which 435</w:t>
      </w:r>
      <w:r w:rsidR="00CA410C">
        <w:rPr>
          <w:rFonts w:ascii="GHEA Grapalat" w:eastAsia="Calibri" w:hAnsi="GHEA Grapalat" w:cs="Sylfaen"/>
          <w:sz w:val="24"/>
          <w:szCs w:val="24"/>
        </w:rPr>
        <w:t xml:space="preserve"> </w:t>
      </w:r>
      <w:r w:rsidRPr="004514FE">
        <w:rPr>
          <w:rFonts w:ascii="GHEA Grapalat" w:eastAsia="Calibri" w:hAnsi="GHEA Grapalat" w:cs="Sylfaen"/>
          <w:sz w:val="24"/>
          <w:szCs w:val="24"/>
        </w:rPr>
        <w:t>were active depository accounts,</w:t>
      </w:r>
    </w:p>
    <w:p w14:paraId="73F6945D" w14:textId="615331EA" w:rsidR="00402C55" w:rsidRPr="004514FE" w:rsidRDefault="00402C55" w:rsidP="004433E3">
      <w:pPr>
        <w:pStyle w:val="ListParagraph"/>
        <w:numPr>
          <w:ilvl w:val="0"/>
          <w:numId w:val="5"/>
        </w:numPr>
        <w:spacing w:after="2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An average investment amount in the submitted bids made up AMD 12.0 million (for T-bills it made up AMD 26.7 million, for SCB - AMD 5.</w:t>
      </w:r>
      <w:r w:rsidR="0075690D">
        <w:rPr>
          <w:rFonts w:ascii="GHEA Grapalat" w:eastAsia="Calibri" w:hAnsi="GHEA Grapalat" w:cs="Sylfaen"/>
          <w:sz w:val="24"/>
          <w:szCs w:val="24"/>
          <w:lang w:val="hy-AM"/>
        </w:rPr>
        <w:t>6</w:t>
      </w:r>
      <w:r w:rsidRPr="004514FE">
        <w:rPr>
          <w:rFonts w:ascii="GHEA Grapalat" w:eastAsia="Calibri" w:hAnsi="GHEA Grapalat" w:cs="Sylfaen"/>
          <w:sz w:val="24"/>
          <w:szCs w:val="24"/>
        </w:rPr>
        <w:t xml:space="preserve"> million, for </w:t>
      </w:r>
      <w:r w:rsidRPr="004514FE">
        <w:rPr>
          <w:rFonts w:ascii="GHEA Grapalat" w:hAnsi="GHEA Grapalat"/>
          <w:sz w:val="24"/>
          <w:szCs w:val="24"/>
        </w:rPr>
        <w:t>MTCN</w:t>
      </w:r>
      <w:r w:rsidRPr="004514FE">
        <w:rPr>
          <w:rFonts w:ascii="GHEA Grapalat" w:eastAsia="Calibri" w:hAnsi="GHEA Grapalat" w:cs="Sylfaen"/>
          <w:sz w:val="24"/>
          <w:szCs w:val="24"/>
        </w:rPr>
        <w:t xml:space="preserve"> - AMD 181.7 million and for </w:t>
      </w:r>
      <w:r w:rsidRPr="004514FE">
        <w:rPr>
          <w:rFonts w:ascii="GHEA Grapalat" w:hAnsi="GHEA Grapalat"/>
          <w:sz w:val="24"/>
          <w:szCs w:val="24"/>
        </w:rPr>
        <w:t>LTCB -</w:t>
      </w:r>
      <w:r w:rsidRPr="004514FE">
        <w:rPr>
          <w:rFonts w:ascii="GHEA Grapalat" w:eastAsia="Calibri" w:hAnsi="GHEA Grapalat" w:cs="Sylfaen"/>
          <w:sz w:val="24"/>
          <w:szCs w:val="24"/>
        </w:rPr>
        <w:t xml:space="preserve"> AMD 154.8 million),</w:t>
      </w:r>
    </w:p>
    <w:p w14:paraId="1F2E47B5" w14:textId="2AB9FF9D" w:rsidR="00402C55" w:rsidRPr="004514FE" w:rsidRDefault="00402C55" w:rsidP="004433E3">
      <w:pPr>
        <w:pStyle w:val="ListParagraph"/>
        <w:numPr>
          <w:ilvl w:val="0"/>
          <w:numId w:val="5"/>
        </w:numPr>
        <w:spacing w:after="2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On average 13 bids were submitted by TD in one issuance of GS, among which an average 1.0 bid for a T-bills issuance, 15.0 bids for a SCB issuance, 2.0 bid for a MTCB issuance and 7 bids for a LTCB issuance,</w:t>
      </w:r>
    </w:p>
    <w:p w14:paraId="3C8FE873" w14:textId="515AD218" w:rsidR="00402C55" w:rsidRPr="004514FE" w:rsidRDefault="00402C55" w:rsidP="004433E3">
      <w:pPr>
        <w:pStyle w:val="ListParagraph"/>
        <w:numPr>
          <w:ilvl w:val="0"/>
          <w:numId w:val="5"/>
        </w:numPr>
        <w:spacing w:after="20"/>
        <w:rPr>
          <w:rFonts w:ascii="GHEA Grapalat" w:eastAsia="Calibri" w:hAnsi="GHEA Grapalat" w:cs="Sylfaen"/>
          <w:sz w:val="24"/>
          <w:szCs w:val="24"/>
        </w:rPr>
      </w:pPr>
      <w:r w:rsidRPr="004514FE">
        <w:rPr>
          <w:rFonts w:ascii="GHEA Grapalat" w:eastAsia="Calibri" w:hAnsi="GHEA Grapalat" w:cs="Sylfaen"/>
          <w:sz w:val="24"/>
          <w:szCs w:val="24"/>
        </w:rPr>
        <w:t xml:space="preserve">The refinancing amount in expense of redeemed GS </w:t>
      </w:r>
      <w:r w:rsidR="005933C2" w:rsidRPr="00B8344B">
        <w:rPr>
          <w:rFonts w:ascii="GHEA Grapalat" w:eastAsia="Calibri" w:hAnsi="GHEA Grapalat" w:cs="Sylfaen"/>
          <w:sz w:val="24"/>
          <w:szCs w:val="24"/>
        </w:rPr>
        <w:t>in</w:t>
      </w:r>
      <w:r w:rsidRPr="00B8344B">
        <w:rPr>
          <w:rFonts w:ascii="GHEA Grapalat" w:eastAsia="Calibri" w:hAnsi="GHEA Grapalat" w:cs="Sylfaen"/>
          <w:sz w:val="24"/>
          <w:szCs w:val="24"/>
        </w:rPr>
        <w:t>creased</w:t>
      </w:r>
      <w:r w:rsidRPr="004514FE">
        <w:rPr>
          <w:rFonts w:ascii="GHEA Grapalat" w:eastAsia="Calibri" w:hAnsi="GHEA Grapalat" w:cs="Sylfaen"/>
          <w:sz w:val="24"/>
          <w:szCs w:val="24"/>
        </w:rPr>
        <w:t xml:space="preserve"> by 29.3% compared to the previous period and made up AMD 1</w:t>
      </w:r>
      <w:r w:rsidR="007A068D">
        <w:rPr>
          <w:rFonts w:ascii="GHEA Grapalat" w:eastAsia="Calibri" w:hAnsi="GHEA Grapalat" w:cs="Sylfaen"/>
          <w:sz w:val="24"/>
          <w:szCs w:val="24"/>
          <w:lang w:val="hy-AM"/>
        </w:rPr>
        <w:t>,</w:t>
      </w:r>
      <w:r w:rsidRPr="004514FE">
        <w:rPr>
          <w:rFonts w:ascii="GHEA Grapalat" w:eastAsia="Calibri" w:hAnsi="GHEA Grapalat" w:cs="Sylfaen"/>
          <w:sz w:val="24"/>
          <w:szCs w:val="24"/>
        </w:rPr>
        <w:t>030.8 million.</w:t>
      </w:r>
    </w:p>
    <w:p w14:paraId="03A0EA7D" w14:textId="3030EB28" w:rsidR="00402C55" w:rsidRPr="004514FE" w:rsidRDefault="00402C55" w:rsidP="004433E3">
      <w:pPr>
        <w:pStyle w:val="ListParagraph"/>
        <w:numPr>
          <w:ilvl w:val="0"/>
          <w:numId w:val="5"/>
        </w:numPr>
        <w:spacing w:after="20" w:line="312" w:lineRule="auto"/>
        <w:jc w:val="both"/>
        <w:rPr>
          <w:rFonts w:ascii="GHEA Grapalat" w:hAnsi="GHEA Grapalat" w:cs="Calibri"/>
          <w:sz w:val="24"/>
          <w:szCs w:val="24"/>
        </w:rPr>
      </w:pPr>
      <w:r w:rsidRPr="004514FE">
        <w:rPr>
          <w:rFonts w:ascii="GHEA Grapalat" w:eastAsia="Calibri" w:hAnsi="GHEA Grapalat" w:cs="Sylfaen"/>
          <w:sz w:val="24"/>
          <w:szCs w:val="24"/>
        </w:rPr>
        <w:t>In 202</w:t>
      </w:r>
      <w:r w:rsidR="00DB436C">
        <w:rPr>
          <w:rFonts w:ascii="GHEA Grapalat" w:eastAsia="Calibri" w:hAnsi="GHEA Grapalat" w:cs="Sylfaen"/>
          <w:sz w:val="24"/>
          <w:szCs w:val="24"/>
        </w:rPr>
        <w:t>1</w:t>
      </w:r>
      <w:r w:rsidR="00B94227">
        <w:rPr>
          <w:rFonts w:ascii="GHEA Grapalat" w:eastAsia="Calibri" w:hAnsi="GHEA Grapalat" w:cs="Sylfaen"/>
          <w:sz w:val="24"/>
          <w:szCs w:val="24"/>
          <w:lang w:val="hy-AM"/>
        </w:rPr>
        <w:t>,</w:t>
      </w:r>
      <w:r w:rsidRPr="004514FE">
        <w:rPr>
          <w:rFonts w:ascii="GHEA Grapalat" w:eastAsia="Calibri" w:hAnsi="GHEA Grapalat" w:cs="Sylfaen"/>
          <w:sz w:val="24"/>
          <w:szCs w:val="24"/>
        </w:rPr>
        <w:t xml:space="preserve"> the amount of GS invested through the TD system increased by 20.26% over the previous year, </w:t>
      </w:r>
      <w:r w:rsidR="00B94227">
        <w:rPr>
          <w:rFonts w:ascii="GHEA Grapalat" w:eastAsia="Calibri" w:hAnsi="GHEA Grapalat" w:cs="Sylfaen"/>
          <w:sz w:val="24"/>
          <w:szCs w:val="24"/>
        </w:rPr>
        <w:t>where</w:t>
      </w:r>
      <w:r w:rsidRPr="004514FE">
        <w:rPr>
          <w:rFonts w:ascii="GHEA Grapalat" w:eastAsia="Calibri" w:hAnsi="GHEA Grapalat" w:cs="Sylfaen"/>
          <w:sz w:val="24"/>
          <w:szCs w:val="24"/>
        </w:rPr>
        <w:t xml:space="preserve"> the investment volume of SCB increased by 86.7%</w:t>
      </w:r>
      <w:r w:rsidR="00B94227">
        <w:rPr>
          <w:rFonts w:ascii="GHEA Grapalat" w:eastAsia="Calibri" w:hAnsi="GHEA Grapalat" w:cs="Sylfaen"/>
          <w:sz w:val="24"/>
          <w:szCs w:val="24"/>
          <w:lang w:val="hy-AM"/>
        </w:rPr>
        <w:t>,</w:t>
      </w:r>
      <w:r w:rsidRPr="004514FE">
        <w:rPr>
          <w:rFonts w:ascii="GHEA Grapalat" w:eastAsia="Calibri" w:hAnsi="GHEA Grapalat" w:cs="Sylfaen"/>
          <w:sz w:val="24"/>
          <w:szCs w:val="24"/>
        </w:rPr>
        <w:t xml:space="preserve"> the investment volume of LTCB </w:t>
      </w:r>
      <w:r w:rsidR="00B94227">
        <w:rPr>
          <w:rFonts w:ascii="GHEA Grapalat" w:eastAsia="Calibri" w:hAnsi="GHEA Grapalat" w:cs="Sylfaen"/>
          <w:sz w:val="24"/>
          <w:szCs w:val="24"/>
          <w:lang w:val="hy-AM"/>
        </w:rPr>
        <w:t>de</w:t>
      </w:r>
      <w:r w:rsidRPr="004514FE">
        <w:rPr>
          <w:rFonts w:ascii="GHEA Grapalat" w:eastAsia="Calibri" w:hAnsi="GHEA Grapalat" w:cs="Sylfaen"/>
          <w:sz w:val="24"/>
          <w:szCs w:val="24"/>
        </w:rPr>
        <w:t>creased by 18.4%</w:t>
      </w:r>
      <w:r w:rsidR="00B94227">
        <w:rPr>
          <w:rFonts w:ascii="GHEA Grapalat" w:eastAsia="Calibri" w:hAnsi="GHEA Grapalat" w:cs="Sylfaen"/>
          <w:sz w:val="24"/>
          <w:szCs w:val="24"/>
        </w:rPr>
        <w:t xml:space="preserve"> and</w:t>
      </w:r>
      <w:r w:rsidRPr="004514FE">
        <w:rPr>
          <w:rFonts w:ascii="GHEA Grapalat" w:eastAsia="Calibri" w:hAnsi="GHEA Grapalat" w:cs="Sylfaen"/>
          <w:sz w:val="24"/>
          <w:szCs w:val="24"/>
        </w:rPr>
        <w:t xml:space="preserve"> the volume of MTCB</w:t>
      </w:r>
      <w:r w:rsidR="00B94227">
        <w:rPr>
          <w:rFonts w:ascii="GHEA Grapalat" w:eastAsia="Calibri" w:hAnsi="GHEA Grapalat" w:cs="Sylfaen"/>
          <w:sz w:val="24"/>
          <w:szCs w:val="24"/>
        </w:rPr>
        <w:t xml:space="preserve"> surged by</w:t>
      </w:r>
      <w:r w:rsidRPr="004514FE">
        <w:rPr>
          <w:rFonts w:ascii="GHEA Grapalat" w:eastAsia="Calibri" w:hAnsi="GHEA Grapalat" w:cs="Sylfaen"/>
          <w:sz w:val="24"/>
          <w:szCs w:val="24"/>
        </w:rPr>
        <w:t xml:space="preserve"> 179.5% </w:t>
      </w:r>
      <w:r w:rsidR="00B94227" w:rsidRPr="004514FE">
        <w:rPr>
          <w:rFonts w:ascii="GHEA Grapalat" w:eastAsia="Calibri" w:hAnsi="GHEA Grapalat" w:cs="Sylfaen"/>
          <w:sz w:val="24"/>
          <w:szCs w:val="24"/>
        </w:rPr>
        <w:t>compared to the previous year</w:t>
      </w:r>
      <w:r w:rsidR="00B94227">
        <w:rPr>
          <w:rFonts w:ascii="GHEA Grapalat" w:eastAsia="Calibri" w:hAnsi="GHEA Grapalat" w:cs="Sylfaen"/>
          <w:sz w:val="24"/>
          <w:szCs w:val="24"/>
        </w:rPr>
        <w:t>.</w:t>
      </w:r>
      <w:r w:rsidR="00B94227" w:rsidRPr="004514FE">
        <w:rPr>
          <w:rFonts w:ascii="GHEA Grapalat" w:eastAsia="Calibri" w:hAnsi="GHEA Grapalat" w:cs="Sylfaen"/>
          <w:sz w:val="24"/>
          <w:szCs w:val="24"/>
        </w:rPr>
        <w:t xml:space="preserve"> </w:t>
      </w:r>
      <w:r w:rsidRPr="004514FE">
        <w:rPr>
          <w:rFonts w:ascii="GHEA Grapalat" w:eastAsia="Calibri" w:hAnsi="GHEA Grapalat" w:cs="Sylfaen"/>
          <w:sz w:val="24"/>
          <w:szCs w:val="24"/>
        </w:rPr>
        <w:t>As of December 31, 2021, the outstanding amount of GS in TD system increased by AMD 203.7 million or by 3.4% compared to the same</w:t>
      </w:r>
      <w:r w:rsidR="00316F5C">
        <w:rPr>
          <w:rFonts w:ascii="GHEA Grapalat" w:eastAsia="Calibri" w:hAnsi="GHEA Grapalat" w:cs="Sylfaen"/>
          <w:sz w:val="24"/>
          <w:szCs w:val="24"/>
        </w:rPr>
        <w:t xml:space="preserve"> indicator in the previous year.</w:t>
      </w:r>
    </w:p>
    <w:p w14:paraId="3E7DE632" w14:textId="103664A9" w:rsidR="00C25628" w:rsidRPr="004514FE" w:rsidRDefault="00C25628" w:rsidP="004433E3">
      <w:pPr>
        <w:pStyle w:val="Heading5"/>
        <w:numPr>
          <w:ilvl w:val="0"/>
          <w:numId w:val="4"/>
        </w:numPr>
        <w:ind w:hanging="720"/>
        <w:jc w:val="left"/>
        <w:rPr>
          <w:rFonts w:ascii="GHEA Grapalat" w:hAnsi="GHEA Grapalat" w:cs="Sylfaen"/>
        </w:rPr>
      </w:pPr>
      <w:r w:rsidRPr="004514FE">
        <w:rPr>
          <w:rFonts w:ascii="GHEA Grapalat" w:hAnsi="GHEA Grapalat" w:cs="Sylfaen"/>
        </w:rPr>
        <w:t>The outstanding amount of GS at the Treasury Direct system in 2021</w:t>
      </w:r>
    </w:p>
    <w:p w14:paraId="22C45A93" w14:textId="77777777" w:rsidR="00402C55" w:rsidRPr="004514FE" w:rsidRDefault="00402C55" w:rsidP="00402C55">
      <w:pPr>
        <w:pStyle w:val="BodyTextIndent2"/>
        <w:ind w:left="360" w:firstLine="0"/>
        <w:jc w:val="right"/>
        <w:rPr>
          <w:rFonts w:ascii="GHEA Grapalat" w:hAnsi="GHEA Grapalat"/>
          <w:noProof/>
          <w:color w:val="FFC000"/>
        </w:rPr>
      </w:pPr>
      <w:r w:rsidRPr="004514FE">
        <w:rPr>
          <w:rFonts w:ascii="GHEA Grapalat" w:hAnsi="GHEA Grapalat"/>
          <w:iCs/>
          <w:szCs w:val="24"/>
        </w:rPr>
        <w:t>(</w:t>
      </w:r>
      <w:r w:rsidRPr="004514FE">
        <w:rPr>
          <w:rFonts w:ascii="GHEA Grapalat" w:hAnsi="GHEA Grapalat" w:cs="Sylfaen"/>
          <w:iCs/>
          <w:szCs w:val="24"/>
        </w:rPr>
        <w:t>AMD million</w:t>
      </w:r>
      <w:r w:rsidRPr="004514FE">
        <w:rPr>
          <w:rFonts w:ascii="GHEA Grapalat" w:hAnsi="GHEA Grapalat" w:cs="Times Armenian"/>
          <w:iCs/>
          <w:szCs w:val="24"/>
        </w:rPr>
        <w:t>)</w:t>
      </w:r>
    </w:p>
    <w:p w14:paraId="6B730104" w14:textId="756AD52B" w:rsidR="005C1C30" w:rsidRPr="004514FE" w:rsidRDefault="00402C55" w:rsidP="00C25628">
      <w:pPr>
        <w:pStyle w:val="BodyTextIndent2"/>
        <w:ind w:firstLine="0"/>
        <w:jc w:val="right"/>
        <w:rPr>
          <w:rFonts w:ascii="GHEA Grapalat" w:hAnsi="GHEA Grapalat"/>
          <w:noProof/>
          <w:color w:val="FFC000"/>
        </w:rPr>
      </w:pPr>
      <w:r w:rsidRPr="004514FE">
        <w:rPr>
          <w:noProof/>
        </w:rPr>
        <w:drawing>
          <wp:inline distT="0" distB="0" distL="0" distR="0" wp14:anchorId="3461A508" wp14:editId="1C23FA7B">
            <wp:extent cx="6353175" cy="2828925"/>
            <wp:effectExtent l="0" t="0" r="9525" b="9525"/>
            <wp:docPr id="82" name="Chart 82">
              <a:extLst xmlns:a="http://schemas.openxmlformats.org/drawingml/2006/main">
                <a:ext uri="{FF2B5EF4-FFF2-40B4-BE49-F238E27FC236}">
                  <a16:creationId xmlns:a16="http://schemas.microsoft.com/office/drawing/2014/main" id="{00000000-0008-0000-2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25628" w:rsidRPr="004514FE">
        <w:rPr>
          <w:rFonts w:ascii="GHEA Grapalat" w:hAnsi="GHEA Grapalat"/>
          <w:iCs/>
          <w:szCs w:val="24"/>
        </w:rPr>
        <w:t xml:space="preserve"> </w:t>
      </w:r>
    </w:p>
    <w:p w14:paraId="24BB4078" w14:textId="5D886356" w:rsidR="005C1C30" w:rsidRPr="004514FE" w:rsidRDefault="004433E3" w:rsidP="004433E3">
      <w:pPr>
        <w:pStyle w:val="ListParagraph"/>
        <w:numPr>
          <w:ilvl w:val="0"/>
          <w:numId w:val="10"/>
        </w:numPr>
        <w:spacing w:before="120" w:after="240" w:line="312" w:lineRule="auto"/>
        <w:ind w:left="357" w:hanging="357"/>
        <w:jc w:val="both"/>
        <w:rPr>
          <w:rFonts w:ascii="GHEA Grapalat" w:eastAsia="Calibri" w:hAnsi="GHEA Grapalat" w:cs="Sylfaen"/>
          <w:sz w:val="24"/>
          <w:szCs w:val="24"/>
        </w:rPr>
      </w:pPr>
      <w:r w:rsidRPr="004514FE">
        <w:rPr>
          <w:rFonts w:ascii="GHEA Grapalat" w:eastAsia="Calibri" w:hAnsi="GHEA Grapalat" w:cs="Sylfaen"/>
          <w:sz w:val="24"/>
          <w:szCs w:val="24"/>
        </w:rPr>
        <w:lastRenderedPageBreak/>
        <w:t>As of December 31, 2021, the number of depository accounts exceeded the same indicator of the previous year by 59 depository accounts.</w:t>
      </w:r>
    </w:p>
    <w:p w14:paraId="31019A13" w14:textId="605AE726" w:rsidR="00062B06" w:rsidRPr="004514FE" w:rsidRDefault="00062B06" w:rsidP="004433E3">
      <w:pPr>
        <w:pStyle w:val="Heading5"/>
        <w:numPr>
          <w:ilvl w:val="0"/>
          <w:numId w:val="4"/>
        </w:numPr>
        <w:spacing w:after="240"/>
        <w:ind w:hanging="720"/>
        <w:jc w:val="left"/>
        <w:rPr>
          <w:rFonts w:ascii="GHEA Grapalat" w:hAnsi="GHEA Grapalat" w:cs="Sylfaen"/>
          <w:color w:val="FFC000"/>
        </w:rPr>
      </w:pPr>
      <w:r w:rsidRPr="004514FE">
        <w:rPr>
          <w:rFonts w:ascii="GHEA Grapalat" w:hAnsi="GHEA Grapalat" w:cs="Sylfaen"/>
        </w:rPr>
        <w:t>The dynamics of depositary accounts in 2021</w:t>
      </w:r>
    </w:p>
    <w:p w14:paraId="5CB8A611" w14:textId="0AF0DC43" w:rsidR="005C1C30" w:rsidRPr="004514FE" w:rsidRDefault="00062B06" w:rsidP="005C1C30">
      <w:pPr>
        <w:jc w:val="center"/>
        <w:rPr>
          <w:rFonts w:ascii="GHEA Grapalat" w:hAnsi="GHEA Grapalat"/>
          <w:color w:val="FFC000"/>
        </w:rPr>
      </w:pPr>
      <w:r w:rsidRPr="004514FE">
        <w:rPr>
          <w:noProof/>
        </w:rPr>
        <w:drawing>
          <wp:inline distT="0" distB="0" distL="0" distR="0" wp14:anchorId="553EA34C" wp14:editId="2B4D00D3">
            <wp:extent cx="6449060" cy="2543175"/>
            <wp:effectExtent l="0" t="0" r="8890" b="9525"/>
            <wp:docPr id="83" name="Chart 83">
              <a:extLst xmlns:a="http://schemas.openxmlformats.org/drawingml/2006/main">
                <a:ext uri="{FF2B5EF4-FFF2-40B4-BE49-F238E27FC236}">
                  <a16:creationId xmlns:a16="http://schemas.microsoft.com/office/drawing/2014/main"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1CA608" w14:textId="77777777" w:rsidR="004433E3" w:rsidRPr="004514FE" w:rsidRDefault="004433E3" w:rsidP="004433E3">
      <w:pPr>
        <w:pStyle w:val="BodyText"/>
        <w:spacing w:line="312" w:lineRule="auto"/>
        <w:ind w:firstLine="567"/>
      </w:pPr>
      <w:r w:rsidRPr="004514FE">
        <w:rPr>
          <w:rFonts w:ascii="GHEA Grapalat" w:hAnsi="GHEA Grapalat" w:cs="Sylfaen"/>
        </w:rPr>
        <w:t>SCB coupon yield is determined based on the yield curve of GS and the average yields of the deposits attracted from individuals by the RA commercial banks.</w:t>
      </w:r>
    </w:p>
    <w:p w14:paraId="47794C88" w14:textId="77777777" w:rsidR="0028791A" w:rsidRPr="004514FE" w:rsidRDefault="0028791A" w:rsidP="00150866">
      <w:pPr>
        <w:pStyle w:val="BodyText"/>
        <w:spacing w:line="312" w:lineRule="auto"/>
        <w:ind w:firstLine="720"/>
        <w:rPr>
          <w:rFonts w:ascii="GHEA Grapalat" w:hAnsi="GHEA Grapalat" w:cs="Sylfaen"/>
          <w:color w:val="FFC000"/>
        </w:rPr>
      </w:pPr>
      <w:r w:rsidRPr="004514FE">
        <w:rPr>
          <w:rFonts w:ascii="GHEA Grapalat" w:hAnsi="GHEA Grapalat" w:cs="Sylfaen"/>
          <w:color w:val="FFC000"/>
        </w:rPr>
        <w:br w:type="page"/>
      </w:r>
    </w:p>
    <w:p w14:paraId="1379CE68" w14:textId="310A80D5" w:rsidR="007A4C10" w:rsidRPr="00C03614" w:rsidRDefault="004D4D21" w:rsidP="00977893">
      <w:pPr>
        <w:pStyle w:val="Heading2"/>
        <w:spacing w:after="360" w:line="264" w:lineRule="auto"/>
        <w:ind w:firstLine="0"/>
        <w:rPr>
          <w:rFonts w:ascii="GHEA Grapalat" w:hAnsi="GHEA Grapalat"/>
          <w:b/>
          <w:color w:val="1F497D" w:themeColor="text2"/>
          <w:sz w:val="28"/>
        </w:rPr>
      </w:pPr>
      <w:bookmarkStart w:id="33" w:name="_Toc83382449"/>
      <w:bookmarkStart w:id="34" w:name="_Toc116722740"/>
      <w:r w:rsidRPr="00C03614">
        <w:rPr>
          <w:rFonts w:ascii="GHEA Grapalat" w:hAnsi="GHEA Grapalat"/>
          <w:b/>
          <w:color w:val="1F497D" w:themeColor="text2"/>
          <w:sz w:val="28"/>
        </w:rPr>
        <w:lastRenderedPageBreak/>
        <w:t>Foreign Currency Government Bonds</w:t>
      </w:r>
      <w:bookmarkEnd w:id="33"/>
      <w:bookmarkEnd w:id="34"/>
      <w:r w:rsidRPr="00C03614">
        <w:rPr>
          <w:rFonts w:ascii="GHEA Grapalat" w:hAnsi="GHEA Grapalat"/>
          <w:b/>
          <w:color w:val="1F497D" w:themeColor="text2"/>
          <w:sz w:val="28"/>
        </w:rPr>
        <w:t xml:space="preserve"> </w:t>
      </w:r>
    </w:p>
    <w:p w14:paraId="621D2FA5" w14:textId="3E8BBB14" w:rsidR="006D6BAB" w:rsidRPr="004514FE" w:rsidRDefault="005612CB" w:rsidP="000E3E73">
      <w:pPr>
        <w:spacing w:after="0" w:line="312" w:lineRule="auto"/>
        <w:ind w:firstLine="709"/>
        <w:jc w:val="both"/>
        <w:rPr>
          <w:rFonts w:ascii="GHEA Grapalat" w:hAnsi="GHEA Grapalat"/>
          <w:sz w:val="24"/>
          <w:szCs w:val="24"/>
        </w:rPr>
      </w:pPr>
      <w:r w:rsidRPr="004514FE">
        <w:rPr>
          <w:rFonts w:ascii="GHEA Grapalat" w:hAnsi="GHEA Grapalat"/>
          <w:sz w:val="24"/>
          <w:szCs w:val="24"/>
        </w:rPr>
        <w:t xml:space="preserve">At the beginning of 2021, the Republic of Armenia successfully </w:t>
      </w:r>
      <w:r w:rsidR="00116D21">
        <w:rPr>
          <w:rFonts w:ascii="GHEA Grapalat" w:hAnsi="GHEA Grapalat"/>
          <w:sz w:val="24"/>
          <w:szCs w:val="24"/>
        </w:rPr>
        <w:t>placed</w:t>
      </w:r>
      <w:r w:rsidR="00116D21" w:rsidRPr="004514FE">
        <w:rPr>
          <w:rFonts w:ascii="GHEA Grapalat" w:hAnsi="GHEA Grapalat"/>
          <w:sz w:val="24"/>
          <w:szCs w:val="24"/>
        </w:rPr>
        <w:t xml:space="preserve"> Eurobonds </w:t>
      </w:r>
      <w:r w:rsidR="00116D21">
        <w:rPr>
          <w:rFonts w:ascii="GHEA Grapalat" w:hAnsi="GHEA Grapalat"/>
          <w:sz w:val="24"/>
          <w:szCs w:val="24"/>
        </w:rPr>
        <w:t xml:space="preserve">worth </w:t>
      </w:r>
      <w:r w:rsidRPr="004514FE">
        <w:rPr>
          <w:rFonts w:ascii="GHEA Grapalat" w:hAnsi="GHEA Grapalat"/>
          <w:sz w:val="24"/>
          <w:szCs w:val="24"/>
        </w:rPr>
        <w:t xml:space="preserve">USD 750 million in the international capital market with 10-year maturity and 3.875% yield, </w:t>
      </w:r>
      <w:r w:rsidR="004B259A">
        <w:rPr>
          <w:rFonts w:ascii="GHEA Grapalat" w:hAnsi="GHEA Grapalat"/>
          <w:sz w:val="24"/>
          <w:szCs w:val="24"/>
        </w:rPr>
        <w:t>which were</w:t>
      </w:r>
      <w:r w:rsidRPr="004514FE">
        <w:rPr>
          <w:rFonts w:ascii="GHEA Grapalat" w:hAnsi="GHEA Grapalat"/>
          <w:sz w:val="24"/>
          <w:szCs w:val="24"/>
        </w:rPr>
        <w:t xml:space="preserve"> lower than the 10-year maturity Eurobonds issued in 2019 (4.2%) and </w:t>
      </w:r>
      <w:r w:rsidR="004B259A">
        <w:rPr>
          <w:rFonts w:ascii="GHEA Grapalat" w:hAnsi="GHEA Grapalat"/>
          <w:sz w:val="24"/>
          <w:szCs w:val="24"/>
        </w:rPr>
        <w:t xml:space="preserve">in </w:t>
      </w:r>
      <w:r w:rsidRPr="004514FE">
        <w:rPr>
          <w:rFonts w:ascii="GHEA Grapalat" w:hAnsi="GHEA Grapalat"/>
          <w:sz w:val="24"/>
          <w:szCs w:val="24"/>
        </w:rPr>
        <w:t>2015 (7.5%). The coupon yield of newly issued Eurobonds was 3.6%.</w:t>
      </w:r>
    </w:p>
    <w:p w14:paraId="33162279" w14:textId="77777777" w:rsidR="006E06AD" w:rsidRPr="004514FE" w:rsidRDefault="006E06AD" w:rsidP="000E3E73">
      <w:pPr>
        <w:spacing w:after="0" w:line="312" w:lineRule="auto"/>
        <w:ind w:firstLine="709"/>
        <w:jc w:val="both"/>
        <w:rPr>
          <w:rFonts w:ascii="GHEA Grapalat" w:hAnsi="GHEA Grapalat"/>
          <w:sz w:val="24"/>
          <w:szCs w:val="24"/>
        </w:rPr>
      </w:pPr>
    </w:p>
    <w:p w14:paraId="5C8C9679" w14:textId="279985FE" w:rsidR="00CF5788" w:rsidRPr="004514FE" w:rsidRDefault="00CF5788" w:rsidP="00E40BAD">
      <w:pPr>
        <w:pStyle w:val="Heading5"/>
        <w:numPr>
          <w:ilvl w:val="0"/>
          <w:numId w:val="3"/>
        </w:numPr>
        <w:spacing w:after="120"/>
        <w:ind w:left="1417" w:hanging="1236"/>
        <w:jc w:val="left"/>
        <w:rPr>
          <w:rFonts w:ascii="GHEA Grapalat" w:hAnsi="GHEA Grapalat" w:cs="Sylfaen"/>
        </w:rPr>
      </w:pPr>
      <w:r w:rsidRPr="004514FE">
        <w:rPr>
          <w:rFonts w:ascii="GHEA Grapalat" w:hAnsi="GHEA Grapalat" w:cs="Sylfaen"/>
        </w:rPr>
        <w:t xml:space="preserve">Terms of </w:t>
      </w:r>
      <w:r w:rsidR="00116D21">
        <w:rPr>
          <w:rFonts w:ascii="GHEA Grapalat" w:hAnsi="GHEA Grapalat" w:cs="Sylfaen"/>
        </w:rPr>
        <w:t>placement</w:t>
      </w:r>
      <w:r w:rsidR="00116D21" w:rsidRPr="004514FE">
        <w:rPr>
          <w:rFonts w:ascii="GHEA Grapalat" w:hAnsi="GHEA Grapalat" w:cs="Sylfaen"/>
        </w:rPr>
        <w:t xml:space="preserve"> </w:t>
      </w:r>
      <w:r w:rsidRPr="004514FE">
        <w:rPr>
          <w:rFonts w:ascii="GHEA Grapalat" w:hAnsi="GHEA Grapalat" w:cs="Sylfaen"/>
        </w:rPr>
        <w:t>of the Eurobonds issued in 2021</w:t>
      </w:r>
    </w:p>
    <w:tbl>
      <w:tblPr>
        <w:tblpPr w:leftFromText="180" w:rightFromText="180" w:vertAnchor="text" w:horzAnchor="page" w:tblpX="1129" w:tblpY="15"/>
        <w:tblOverlap w:val="never"/>
        <w:tblW w:w="0" w:type="auto"/>
        <w:tblBorders>
          <w:bottom w:val="single" w:sz="4" w:space="0" w:color="auto"/>
          <w:insideH w:val="single" w:sz="4" w:space="0" w:color="auto"/>
        </w:tblBorders>
        <w:tblLook w:val="00A0" w:firstRow="1" w:lastRow="0" w:firstColumn="1" w:lastColumn="0" w:noHBand="0" w:noVBand="0"/>
      </w:tblPr>
      <w:tblGrid>
        <w:gridCol w:w="4941"/>
        <w:gridCol w:w="5124"/>
      </w:tblGrid>
      <w:tr w:rsidR="00CF5788" w:rsidRPr="004514FE" w14:paraId="08E917D0" w14:textId="77777777" w:rsidTr="00B90E3C">
        <w:trPr>
          <w:trHeight w:val="27"/>
          <w:tblHeader/>
        </w:trPr>
        <w:tc>
          <w:tcPr>
            <w:tcW w:w="4941" w:type="dxa"/>
            <w:shd w:val="clear" w:color="auto" w:fill="003366"/>
            <w:vAlign w:val="center"/>
          </w:tcPr>
          <w:p w14:paraId="15726D03" w14:textId="0E6DEA70" w:rsidR="00CF5788" w:rsidRPr="004514FE" w:rsidRDefault="00CF5788" w:rsidP="00CF5788">
            <w:pPr>
              <w:spacing w:after="0" w:line="288" w:lineRule="auto"/>
              <w:rPr>
                <w:rFonts w:ascii="GHEA Grapalat" w:hAnsi="GHEA Grapalat"/>
                <w:sz w:val="24"/>
                <w:szCs w:val="24"/>
              </w:rPr>
            </w:pPr>
            <w:r w:rsidRPr="004514FE">
              <w:rPr>
                <w:rFonts w:ascii="GHEA Grapalat" w:hAnsi="GHEA Grapalat" w:cs="Calibri"/>
                <w:color w:val="FFFFFF"/>
              </w:rPr>
              <w:t>Issuer</w:t>
            </w:r>
          </w:p>
        </w:tc>
        <w:tc>
          <w:tcPr>
            <w:tcW w:w="5124" w:type="dxa"/>
            <w:shd w:val="clear" w:color="auto" w:fill="003366"/>
            <w:vAlign w:val="center"/>
          </w:tcPr>
          <w:p w14:paraId="61CCCD33" w14:textId="64E6C6F0" w:rsidR="00CF5788" w:rsidRPr="004514FE" w:rsidRDefault="00CF5788" w:rsidP="00CF5788">
            <w:pPr>
              <w:spacing w:after="0" w:line="288" w:lineRule="auto"/>
              <w:rPr>
                <w:rFonts w:ascii="GHEA Grapalat" w:hAnsi="GHEA Grapalat"/>
                <w:b/>
                <w:sz w:val="24"/>
                <w:szCs w:val="24"/>
              </w:rPr>
            </w:pPr>
            <w:r w:rsidRPr="004514FE">
              <w:rPr>
                <w:rFonts w:ascii="GHEA Grapalat" w:hAnsi="GHEA Grapalat" w:cs="Calibri"/>
                <w:color w:val="FFFFFF"/>
              </w:rPr>
              <w:t>Republic of Armenia</w:t>
            </w:r>
          </w:p>
        </w:tc>
      </w:tr>
      <w:tr w:rsidR="001F376F" w:rsidRPr="004514FE" w14:paraId="62892862" w14:textId="77777777" w:rsidTr="00B90E3C">
        <w:trPr>
          <w:trHeight w:val="26"/>
          <w:tblHeader/>
        </w:trPr>
        <w:tc>
          <w:tcPr>
            <w:tcW w:w="4941" w:type="dxa"/>
            <w:vAlign w:val="center"/>
          </w:tcPr>
          <w:p w14:paraId="71434AD2" w14:textId="68527594" w:rsidR="001F376F" w:rsidRPr="004514FE" w:rsidRDefault="001F376F" w:rsidP="001F376F">
            <w:pPr>
              <w:spacing w:after="0" w:line="288" w:lineRule="auto"/>
              <w:jc w:val="both"/>
              <w:rPr>
                <w:rFonts w:ascii="GHEA Grapalat" w:hAnsi="GHEA Grapalat" w:cs="Arial"/>
                <w:color w:val="000000"/>
                <w:kern w:val="24"/>
                <w:sz w:val="24"/>
                <w:szCs w:val="24"/>
              </w:rPr>
            </w:pPr>
            <w:r w:rsidRPr="004514FE">
              <w:rPr>
                <w:rFonts w:ascii="GHEA Grapalat" w:hAnsi="GHEA Grapalat" w:cs="Calibri"/>
                <w:color w:val="000000"/>
              </w:rPr>
              <w:t>Issuance format</w:t>
            </w:r>
          </w:p>
        </w:tc>
        <w:tc>
          <w:tcPr>
            <w:tcW w:w="5124" w:type="dxa"/>
            <w:vAlign w:val="center"/>
          </w:tcPr>
          <w:p w14:paraId="3D9A4656" w14:textId="77777777" w:rsidR="001F376F" w:rsidRPr="004514FE" w:rsidRDefault="001F376F" w:rsidP="001F376F">
            <w:pPr>
              <w:spacing w:after="0" w:line="288" w:lineRule="auto"/>
              <w:rPr>
                <w:rFonts w:ascii="GHEA Grapalat" w:hAnsi="GHEA Grapalat" w:cs="Arial"/>
                <w:color w:val="000000"/>
                <w:kern w:val="24"/>
                <w:sz w:val="24"/>
                <w:szCs w:val="24"/>
              </w:rPr>
            </w:pPr>
            <w:r w:rsidRPr="004514FE">
              <w:rPr>
                <w:rFonts w:ascii="GHEA Grapalat" w:hAnsi="GHEA Grapalat" w:cs="Arial"/>
                <w:color w:val="000000"/>
                <w:kern w:val="24"/>
                <w:sz w:val="24"/>
                <w:szCs w:val="24"/>
              </w:rPr>
              <w:t>RegS / 144A</w:t>
            </w:r>
          </w:p>
        </w:tc>
      </w:tr>
      <w:tr w:rsidR="001F376F" w:rsidRPr="004514FE" w14:paraId="741733B5" w14:textId="77777777" w:rsidTr="00B90E3C">
        <w:trPr>
          <w:trHeight w:val="26"/>
          <w:tblHeader/>
        </w:trPr>
        <w:tc>
          <w:tcPr>
            <w:tcW w:w="4941" w:type="dxa"/>
            <w:vAlign w:val="center"/>
          </w:tcPr>
          <w:p w14:paraId="42DF1AF5" w14:textId="70EC558F"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Rating</w:t>
            </w:r>
          </w:p>
        </w:tc>
        <w:tc>
          <w:tcPr>
            <w:tcW w:w="5124" w:type="dxa"/>
            <w:vAlign w:val="center"/>
          </w:tcPr>
          <w:p w14:paraId="0419FD4D" w14:textId="7A41E532" w:rsidR="001F376F" w:rsidRPr="004514FE" w:rsidRDefault="001F376F" w:rsidP="001F376F">
            <w:pPr>
              <w:spacing w:after="0" w:line="288" w:lineRule="auto"/>
              <w:rPr>
                <w:rFonts w:ascii="GHEA Grapalat" w:hAnsi="GHEA Grapalat"/>
                <w:sz w:val="24"/>
                <w:szCs w:val="24"/>
              </w:rPr>
            </w:pPr>
            <w:r w:rsidRPr="004514FE">
              <w:rPr>
                <w:rFonts w:ascii="GHEA Grapalat" w:hAnsi="GHEA Grapalat" w:cs="Calibri"/>
                <w:color w:val="000000"/>
              </w:rPr>
              <w:t>Ba3 (stable) Moody's / B+(positive) Fitch</w:t>
            </w:r>
          </w:p>
        </w:tc>
      </w:tr>
      <w:tr w:rsidR="001F376F" w:rsidRPr="004514FE" w14:paraId="0D3A279C" w14:textId="77777777" w:rsidTr="00B90E3C">
        <w:trPr>
          <w:trHeight w:val="26"/>
          <w:tblHeader/>
        </w:trPr>
        <w:tc>
          <w:tcPr>
            <w:tcW w:w="4941" w:type="dxa"/>
            <w:vAlign w:val="center"/>
          </w:tcPr>
          <w:p w14:paraId="3927A48F" w14:textId="2F9C815D" w:rsidR="001F376F" w:rsidRPr="004514FE" w:rsidRDefault="004B259A" w:rsidP="001F376F">
            <w:pPr>
              <w:spacing w:after="0" w:line="288" w:lineRule="auto"/>
              <w:jc w:val="both"/>
              <w:rPr>
                <w:rFonts w:ascii="GHEA Grapalat" w:hAnsi="GHEA Grapalat"/>
                <w:sz w:val="24"/>
                <w:szCs w:val="24"/>
              </w:rPr>
            </w:pPr>
            <w:r>
              <w:rPr>
                <w:rFonts w:ascii="GHEA Grapalat" w:hAnsi="GHEA Grapalat" w:cs="Calibri"/>
                <w:color w:val="000000"/>
              </w:rPr>
              <w:t>Placement</w:t>
            </w:r>
            <w:r w:rsidR="001F376F" w:rsidRPr="004514FE">
              <w:rPr>
                <w:rFonts w:ascii="GHEA Grapalat" w:hAnsi="GHEA Grapalat" w:cs="Calibri"/>
                <w:color w:val="000000"/>
              </w:rPr>
              <w:t xml:space="preserve"> amount</w:t>
            </w:r>
          </w:p>
        </w:tc>
        <w:tc>
          <w:tcPr>
            <w:tcW w:w="5124" w:type="dxa"/>
            <w:vAlign w:val="center"/>
          </w:tcPr>
          <w:p w14:paraId="40E0DAE4" w14:textId="0B01C731"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 xml:space="preserve"> 750,000,000 USD </w:t>
            </w:r>
          </w:p>
        </w:tc>
      </w:tr>
      <w:tr w:rsidR="001F376F" w:rsidRPr="004514FE" w14:paraId="0F0BEC30" w14:textId="77777777" w:rsidTr="00B90E3C">
        <w:trPr>
          <w:trHeight w:val="26"/>
          <w:tblHeader/>
        </w:trPr>
        <w:tc>
          <w:tcPr>
            <w:tcW w:w="4941" w:type="dxa"/>
            <w:vAlign w:val="center"/>
          </w:tcPr>
          <w:p w14:paraId="0B0E49CA" w14:textId="3508FA58"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Quotation date</w:t>
            </w:r>
          </w:p>
        </w:tc>
        <w:tc>
          <w:tcPr>
            <w:tcW w:w="5124" w:type="dxa"/>
            <w:vAlign w:val="center"/>
          </w:tcPr>
          <w:p w14:paraId="3E31941D" w14:textId="2CE3E918"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26 January 2021</w:t>
            </w:r>
          </w:p>
        </w:tc>
      </w:tr>
      <w:tr w:rsidR="001F376F" w:rsidRPr="004514FE" w14:paraId="4A796FE6" w14:textId="77777777" w:rsidTr="00B90E3C">
        <w:trPr>
          <w:trHeight w:val="26"/>
          <w:tblHeader/>
        </w:trPr>
        <w:tc>
          <w:tcPr>
            <w:tcW w:w="4941" w:type="dxa"/>
            <w:vAlign w:val="center"/>
          </w:tcPr>
          <w:p w14:paraId="5770A422" w14:textId="1BEBB8FF"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Settlement date</w:t>
            </w:r>
          </w:p>
        </w:tc>
        <w:tc>
          <w:tcPr>
            <w:tcW w:w="5124" w:type="dxa"/>
            <w:vAlign w:val="center"/>
          </w:tcPr>
          <w:p w14:paraId="17559D1F" w14:textId="297B0011"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2 February 2021</w:t>
            </w:r>
          </w:p>
        </w:tc>
      </w:tr>
      <w:tr w:rsidR="001F376F" w:rsidRPr="004514FE" w14:paraId="7906029C" w14:textId="77777777" w:rsidTr="00B90E3C">
        <w:trPr>
          <w:trHeight w:val="26"/>
          <w:tblHeader/>
        </w:trPr>
        <w:tc>
          <w:tcPr>
            <w:tcW w:w="4941" w:type="dxa"/>
            <w:vAlign w:val="center"/>
          </w:tcPr>
          <w:p w14:paraId="2FC6A8E4" w14:textId="4942A129"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Maturity date</w:t>
            </w:r>
          </w:p>
        </w:tc>
        <w:tc>
          <w:tcPr>
            <w:tcW w:w="5124" w:type="dxa"/>
            <w:vAlign w:val="center"/>
          </w:tcPr>
          <w:p w14:paraId="734A009A" w14:textId="5C2758F6"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2 February 2031</w:t>
            </w:r>
          </w:p>
        </w:tc>
      </w:tr>
      <w:tr w:rsidR="001F376F" w:rsidRPr="004514FE" w14:paraId="40E34ABB" w14:textId="77777777" w:rsidTr="00B90E3C">
        <w:trPr>
          <w:trHeight w:val="26"/>
          <w:tblHeader/>
        </w:trPr>
        <w:tc>
          <w:tcPr>
            <w:tcW w:w="4941" w:type="dxa"/>
            <w:vAlign w:val="center"/>
          </w:tcPr>
          <w:p w14:paraId="769F25D0" w14:textId="173B951E"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Coupon rate</w:t>
            </w:r>
          </w:p>
        </w:tc>
        <w:tc>
          <w:tcPr>
            <w:tcW w:w="5124" w:type="dxa"/>
            <w:vAlign w:val="center"/>
          </w:tcPr>
          <w:p w14:paraId="527A823D" w14:textId="7251F32D"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3.6%</w:t>
            </w:r>
          </w:p>
        </w:tc>
      </w:tr>
      <w:tr w:rsidR="001F376F" w:rsidRPr="004514FE" w14:paraId="7EE3A64A" w14:textId="77777777" w:rsidTr="00B90E3C">
        <w:trPr>
          <w:trHeight w:val="26"/>
          <w:tblHeader/>
        </w:trPr>
        <w:tc>
          <w:tcPr>
            <w:tcW w:w="4941" w:type="dxa"/>
            <w:vAlign w:val="center"/>
          </w:tcPr>
          <w:p w14:paraId="6AB6C957" w14:textId="67E7C97F"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Allocation price</w:t>
            </w:r>
          </w:p>
        </w:tc>
        <w:tc>
          <w:tcPr>
            <w:tcW w:w="5124" w:type="dxa"/>
            <w:vAlign w:val="center"/>
          </w:tcPr>
          <w:p w14:paraId="0156ED8B" w14:textId="4CEAF836"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97.738</w:t>
            </w:r>
          </w:p>
        </w:tc>
      </w:tr>
      <w:tr w:rsidR="001F376F" w:rsidRPr="004514FE" w14:paraId="6B84B2E3" w14:textId="77777777" w:rsidTr="00B90E3C">
        <w:trPr>
          <w:trHeight w:val="26"/>
          <w:tblHeader/>
        </w:trPr>
        <w:tc>
          <w:tcPr>
            <w:tcW w:w="4941" w:type="dxa"/>
            <w:vAlign w:val="center"/>
          </w:tcPr>
          <w:p w14:paraId="7E6F58F2" w14:textId="5EF31AF2"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Yield</w:t>
            </w:r>
          </w:p>
        </w:tc>
        <w:tc>
          <w:tcPr>
            <w:tcW w:w="5124" w:type="dxa"/>
            <w:vAlign w:val="center"/>
          </w:tcPr>
          <w:p w14:paraId="10B42F3B" w14:textId="75B540E9"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3.875%</w:t>
            </w:r>
          </w:p>
        </w:tc>
      </w:tr>
      <w:tr w:rsidR="001F376F" w:rsidRPr="004514FE" w14:paraId="39AAD1AB" w14:textId="77777777" w:rsidTr="00B90E3C">
        <w:trPr>
          <w:trHeight w:val="26"/>
          <w:tblHeader/>
        </w:trPr>
        <w:tc>
          <w:tcPr>
            <w:tcW w:w="4941" w:type="dxa"/>
            <w:vAlign w:val="center"/>
          </w:tcPr>
          <w:p w14:paraId="5CCFA11B" w14:textId="33FEC9AC" w:rsidR="001F376F" w:rsidRPr="004514FE" w:rsidRDefault="001F376F" w:rsidP="001F376F">
            <w:pPr>
              <w:spacing w:after="0" w:line="240" w:lineRule="auto"/>
              <w:rPr>
                <w:rFonts w:ascii="GHEA Grapalat" w:hAnsi="GHEA Grapalat" w:cs="Arial"/>
                <w:color w:val="000000"/>
                <w:kern w:val="24"/>
                <w:sz w:val="24"/>
                <w:szCs w:val="24"/>
              </w:rPr>
            </w:pPr>
            <w:r w:rsidRPr="004514FE">
              <w:rPr>
                <w:rFonts w:ascii="GHEA Grapalat" w:hAnsi="GHEA Grapalat" w:cs="Calibri"/>
                <w:color w:val="000000"/>
              </w:rPr>
              <w:t>Benchmark</w:t>
            </w:r>
          </w:p>
        </w:tc>
        <w:tc>
          <w:tcPr>
            <w:tcW w:w="5124" w:type="dxa"/>
          </w:tcPr>
          <w:p w14:paraId="24645F5A" w14:textId="3B262123" w:rsidR="001F376F" w:rsidRPr="004514FE" w:rsidRDefault="001F376F" w:rsidP="001F376F">
            <w:pPr>
              <w:spacing w:after="0" w:line="240" w:lineRule="auto"/>
              <w:rPr>
                <w:rFonts w:ascii="GHEA Grapalat" w:hAnsi="GHEA Grapalat" w:cs="Arial"/>
                <w:color w:val="000000"/>
                <w:kern w:val="24"/>
                <w:sz w:val="24"/>
                <w:szCs w:val="24"/>
              </w:rPr>
            </w:pPr>
            <w:r w:rsidRPr="004514FE">
              <w:rPr>
                <w:rFonts w:ascii="GHEA Grapalat" w:hAnsi="GHEA Grapalat" w:cs="Calibri"/>
                <w:color w:val="000000"/>
              </w:rPr>
              <w:t>US bonds (1,039% ) repayable in 2030</w:t>
            </w:r>
          </w:p>
        </w:tc>
      </w:tr>
      <w:tr w:rsidR="001F376F" w:rsidRPr="004514FE" w14:paraId="4E149DFC" w14:textId="77777777" w:rsidTr="00B90E3C">
        <w:trPr>
          <w:trHeight w:val="26"/>
          <w:tblHeader/>
        </w:trPr>
        <w:tc>
          <w:tcPr>
            <w:tcW w:w="4941" w:type="dxa"/>
            <w:vAlign w:val="center"/>
          </w:tcPr>
          <w:p w14:paraId="693A5C05" w14:textId="18C80D86"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Spread to 10 year US benchmark</w:t>
            </w:r>
          </w:p>
        </w:tc>
        <w:tc>
          <w:tcPr>
            <w:tcW w:w="5124" w:type="dxa"/>
            <w:vAlign w:val="center"/>
          </w:tcPr>
          <w:p w14:paraId="7EE90FEB" w14:textId="080D542B"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 xml:space="preserve">  + 283.6 </w:t>
            </w:r>
            <w:r w:rsidRPr="004514FE">
              <w:rPr>
                <w:rFonts w:ascii="GHEA Grapalat" w:hAnsi="GHEA Grapalat" w:cs="Calibri"/>
                <w:color w:val="000000"/>
              </w:rPr>
              <w:t xml:space="preserve"> basis points</w:t>
            </w:r>
          </w:p>
        </w:tc>
      </w:tr>
      <w:tr w:rsidR="001F376F" w:rsidRPr="004514FE" w14:paraId="4132304C" w14:textId="77777777" w:rsidTr="00B90E3C">
        <w:trPr>
          <w:trHeight w:val="26"/>
          <w:tblHeader/>
        </w:trPr>
        <w:tc>
          <w:tcPr>
            <w:tcW w:w="4941" w:type="dxa"/>
            <w:vAlign w:val="center"/>
          </w:tcPr>
          <w:p w14:paraId="07FDB0E1" w14:textId="30B22689"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Spread to mid-swap</w:t>
            </w:r>
          </w:p>
        </w:tc>
        <w:tc>
          <w:tcPr>
            <w:tcW w:w="5124" w:type="dxa"/>
            <w:vAlign w:val="center"/>
          </w:tcPr>
          <w:p w14:paraId="2A776388" w14:textId="1198F781"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 xml:space="preserve">  + 280.2 </w:t>
            </w:r>
            <w:r w:rsidRPr="004514FE">
              <w:rPr>
                <w:rFonts w:ascii="GHEA Grapalat" w:hAnsi="GHEA Grapalat" w:cs="Calibri"/>
                <w:color w:val="000000"/>
              </w:rPr>
              <w:t xml:space="preserve"> basis points</w:t>
            </w:r>
          </w:p>
        </w:tc>
      </w:tr>
      <w:tr w:rsidR="001F376F" w:rsidRPr="004514FE" w14:paraId="5B96498F" w14:textId="77777777" w:rsidTr="00B90E3C">
        <w:trPr>
          <w:trHeight w:val="26"/>
          <w:tblHeader/>
        </w:trPr>
        <w:tc>
          <w:tcPr>
            <w:tcW w:w="4941" w:type="dxa"/>
            <w:vAlign w:val="center"/>
          </w:tcPr>
          <w:p w14:paraId="3D73AFEC" w14:textId="05D7AE03" w:rsidR="001F376F" w:rsidRPr="004514FE" w:rsidRDefault="001F376F" w:rsidP="001F376F">
            <w:pPr>
              <w:spacing w:after="0" w:line="288" w:lineRule="auto"/>
              <w:jc w:val="both"/>
              <w:rPr>
                <w:rFonts w:ascii="GHEA Grapalat" w:hAnsi="GHEA Grapalat"/>
                <w:sz w:val="24"/>
                <w:szCs w:val="24"/>
              </w:rPr>
            </w:pPr>
            <w:r w:rsidRPr="004514FE">
              <w:rPr>
                <w:rFonts w:ascii="GHEA Grapalat" w:hAnsi="GHEA Grapalat" w:cs="Calibri"/>
                <w:color w:val="000000"/>
              </w:rPr>
              <w:t>Listing</w:t>
            </w:r>
          </w:p>
        </w:tc>
        <w:tc>
          <w:tcPr>
            <w:tcW w:w="5124" w:type="dxa"/>
            <w:vAlign w:val="center"/>
          </w:tcPr>
          <w:p w14:paraId="1A30C22F" w14:textId="14C1D66F" w:rsidR="001F376F" w:rsidRPr="004514FE" w:rsidRDefault="001F376F" w:rsidP="001F376F">
            <w:pPr>
              <w:spacing w:after="0" w:line="288" w:lineRule="auto"/>
              <w:rPr>
                <w:rFonts w:ascii="GHEA Grapalat" w:hAnsi="GHEA Grapalat"/>
                <w:sz w:val="24"/>
                <w:szCs w:val="24"/>
              </w:rPr>
            </w:pPr>
            <w:r w:rsidRPr="004514FE">
              <w:rPr>
                <w:rFonts w:ascii="GHEA Grapalat" w:hAnsi="GHEA Grapalat" w:cs="Arial"/>
                <w:color w:val="000000"/>
                <w:kern w:val="24"/>
                <w:sz w:val="24"/>
                <w:szCs w:val="24"/>
              </w:rPr>
              <w:t>Irish Stock Exchange</w:t>
            </w:r>
          </w:p>
        </w:tc>
      </w:tr>
      <w:tr w:rsidR="001F376F" w:rsidRPr="004514FE" w14:paraId="212C9C62" w14:textId="77777777" w:rsidTr="00B90E3C">
        <w:trPr>
          <w:trHeight w:val="26"/>
          <w:tblHeader/>
        </w:trPr>
        <w:tc>
          <w:tcPr>
            <w:tcW w:w="4941" w:type="dxa"/>
            <w:vAlign w:val="center"/>
          </w:tcPr>
          <w:p w14:paraId="2F90CD8A" w14:textId="076C0C11" w:rsidR="001F376F" w:rsidRPr="004514FE" w:rsidRDefault="001F376F" w:rsidP="001F376F">
            <w:pPr>
              <w:spacing w:after="0" w:line="288" w:lineRule="auto"/>
              <w:rPr>
                <w:rFonts w:ascii="GHEA Grapalat" w:hAnsi="GHEA Grapalat" w:cs="Arial"/>
                <w:color w:val="000000"/>
                <w:kern w:val="24"/>
                <w:sz w:val="24"/>
                <w:szCs w:val="24"/>
              </w:rPr>
            </w:pPr>
            <w:r w:rsidRPr="004514FE">
              <w:rPr>
                <w:rFonts w:ascii="GHEA Grapalat" w:hAnsi="GHEA Grapalat" w:cs="Calibri"/>
                <w:color w:val="000000"/>
              </w:rPr>
              <w:t>Lead Managers</w:t>
            </w:r>
          </w:p>
        </w:tc>
        <w:tc>
          <w:tcPr>
            <w:tcW w:w="5124" w:type="dxa"/>
            <w:vAlign w:val="center"/>
          </w:tcPr>
          <w:p w14:paraId="6129F1C2" w14:textId="3CF616A4" w:rsidR="001F376F" w:rsidRPr="004514FE" w:rsidRDefault="001F376F" w:rsidP="001F376F">
            <w:pPr>
              <w:spacing w:after="0" w:line="288" w:lineRule="auto"/>
              <w:rPr>
                <w:rFonts w:ascii="GHEA Grapalat" w:hAnsi="GHEA Grapalat" w:cs="Arial"/>
                <w:color w:val="000000"/>
                <w:kern w:val="24"/>
                <w:sz w:val="24"/>
                <w:szCs w:val="24"/>
              </w:rPr>
            </w:pPr>
            <w:r w:rsidRPr="004514FE">
              <w:rPr>
                <w:rFonts w:ascii="GHEA Grapalat" w:hAnsi="GHEA Grapalat" w:cs="Arial"/>
                <w:color w:val="000000"/>
                <w:kern w:val="24"/>
                <w:sz w:val="24"/>
                <w:szCs w:val="24"/>
              </w:rPr>
              <w:t>J.P.</w:t>
            </w:r>
            <w:r w:rsidR="000F79A2">
              <w:rPr>
                <w:rFonts w:ascii="GHEA Grapalat" w:hAnsi="GHEA Grapalat" w:cs="Arial"/>
                <w:color w:val="000000"/>
                <w:kern w:val="24"/>
                <w:sz w:val="24"/>
                <w:szCs w:val="24"/>
              </w:rPr>
              <w:t xml:space="preserve"> </w:t>
            </w:r>
            <w:r w:rsidRPr="004514FE">
              <w:rPr>
                <w:rFonts w:ascii="GHEA Grapalat" w:hAnsi="GHEA Grapalat" w:cs="Arial"/>
                <w:color w:val="000000"/>
                <w:kern w:val="24"/>
                <w:sz w:val="24"/>
                <w:szCs w:val="24"/>
              </w:rPr>
              <w:t>Morgan, Citigroup, HSBC</w:t>
            </w:r>
          </w:p>
        </w:tc>
      </w:tr>
    </w:tbl>
    <w:p w14:paraId="47782D93" w14:textId="77777777" w:rsidR="006267B0" w:rsidRPr="004514FE" w:rsidRDefault="006267B0" w:rsidP="006267B0">
      <w:pPr>
        <w:shd w:val="clear" w:color="auto" w:fill="FFFFFF"/>
        <w:spacing w:after="0" w:line="330" w:lineRule="atLeast"/>
        <w:ind w:left="720" w:hanging="720"/>
        <w:jc w:val="center"/>
        <w:rPr>
          <w:rFonts w:ascii="GHEA Grapalat" w:hAnsi="GHEA Grapalat" w:cs="GHEA Grapalat"/>
          <w:b/>
          <w:color w:val="333333"/>
          <w:sz w:val="28"/>
          <w:szCs w:val="28"/>
        </w:rPr>
      </w:pPr>
    </w:p>
    <w:p w14:paraId="0C188115" w14:textId="5C5A2733" w:rsidR="006267B0" w:rsidRPr="004514FE" w:rsidRDefault="005612CB" w:rsidP="006267B0">
      <w:pPr>
        <w:spacing w:line="312" w:lineRule="auto"/>
        <w:ind w:firstLine="539"/>
        <w:jc w:val="both"/>
        <w:rPr>
          <w:rFonts w:ascii="GHEA Grapalat" w:hAnsi="GHEA Grapalat"/>
          <w:sz w:val="24"/>
          <w:szCs w:val="24"/>
        </w:rPr>
      </w:pPr>
      <w:r w:rsidRPr="004514FE">
        <w:rPr>
          <w:rFonts w:ascii="GHEA Grapalat" w:hAnsi="GHEA Grapalat"/>
          <w:sz w:val="24"/>
          <w:szCs w:val="24"/>
        </w:rPr>
        <w:t>To purchase Eurobonds issued in 2021, bids were received from more than 200 investors, and the maximum volume of demand during the placement period was more than USD 3 billion. The allocation of 10-year Eurobonds issued in 2021 expanded the distribution geography as follows</w:t>
      </w:r>
      <w:r w:rsidR="006267B0" w:rsidRPr="004514FE">
        <w:rPr>
          <w:rFonts w:ascii="GHEA Grapalat" w:hAnsi="GHEA Grapalat"/>
          <w:sz w:val="24"/>
          <w:szCs w:val="24"/>
        </w:rPr>
        <w:t xml:space="preserve">: </w:t>
      </w:r>
    </w:p>
    <w:p w14:paraId="231CA985" w14:textId="77777777" w:rsidR="006267B0" w:rsidRPr="004514FE" w:rsidRDefault="006267B0" w:rsidP="006267B0">
      <w:pPr>
        <w:spacing w:line="312" w:lineRule="auto"/>
        <w:ind w:firstLine="539"/>
        <w:jc w:val="both"/>
        <w:rPr>
          <w:rFonts w:ascii="GHEA Grapalat" w:hAnsi="GHEA Grapalat"/>
          <w:sz w:val="24"/>
          <w:szCs w:val="24"/>
        </w:rPr>
      </w:pPr>
    </w:p>
    <w:p w14:paraId="324BF695" w14:textId="54F8DCBA" w:rsidR="00535181" w:rsidRPr="004514FE" w:rsidRDefault="00535181" w:rsidP="00195C91">
      <w:pPr>
        <w:pStyle w:val="Heading5"/>
        <w:numPr>
          <w:ilvl w:val="0"/>
          <w:numId w:val="4"/>
        </w:numPr>
        <w:spacing w:after="240"/>
        <w:ind w:left="709" w:hanging="709"/>
        <w:jc w:val="both"/>
        <w:rPr>
          <w:rFonts w:ascii="GHEA Grapalat" w:hAnsi="GHEA Grapalat" w:cs="Sylfaen"/>
        </w:rPr>
      </w:pPr>
      <w:r w:rsidRPr="004514FE">
        <w:rPr>
          <w:rFonts w:ascii="GHEA Grapalat" w:hAnsi="GHEA Grapalat" w:cs="Sylfaen"/>
        </w:rPr>
        <w:lastRenderedPageBreak/>
        <w:t>The geographical allocation of the Eurobonds issued in 2021</w:t>
      </w:r>
    </w:p>
    <w:p w14:paraId="20C0F972" w14:textId="204229A0" w:rsidR="006267B0" w:rsidRPr="004514FE" w:rsidRDefault="00D74C61" w:rsidP="006267B0">
      <w:pPr>
        <w:rPr>
          <w:rFonts w:ascii="GHEA Grapalat" w:hAnsi="GHEA Grapalat"/>
        </w:rPr>
      </w:pPr>
      <w:r w:rsidRPr="004514FE">
        <w:rPr>
          <w:noProof/>
        </w:rPr>
        <w:drawing>
          <wp:inline distT="0" distB="0" distL="0" distR="0" wp14:anchorId="254398D2" wp14:editId="69956D96">
            <wp:extent cx="6400800" cy="2560320"/>
            <wp:effectExtent l="0" t="0" r="0" b="11430"/>
            <wp:docPr id="84" name="Chart 84">
              <a:extLst xmlns:a="http://schemas.openxmlformats.org/drawingml/2006/main">
                <a:ext uri="{FF2B5EF4-FFF2-40B4-BE49-F238E27FC236}">
                  <a16:creationId xmlns:a16="http://schemas.microsoft.com/office/drawing/2014/main" id="{77A92672-1D73-479E-9547-6813B917B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AB9B58" w14:textId="6646728A" w:rsidR="002831C6" w:rsidRPr="004514FE" w:rsidRDefault="002831C6" w:rsidP="00195C91">
      <w:pPr>
        <w:pStyle w:val="Heading5"/>
        <w:numPr>
          <w:ilvl w:val="0"/>
          <w:numId w:val="4"/>
        </w:numPr>
        <w:ind w:left="709" w:hanging="709"/>
        <w:jc w:val="left"/>
        <w:rPr>
          <w:rFonts w:ascii="GHEA Grapalat" w:hAnsi="GHEA Grapalat" w:cs="Sylfaen"/>
        </w:rPr>
      </w:pPr>
      <w:r w:rsidRPr="004514FE">
        <w:rPr>
          <w:rFonts w:ascii="GHEA Grapalat" w:hAnsi="GHEA Grapalat" w:cs="Sylfaen"/>
        </w:rPr>
        <w:t>The allocation of the Eurobonds issued in 2021 by investor type</w:t>
      </w:r>
    </w:p>
    <w:p w14:paraId="5ECE4729" w14:textId="77777777" w:rsidR="002831C6" w:rsidRPr="004514FE" w:rsidRDefault="002831C6" w:rsidP="002831C6"/>
    <w:p w14:paraId="72EED65D" w14:textId="7604C6E5" w:rsidR="002831C6" w:rsidRPr="004514FE" w:rsidRDefault="00D74C61" w:rsidP="002831C6">
      <w:r w:rsidRPr="004514FE">
        <w:rPr>
          <w:noProof/>
        </w:rPr>
        <w:drawing>
          <wp:inline distT="0" distB="0" distL="0" distR="0" wp14:anchorId="304F3701" wp14:editId="42325088">
            <wp:extent cx="6400800" cy="2560320"/>
            <wp:effectExtent l="0" t="0" r="0" b="11430"/>
            <wp:docPr id="85" name="Chart 85">
              <a:extLst xmlns:a="http://schemas.openxmlformats.org/drawingml/2006/main">
                <a:ext uri="{FF2B5EF4-FFF2-40B4-BE49-F238E27FC236}">
                  <a16:creationId xmlns:a16="http://schemas.microsoft.com/office/drawing/2014/main" id="{9CD1BAD3-2C44-49BB-89EB-469F4E6FC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EE2CB6" w14:textId="49A39079" w:rsidR="00010A95" w:rsidRPr="004514FE" w:rsidRDefault="00010A95" w:rsidP="003A3B7A"/>
    <w:p w14:paraId="2FBA19D0" w14:textId="24238CD3" w:rsidR="00C65A5F" w:rsidRPr="004514FE" w:rsidRDefault="00C65A5F" w:rsidP="00C65A5F">
      <w:pPr>
        <w:spacing w:after="0" w:line="312" w:lineRule="auto"/>
        <w:ind w:firstLine="709"/>
        <w:jc w:val="both"/>
        <w:rPr>
          <w:rFonts w:ascii="GHEA Grapalat" w:hAnsi="GHEA Grapalat"/>
          <w:sz w:val="24"/>
          <w:szCs w:val="24"/>
        </w:rPr>
      </w:pPr>
      <w:r w:rsidRPr="004514FE">
        <w:rPr>
          <w:rFonts w:ascii="GHEA Grapalat" w:hAnsi="GHEA Grapalat"/>
          <w:sz w:val="24"/>
          <w:szCs w:val="24"/>
        </w:rPr>
        <w:t xml:space="preserve">As a result, as of </w:t>
      </w:r>
      <w:r w:rsidR="004B259A" w:rsidRPr="004514FE">
        <w:rPr>
          <w:rFonts w:ascii="GHEA Grapalat" w:hAnsi="GHEA Grapalat"/>
          <w:sz w:val="24"/>
          <w:szCs w:val="24"/>
        </w:rPr>
        <w:t xml:space="preserve">December </w:t>
      </w:r>
      <w:r w:rsidRPr="004514FE">
        <w:rPr>
          <w:rFonts w:ascii="GHEA Grapalat" w:hAnsi="GHEA Grapalat"/>
          <w:sz w:val="24"/>
          <w:szCs w:val="24"/>
        </w:rPr>
        <w:t>3</w:t>
      </w:r>
      <w:r w:rsidR="004B259A">
        <w:rPr>
          <w:rFonts w:ascii="GHEA Grapalat" w:hAnsi="GHEA Grapalat"/>
          <w:sz w:val="24"/>
          <w:szCs w:val="24"/>
        </w:rPr>
        <w:t>1</w:t>
      </w:r>
      <w:r w:rsidR="00907834" w:rsidRPr="004514FE">
        <w:rPr>
          <w:rFonts w:ascii="GHEA Grapalat" w:hAnsi="GHEA Grapalat"/>
          <w:sz w:val="24"/>
          <w:szCs w:val="24"/>
        </w:rPr>
        <w:t>, 2021</w:t>
      </w:r>
      <w:r w:rsidRPr="004514FE">
        <w:rPr>
          <w:rFonts w:ascii="GHEA Grapalat" w:hAnsi="GHEA Grapalat"/>
          <w:sz w:val="24"/>
          <w:szCs w:val="24"/>
        </w:rPr>
        <w:t xml:space="preserve"> the outstanding amount of the Eurobonds increased and comprised USD 1,750.0 million, of which.</w:t>
      </w:r>
    </w:p>
    <w:p w14:paraId="6640609E" w14:textId="77777777" w:rsidR="00C65A5F" w:rsidRPr="004514FE" w:rsidRDefault="00C65A5F" w:rsidP="00C65A5F">
      <w:pPr>
        <w:pStyle w:val="ListParagraph"/>
        <w:numPr>
          <w:ilvl w:val="0"/>
          <w:numId w:val="11"/>
        </w:numPr>
        <w:spacing w:after="120" w:line="312" w:lineRule="auto"/>
        <w:ind w:left="0" w:firstLine="720"/>
        <w:jc w:val="both"/>
        <w:rPr>
          <w:rFonts w:ascii="GHEA Grapalat" w:hAnsi="GHEA Grapalat"/>
          <w:sz w:val="24"/>
          <w:szCs w:val="24"/>
        </w:rPr>
      </w:pPr>
      <w:r w:rsidRPr="004514FE">
        <w:rPr>
          <w:rFonts w:ascii="GHEA Grapalat" w:hAnsi="GHEA Grapalat"/>
          <w:sz w:val="24"/>
          <w:szCs w:val="24"/>
        </w:rPr>
        <w:t>USD 500.00 million to be matured in 2025 with 7.15% coupon rate,</w:t>
      </w:r>
    </w:p>
    <w:p w14:paraId="5C7A14A3" w14:textId="693FD90A" w:rsidR="00C65A5F" w:rsidRPr="004514FE" w:rsidRDefault="00C65A5F" w:rsidP="00C65A5F">
      <w:pPr>
        <w:pStyle w:val="ListParagraph"/>
        <w:numPr>
          <w:ilvl w:val="0"/>
          <w:numId w:val="11"/>
        </w:numPr>
        <w:spacing w:after="120" w:line="312" w:lineRule="auto"/>
        <w:ind w:left="0" w:firstLine="720"/>
        <w:jc w:val="both"/>
        <w:rPr>
          <w:rFonts w:ascii="GHEA Grapalat" w:hAnsi="GHEA Grapalat"/>
          <w:sz w:val="24"/>
          <w:szCs w:val="24"/>
        </w:rPr>
      </w:pPr>
      <w:r w:rsidRPr="004514FE">
        <w:rPr>
          <w:rFonts w:ascii="GHEA Grapalat" w:hAnsi="GHEA Grapalat"/>
          <w:sz w:val="24"/>
          <w:szCs w:val="24"/>
        </w:rPr>
        <w:t>USD 500.00 million to be matured in 2029 with 3.95% coupon rate,</w:t>
      </w:r>
    </w:p>
    <w:p w14:paraId="4954A1F2" w14:textId="103ECDD5" w:rsidR="00C65A5F" w:rsidRPr="004514FE" w:rsidRDefault="00C65A5F" w:rsidP="00C65A5F">
      <w:pPr>
        <w:pStyle w:val="ListParagraph"/>
        <w:numPr>
          <w:ilvl w:val="0"/>
          <w:numId w:val="11"/>
        </w:numPr>
        <w:spacing w:after="120" w:line="312" w:lineRule="auto"/>
        <w:ind w:left="0" w:firstLine="720"/>
        <w:jc w:val="both"/>
        <w:rPr>
          <w:rFonts w:ascii="GHEA Grapalat" w:hAnsi="GHEA Grapalat"/>
          <w:sz w:val="24"/>
          <w:szCs w:val="24"/>
        </w:rPr>
      </w:pPr>
      <w:r w:rsidRPr="004514FE">
        <w:rPr>
          <w:rFonts w:ascii="GHEA Grapalat" w:hAnsi="GHEA Grapalat"/>
          <w:sz w:val="24"/>
          <w:szCs w:val="24"/>
        </w:rPr>
        <w:t>USD 750.00 million to be matured in 2031 with 3.6% coupon rate,</w:t>
      </w:r>
    </w:p>
    <w:p w14:paraId="2AFFD74E" w14:textId="08623EFA" w:rsidR="00C65A5F" w:rsidRPr="004514FE" w:rsidRDefault="00C65A5F" w:rsidP="006D6BAB">
      <w:pPr>
        <w:spacing w:after="0" w:line="312" w:lineRule="auto"/>
        <w:ind w:firstLine="540"/>
        <w:jc w:val="both"/>
        <w:rPr>
          <w:rFonts w:ascii="GHEA Grapalat" w:hAnsi="GHEA Grapalat"/>
          <w:sz w:val="24"/>
          <w:szCs w:val="24"/>
        </w:rPr>
      </w:pPr>
      <w:r w:rsidRPr="004514FE">
        <w:rPr>
          <w:rFonts w:ascii="GHEA Grapalat" w:hAnsi="GHEA Grapalat"/>
          <w:sz w:val="24"/>
          <w:szCs w:val="24"/>
        </w:rPr>
        <w:t xml:space="preserve">Eurobonds issued in 2021 have the lowest coupon yield among the </w:t>
      </w:r>
      <w:r w:rsidR="000D5AD3">
        <w:rPr>
          <w:rFonts w:ascii="GHEA Grapalat" w:hAnsi="GHEA Grapalat"/>
          <w:sz w:val="24"/>
          <w:szCs w:val="24"/>
        </w:rPr>
        <w:t>G</w:t>
      </w:r>
      <w:r w:rsidRPr="004514FE">
        <w:rPr>
          <w:rFonts w:ascii="GHEA Grapalat" w:hAnsi="GHEA Grapalat"/>
          <w:sz w:val="24"/>
          <w:szCs w:val="24"/>
        </w:rPr>
        <w:t xml:space="preserve">overnment foreign currency bonds in circulation, and at the same time </w:t>
      </w:r>
      <w:r w:rsidR="004B259A">
        <w:rPr>
          <w:rFonts w:ascii="GHEA Grapalat" w:hAnsi="GHEA Grapalat"/>
          <w:sz w:val="24"/>
          <w:szCs w:val="24"/>
        </w:rPr>
        <w:t xml:space="preserve">they </w:t>
      </w:r>
      <w:r w:rsidRPr="004514FE">
        <w:rPr>
          <w:rFonts w:ascii="GHEA Grapalat" w:hAnsi="GHEA Grapalat"/>
          <w:sz w:val="24"/>
          <w:szCs w:val="24"/>
        </w:rPr>
        <w:t>have the largest allocation volume.</w:t>
      </w:r>
    </w:p>
    <w:p w14:paraId="3489EFCB" w14:textId="47CF53AA" w:rsidR="00C65A5F" w:rsidRPr="004514FE" w:rsidRDefault="00C65A5F" w:rsidP="00C65A5F">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At the end of 2021</w:t>
      </w:r>
      <w:r w:rsidR="004B259A">
        <w:rPr>
          <w:rFonts w:ascii="GHEA Grapalat" w:hAnsi="GHEA Grapalat" w:cs="Sylfaen"/>
          <w:sz w:val="24"/>
          <w:szCs w:val="24"/>
        </w:rPr>
        <w:t>,</w:t>
      </w:r>
      <w:r w:rsidRPr="004514FE">
        <w:rPr>
          <w:rFonts w:ascii="GHEA Grapalat" w:hAnsi="GHEA Grapalat" w:cs="Sylfaen"/>
          <w:sz w:val="24"/>
          <w:szCs w:val="24"/>
        </w:rPr>
        <w:t xml:space="preserve"> 9.18% </w:t>
      </w:r>
      <w:r w:rsidRPr="004514FE">
        <w:rPr>
          <w:rFonts w:ascii="GHEA Grapalat" w:hAnsi="GHEA Grapalat"/>
          <w:sz w:val="24"/>
          <w:szCs w:val="24"/>
        </w:rPr>
        <w:t>or USD 16</w:t>
      </w:r>
      <w:r w:rsidRPr="004514FE">
        <w:rPr>
          <w:rFonts w:ascii="GHEA Grapalat" w:hAnsi="GHEA Grapalat" w:cs="Sylfaen"/>
          <w:sz w:val="24"/>
          <w:szCs w:val="24"/>
        </w:rPr>
        <w:t xml:space="preserve">0.7 </w:t>
      </w:r>
      <w:r w:rsidRPr="004514FE">
        <w:rPr>
          <w:rFonts w:ascii="GHEA Grapalat" w:hAnsi="GHEA Grapalat"/>
          <w:sz w:val="24"/>
          <w:szCs w:val="24"/>
        </w:rPr>
        <w:t xml:space="preserve">million </w:t>
      </w:r>
      <w:r w:rsidRPr="004514FE">
        <w:rPr>
          <w:rFonts w:ascii="GHEA Grapalat" w:hAnsi="GHEA Grapalat" w:cs="Sylfaen"/>
          <w:sz w:val="24"/>
          <w:szCs w:val="24"/>
        </w:rPr>
        <w:t xml:space="preserve">of the outstanding amount of </w:t>
      </w:r>
      <w:r w:rsidRPr="004514FE">
        <w:rPr>
          <w:rFonts w:ascii="GHEA Grapalat" w:hAnsi="GHEA Grapalat"/>
          <w:sz w:val="24"/>
          <w:szCs w:val="24"/>
        </w:rPr>
        <w:t>foreign currency Government bonds was in the portfolio of resident investors</w:t>
      </w:r>
      <w:r w:rsidR="004B259A">
        <w:rPr>
          <w:rFonts w:ascii="GHEA Grapalat" w:hAnsi="GHEA Grapalat"/>
          <w:sz w:val="24"/>
          <w:szCs w:val="24"/>
        </w:rPr>
        <w:t>, w</w:t>
      </w:r>
      <w:r w:rsidR="000F79A2">
        <w:rPr>
          <w:rFonts w:ascii="GHEA Grapalat" w:hAnsi="GHEA Grapalat"/>
          <w:sz w:val="24"/>
          <w:szCs w:val="24"/>
        </w:rPr>
        <w:t>h</w:t>
      </w:r>
      <w:r w:rsidR="004B259A">
        <w:rPr>
          <w:rFonts w:ascii="GHEA Grapalat" w:hAnsi="GHEA Grapalat"/>
          <w:sz w:val="24"/>
          <w:szCs w:val="24"/>
        </w:rPr>
        <w:t>ich was</w:t>
      </w:r>
      <w:r w:rsidR="004B259A" w:rsidRPr="004B259A">
        <w:rPr>
          <w:rFonts w:ascii="GHEA Grapalat" w:hAnsi="GHEA Grapalat" w:cs="Sylfaen"/>
          <w:sz w:val="24"/>
          <w:szCs w:val="24"/>
        </w:rPr>
        <w:t xml:space="preserve"> </w:t>
      </w:r>
      <w:r w:rsidR="004B259A" w:rsidRPr="004514FE">
        <w:rPr>
          <w:rFonts w:ascii="GHEA Grapalat" w:hAnsi="GHEA Grapalat" w:cs="Sylfaen"/>
          <w:sz w:val="24"/>
          <w:szCs w:val="24"/>
        </w:rPr>
        <w:t>1.12 percentage points higher than the previous year</w:t>
      </w:r>
      <w:r w:rsidR="003161DE">
        <w:rPr>
          <w:rFonts w:ascii="GHEA Grapalat" w:hAnsi="GHEA Grapalat" w:cs="Sylfaen"/>
          <w:sz w:val="24"/>
          <w:szCs w:val="24"/>
        </w:rPr>
        <w:t>.</w:t>
      </w:r>
    </w:p>
    <w:p w14:paraId="2E54AB4C" w14:textId="77777777" w:rsidR="00C65A5F" w:rsidRPr="004514FE" w:rsidRDefault="00C65A5F" w:rsidP="006D6BAB">
      <w:pPr>
        <w:spacing w:after="0" w:line="312" w:lineRule="auto"/>
        <w:ind w:firstLine="540"/>
        <w:jc w:val="both"/>
        <w:rPr>
          <w:rFonts w:ascii="GHEA Grapalat" w:hAnsi="GHEA Grapalat"/>
          <w:sz w:val="24"/>
          <w:szCs w:val="24"/>
        </w:rPr>
      </w:pPr>
    </w:p>
    <w:p w14:paraId="1D76E679" w14:textId="7DC74BC3" w:rsidR="005B2CFF" w:rsidRPr="004514FE" w:rsidRDefault="005B2CFF" w:rsidP="005B2CFF">
      <w:pPr>
        <w:pStyle w:val="ListParagraph"/>
        <w:spacing w:after="120" w:line="312" w:lineRule="auto"/>
        <w:ind w:left="0" w:firstLine="567"/>
        <w:jc w:val="both"/>
        <w:rPr>
          <w:rFonts w:ascii="GHEA Grapalat" w:hAnsi="GHEA Grapalat"/>
          <w:sz w:val="24"/>
          <w:szCs w:val="24"/>
        </w:rPr>
      </w:pPr>
      <w:r w:rsidRPr="004514FE">
        <w:rPr>
          <w:rFonts w:ascii="GHEA Grapalat" w:hAnsi="GHEA Grapalat"/>
          <w:sz w:val="24"/>
          <w:szCs w:val="24"/>
        </w:rPr>
        <w:t xml:space="preserve">The price spread of Eurobonds issued by the Government of the Republic of Armenia is calculated against US benchmark bonds with the same maturity. Chart 24 shows the yield spread of Eurobonds issued by the Government of Armenia in 2015, 2019 and 2021 and outstanding in 2021 against US benchmark bonds with the same maturity. </w:t>
      </w:r>
    </w:p>
    <w:p w14:paraId="248505E1" w14:textId="0E8C9301" w:rsidR="009515CF" w:rsidRPr="004514FE" w:rsidRDefault="009515CF" w:rsidP="004433E3">
      <w:pPr>
        <w:pStyle w:val="Heading5"/>
        <w:numPr>
          <w:ilvl w:val="0"/>
          <w:numId w:val="4"/>
        </w:numPr>
        <w:spacing w:after="240"/>
        <w:ind w:left="1418" w:hanging="1418"/>
        <w:jc w:val="left"/>
        <w:rPr>
          <w:rFonts w:ascii="GHEA Grapalat" w:hAnsi="GHEA Grapalat" w:cs="Sylfaen"/>
        </w:rPr>
      </w:pPr>
      <w:r w:rsidRPr="004514FE">
        <w:rPr>
          <w:rFonts w:ascii="GHEA Grapalat" w:hAnsi="GHEA Grapalat" w:cs="Sylfaen"/>
        </w:rPr>
        <w:t>The yield spread of RA Government Eurobonds against USA benchmark securities during 2021 (basis points)</w:t>
      </w:r>
    </w:p>
    <w:p w14:paraId="758B6850" w14:textId="69E40044" w:rsidR="006D6BAB" w:rsidRPr="004514FE" w:rsidRDefault="00D16366" w:rsidP="006D6BAB">
      <w:r w:rsidRPr="004514FE">
        <w:rPr>
          <w:noProof/>
        </w:rPr>
        <w:drawing>
          <wp:inline distT="0" distB="0" distL="0" distR="0" wp14:anchorId="6AEB2BBC" wp14:editId="1F484627">
            <wp:extent cx="6449060" cy="3383280"/>
            <wp:effectExtent l="0" t="0" r="8890" b="7620"/>
            <wp:docPr id="86" name="Chart 86">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D0D09A" w14:textId="77777777" w:rsidR="0033569B" w:rsidRPr="004514FE" w:rsidRDefault="0033569B" w:rsidP="0033569B">
      <w:pPr>
        <w:spacing w:after="0" w:line="240" w:lineRule="auto"/>
        <w:rPr>
          <w:rFonts w:ascii="GHEA Grapalat" w:hAnsi="GHEA Grapalat"/>
          <w:b/>
          <w:sz w:val="24"/>
          <w:szCs w:val="24"/>
        </w:rPr>
      </w:pPr>
      <w:r w:rsidRPr="004514FE">
        <w:rPr>
          <w:rFonts w:ascii="GHEA Grapalat" w:hAnsi="GHEA Grapalat"/>
          <w:sz w:val="16"/>
          <w:szCs w:val="16"/>
        </w:rPr>
        <w:t>Source: Bloomberg</w:t>
      </w:r>
    </w:p>
    <w:p w14:paraId="732CDF1B" w14:textId="77777777" w:rsidR="006D6BAB" w:rsidRPr="004514FE" w:rsidRDefault="006D6BAB" w:rsidP="006D6BAB">
      <w:pPr>
        <w:spacing w:after="0" w:line="240" w:lineRule="auto"/>
        <w:ind w:firstLine="539"/>
        <w:jc w:val="both"/>
        <w:rPr>
          <w:rFonts w:ascii="GHEA Grapalat" w:hAnsi="GHEA Grapalat"/>
          <w:color w:val="92D050"/>
          <w:sz w:val="24"/>
          <w:szCs w:val="24"/>
        </w:rPr>
      </w:pPr>
    </w:p>
    <w:p w14:paraId="1B77FDDB" w14:textId="2A985E15" w:rsidR="006D6BAB" w:rsidRPr="004514FE" w:rsidRDefault="005B2CFF" w:rsidP="00E765D2">
      <w:pPr>
        <w:spacing w:after="0" w:line="312" w:lineRule="auto"/>
        <w:ind w:right="-11" w:firstLine="709"/>
        <w:jc w:val="both"/>
        <w:rPr>
          <w:rFonts w:ascii="GHEA Grapalat" w:eastAsia="GHEA Grapalat" w:hAnsi="GHEA Grapalat" w:cs="GHEA Grapalat"/>
          <w:sz w:val="24"/>
          <w:szCs w:val="24"/>
        </w:rPr>
      </w:pPr>
      <w:r w:rsidRPr="004514FE">
        <w:rPr>
          <w:rFonts w:ascii="GHEA Grapalat" w:eastAsia="GHEA Grapalat" w:hAnsi="GHEA Grapalat" w:cs="GHEA Grapalat"/>
          <w:sz w:val="24"/>
          <w:szCs w:val="24"/>
        </w:rPr>
        <w:t xml:space="preserve">Compared to the previous year's indicators, the risk premium (spread) of the RA country, calculated by the difference between the yields of RA foreign currency bonds and US treasury bonds, has decreased for </w:t>
      </w:r>
      <w:r w:rsidR="00C47FED">
        <w:rPr>
          <w:rFonts w:ascii="GHEA Grapalat" w:eastAsia="GHEA Grapalat" w:hAnsi="GHEA Grapalat" w:cs="GHEA Grapalat"/>
          <w:sz w:val="24"/>
          <w:szCs w:val="24"/>
        </w:rPr>
        <w:t xml:space="preserve">bonds maturing in </w:t>
      </w:r>
      <w:r w:rsidRPr="004514FE">
        <w:rPr>
          <w:rFonts w:ascii="GHEA Grapalat" w:eastAsia="GHEA Grapalat" w:hAnsi="GHEA Grapalat" w:cs="GHEA Grapalat"/>
          <w:sz w:val="24"/>
          <w:szCs w:val="24"/>
        </w:rPr>
        <w:t xml:space="preserve">2025 and </w:t>
      </w:r>
      <w:r w:rsidR="00C47FED">
        <w:rPr>
          <w:rFonts w:ascii="GHEA Grapalat" w:eastAsia="GHEA Grapalat" w:hAnsi="GHEA Grapalat" w:cs="GHEA Grapalat"/>
          <w:sz w:val="24"/>
          <w:szCs w:val="24"/>
        </w:rPr>
        <w:t xml:space="preserve">in </w:t>
      </w:r>
      <w:r w:rsidRPr="004514FE">
        <w:rPr>
          <w:rFonts w:ascii="GHEA Grapalat" w:eastAsia="GHEA Grapalat" w:hAnsi="GHEA Grapalat" w:cs="GHEA Grapalat"/>
          <w:sz w:val="24"/>
          <w:szCs w:val="24"/>
        </w:rPr>
        <w:t xml:space="preserve">2029. Thus, the difference between the interest rates of RA foreign currency bonds maturing in 2025 and 5-year US Treasury bonds in 2021 was on average about 263 basis points, while the latter was 350 basis points in 2020. During 2021, this indicator reached its maximum value in March, and then had a downward trend </w:t>
      </w:r>
      <w:r w:rsidR="00454801" w:rsidRPr="004514FE">
        <w:rPr>
          <w:rFonts w:ascii="GHEA Grapalat" w:eastAsia="GHEA Grapalat" w:hAnsi="GHEA Grapalat" w:cs="GHEA Grapalat"/>
          <w:sz w:val="24"/>
          <w:szCs w:val="24"/>
        </w:rPr>
        <w:t>throughout the</w:t>
      </w:r>
      <w:r w:rsidRPr="004514FE">
        <w:rPr>
          <w:rFonts w:ascii="GHEA Grapalat" w:eastAsia="GHEA Grapalat" w:hAnsi="GHEA Grapalat" w:cs="GHEA Grapalat"/>
          <w:sz w:val="24"/>
          <w:szCs w:val="24"/>
        </w:rPr>
        <w:t xml:space="preserve"> end of the year. The difference between the interest rates of RA foreign currency bonds maturing in 2029 and US Treasury bonds of the corresponding maturity in 2021 was on average about 276 basis points, while in 2020 </w:t>
      </w:r>
      <w:r w:rsidR="00837190">
        <w:rPr>
          <w:rFonts w:ascii="GHEA Grapalat" w:eastAsia="GHEA Grapalat" w:hAnsi="GHEA Grapalat" w:cs="GHEA Grapalat"/>
          <w:sz w:val="24"/>
          <w:szCs w:val="24"/>
        </w:rPr>
        <w:t>it was</w:t>
      </w:r>
      <w:r w:rsidRPr="004514FE">
        <w:rPr>
          <w:rFonts w:ascii="GHEA Grapalat" w:eastAsia="GHEA Grapalat" w:hAnsi="GHEA Grapalat" w:cs="GHEA Grapalat"/>
          <w:sz w:val="24"/>
          <w:szCs w:val="24"/>
        </w:rPr>
        <w:t xml:space="preserve"> 329 basis points. </w:t>
      </w:r>
      <w:r w:rsidR="00ED408F">
        <w:rPr>
          <w:rFonts w:ascii="GHEA Grapalat" w:eastAsia="GHEA Grapalat" w:hAnsi="GHEA Grapalat" w:cs="GHEA Grapalat"/>
          <w:sz w:val="24"/>
          <w:szCs w:val="24"/>
        </w:rPr>
        <w:t>In 2021, t</w:t>
      </w:r>
      <w:r w:rsidRPr="004514FE">
        <w:rPr>
          <w:rFonts w:ascii="GHEA Grapalat" w:eastAsia="GHEA Grapalat" w:hAnsi="GHEA Grapalat" w:cs="GHEA Grapalat"/>
          <w:sz w:val="24"/>
          <w:szCs w:val="24"/>
        </w:rPr>
        <w:t xml:space="preserve">he fluctuation </w:t>
      </w:r>
      <w:r w:rsidR="00454801" w:rsidRPr="004514FE">
        <w:rPr>
          <w:rFonts w:ascii="GHEA Grapalat" w:eastAsia="GHEA Grapalat" w:hAnsi="GHEA Grapalat" w:cs="GHEA Grapalat"/>
          <w:sz w:val="24"/>
          <w:szCs w:val="24"/>
        </w:rPr>
        <w:t>range</w:t>
      </w:r>
      <w:r w:rsidRPr="004514FE">
        <w:rPr>
          <w:rFonts w:ascii="GHEA Grapalat" w:eastAsia="GHEA Grapalat" w:hAnsi="GHEA Grapalat" w:cs="GHEA Grapalat"/>
          <w:sz w:val="24"/>
          <w:szCs w:val="24"/>
        </w:rPr>
        <w:t xml:space="preserve"> of the latter was </w:t>
      </w:r>
      <w:r w:rsidR="00ED408F">
        <w:rPr>
          <w:rFonts w:ascii="GHEA Grapalat" w:eastAsia="GHEA Grapalat" w:hAnsi="GHEA Grapalat" w:cs="GHEA Grapalat"/>
          <w:sz w:val="24"/>
          <w:szCs w:val="24"/>
        </w:rPr>
        <w:t xml:space="preserve">from </w:t>
      </w:r>
      <w:r w:rsidRPr="004514FE">
        <w:rPr>
          <w:rFonts w:ascii="GHEA Grapalat" w:eastAsia="GHEA Grapalat" w:hAnsi="GHEA Grapalat" w:cs="GHEA Grapalat"/>
          <w:sz w:val="24"/>
          <w:szCs w:val="24"/>
        </w:rPr>
        <w:t>245 to 308 basis points. The average spread of foreign currency bonds issued in 2021 and maturing in 2031 was 291 basis points.</w:t>
      </w:r>
    </w:p>
    <w:p w14:paraId="2995BB70" w14:textId="7D803431" w:rsidR="006D6BAB" w:rsidRPr="004514FE" w:rsidRDefault="005B2CFF" w:rsidP="005B2CFF">
      <w:pPr>
        <w:spacing w:after="240" w:line="312" w:lineRule="auto"/>
        <w:ind w:firstLine="567"/>
        <w:jc w:val="both"/>
        <w:rPr>
          <w:rFonts w:ascii="GHEA Grapalat" w:hAnsi="GHEA Grapalat"/>
          <w:sz w:val="24"/>
          <w:szCs w:val="24"/>
        </w:rPr>
      </w:pPr>
      <w:r w:rsidRPr="004514FE">
        <w:rPr>
          <w:rFonts w:ascii="GHEA Grapalat" w:hAnsi="GHEA Grapalat"/>
          <w:sz w:val="24"/>
          <w:szCs w:val="24"/>
        </w:rPr>
        <w:t>The quotation dynamic of Eurobonds during the reporting year is presented in chart 25.</w:t>
      </w:r>
    </w:p>
    <w:p w14:paraId="408F2246" w14:textId="788C7610" w:rsidR="00A02B3B" w:rsidRPr="004514FE" w:rsidRDefault="00A02B3B"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lastRenderedPageBreak/>
        <w:t xml:space="preserve">The quotation dynamic </w:t>
      </w:r>
      <w:r w:rsidR="00AF7408" w:rsidRPr="004514FE">
        <w:rPr>
          <w:rFonts w:ascii="GHEA Grapalat" w:hAnsi="GHEA Grapalat" w:cs="Sylfaen"/>
        </w:rPr>
        <w:t>in 2021</w:t>
      </w:r>
      <w:r w:rsidR="00AF7408">
        <w:rPr>
          <w:rFonts w:ascii="GHEA Grapalat" w:hAnsi="GHEA Grapalat" w:cs="Sylfaen"/>
        </w:rPr>
        <w:t xml:space="preserve"> for</w:t>
      </w:r>
      <w:r w:rsidRPr="004514FE">
        <w:rPr>
          <w:rFonts w:ascii="GHEA Grapalat" w:hAnsi="GHEA Grapalat" w:cs="Sylfaen"/>
        </w:rPr>
        <w:t xml:space="preserve"> Eurobonds issued by RA Government (%)</w:t>
      </w:r>
    </w:p>
    <w:p w14:paraId="109E4495" w14:textId="4B663FAE" w:rsidR="006D6BAB" w:rsidRPr="004514FE" w:rsidRDefault="003C0147" w:rsidP="006D6BAB">
      <w:r w:rsidRPr="004514FE">
        <w:rPr>
          <w:noProof/>
        </w:rPr>
        <w:drawing>
          <wp:inline distT="0" distB="0" distL="0" distR="0" wp14:anchorId="2CA5C5C9" wp14:editId="597203C6">
            <wp:extent cx="6400800" cy="3429000"/>
            <wp:effectExtent l="0" t="0" r="0" b="0"/>
            <wp:docPr id="87" name="Chart 87">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72FC9E" w14:textId="77777777" w:rsidR="003C0147" w:rsidRPr="004514FE" w:rsidRDefault="003C0147" w:rsidP="003C0147">
      <w:pPr>
        <w:spacing w:after="0" w:line="240" w:lineRule="auto"/>
        <w:rPr>
          <w:rFonts w:ascii="GHEA Grapalat" w:hAnsi="GHEA Grapalat"/>
          <w:b/>
          <w:sz w:val="24"/>
          <w:szCs w:val="24"/>
        </w:rPr>
      </w:pPr>
      <w:r w:rsidRPr="004514FE">
        <w:rPr>
          <w:rFonts w:ascii="GHEA Grapalat" w:hAnsi="GHEA Grapalat"/>
          <w:sz w:val="16"/>
          <w:szCs w:val="16"/>
        </w:rPr>
        <w:t>Source: Bloomberg</w:t>
      </w:r>
    </w:p>
    <w:p w14:paraId="4A75F9F2" w14:textId="77777777" w:rsidR="006D6BAB" w:rsidRPr="004514FE" w:rsidRDefault="006D6BAB" w:rsidP="006D6BAB">
      <w:pPr>
        <w:spacing w:after="0" w:line="240" w:lineRule="auto"/>
        <w:rPr>
          <w:rFonts w:ascii="GHEA Grapalat" w:hAnsi="GHEA Grapalat"/>
          <w:color w:val="92D050"/>
          <w:sz w:val="16"/>
          <w:szCs w:val="16"/>
        </w:rPr>
      </w:pPr>
    </w:p>
    <w:p w14:paraId="2B0297B3" w14:textId="17D26AA1" w:rsidR="006D6BAB" w:rsidRPr="004514FE" w:rsidRDefault="005B2CFF" w:rsidP="00C81B36">
      <w:pPr>
        <w:spacing w:after="0" w:line="312" w:lineRule="auto"/>
        <w:ind w:right="-11" w:firstLine="709"/>
        <w:jc w:val="both"/>
        <w:rPr>
          <w:rFonts w:ascii="GHEA Grapalat" w:eastAsia="GHEA Grapalat" w:hAnsi="GHEA Grapalat" w:cs="GHEA Grapalat"/>
          <w:sz w:val="24"/>
          <w:szCs w:val="24"/>
        </w:rPr>
      </w:pPr>
      <w:r w:rsidRPr="004514FE">
        <w:rPr>
          <w:rFonts w:ascii="GHEA Grapalat" w:eastAsia="GHEA Grapalat" w:hAnsi="GHEA Grapalat" w:cs="GHEA Grapalat"/>
          <w:sz w:val="24"/>
          <w:szCs w:val="24"/>
        </w:rPr>
        <w:t>In 2021, the high volatility of secondary market yields of RA Eurobonds</w:t>
      </w:r>
      <w:r w:rsidR="00DB436C">
        <w:rPr>
          <w:rFonts w:ascii="GHEA Grapalat" w:eastAsia="GHEA Grapalat" w:hAnsi="GHEA Grapalat" w:cs="GHEA Grapalat"/>
          <w:sz w:val="24"/>
          <w:szCs w:val="24"/>
        </w:rPr>
        <w:t>,</w:t>
      </w:r>
      <w:r w:rsidRPr="004514FE">
        <w:rPr>
          <w:rFonts w:ascii="GHEA Grapalat" w:eastAsia="GHEA Grapalat" w:hAnsi="GHEA Grapalat" w:cs="GHEA Grapalat"/>
          <w:sz w:val="24"/>
          <w:szCs w:val="24"/>
        </w:rPr>
        <w:t xml:space="preserve"> </w:t>
      </w:r>
      <w:r w:rsidR="00072957">
        <w:rPr>
          <w:rFonts w:ascii="GHEA Grapalat" w:eastAsia="GHEA Grapalat" w:hAnsi="GHEA Grapalat" w:cs="GHEA Grapalat"/>
          <w:sz w:val="24"/>
          <w:szCs w:val="24"/>
        </w:rPr>
        <w:t xml:space="preserve">which was </w:t>
      </w:r>
      <w:r w:rsidRPr="004514FE">
        <w:rPr>
          <w:rFonts w:ascii="GHEA Grapalat" w:eastAsia="GHEA Grapalat" w:hAnsi="GHEA Grapalat" w:cs="GHEA Grapalat"/>
          <w:sz w:val="24"/>
          <w:szCs w:val="24"/>
        </w:rPr>
        <w:t>typical in 2020</w:t>
      </w:r>
      <w:r w:rsidR="00DB436C">
        <w:rPr>
          <w:rFonts w:ascii="GHEA Grapalat" w:eastAsia="GHEA Grapalat" w:hAnsi="GHEA Grapalat" w:cs="GHEA Grapalat"/>
          <w:sz w:val="24"/>
          <w:szCs w:val="24"/>
        </w:rPr>
        <w:t>,</w:t>
      </w:r>
      <w:r w:rsidRPr="004514FE">
        <w:rPr>
          <w:rFonts w:ascii="GHEA Grapalat" w:eastAsia="GHEA Grapalat" w:hAnsi="GHEA Grapalat" w:cs="GHEA Grapalat"/>
          <w:sz w:val="24"/>
          <w:szCs w:val="24"/>
        </w:rPr>
        <w:t xml:space="preserve"> has decreased somewhat.</w:t>
      </w:r>
      <w:r w:rsidR="00495C30" w:rsidRPr="004514FE">
        <w:rPr>
          <w:rFonts w:ascii="GHEA Grapalat" w:eastAsia="GHEA Grapalat" w:hAnsi="GHEA Grapalat" w:cs="GHEA Grapalat"/>
          <w:sz w:val="24"/>
          <w:szCs w:val="24"/>
        </w:rPr>
        <w:t xml:space="preserve"> </w:t>
      </w:r>
      <w:r w:rsidR="00072957">
        <w:rPr>
          <w:rFonts w:ascii="GHEA Grapalat" w:eastAsia="GHEA Grapalat" w:hAnsi="GHEA Grapalat" w:cs="GHEA Grapalat"/>
          <w:sz w:val="24"/>
          <w:szCs w:val="24"/>
        </w:rPr>
        <w:t>From</w:t>
      </w:r>
      <w:r w:rsidR="00495C30" w:rsidRPr="004514FE">
        <w:rPr>
          <w:rFonts w:ascii="GHEA Grapalat" w:eastAsia="GHEA Grapalat" w:hAnsi="GHEA Grapalat" w:cs="GHEA Grapalat"/>
          <w:sz w:val="24"/>
          <w:szCs w:val="24"/>
        </w:rPr>
        <w:t xml:space="preserve"> the beginning of the year</w:t>
      </w:r>
      <w:r w:rsidR="00072957">
        <w:rPr>
          <w:rFonts w:ascii="GHEA Grapalat" w:eastAsia="GHEA Grapalat" w:hAnsi="GHEA Grapalat" w:cs="GHEA Grapalat"/>
          <w:sz w:val="24"/>
          <w:szCs w:val="24"/>
        </w:rPr>
        <w:t xml:space="preserve"> </w:t>
      </w:r>
      <w:r w:rsidR="00072957" w:rsidRPr="004514FE">
        <w:rPr>
          <w:rFonts w:ascii="GHEA Grapalat" w:eastAsia="GHEA Grapalat" w:hAnsi="GHEA Grapalat" w:cs="GHEA Grapalat"/>
          <w:sz w:val="24"/>
          <w:szCs w:val="24"/>
        </w:rPr>
        <w:t>until the end of March</w:t>
      </w:r>
      <w:r w:rsidR="00495C30" w:rsidRPr="004514FE">
        <w:rPr>
          <w:rFonts w:ascii="GHEA Grapalat" w:eastAsia="GHEA Grapalat" w:hAnsi="GHEA Grapalat" w:cs="GHEA Grapalat"/>
          <w:sz w:val="24"/>
          <w:szCs w:val="24"/>
        </w:rPr>
        <w:t xml:space="preserve">, Eurobond yields </w:t>
      </w:r>
      <w:r w:rsidR="00072957">
        <w:rPr>
          <w:rFonts w:ascii="GHEA Grapalat" w:eastAsia="GHEA Grapalat" w:hAnsi="GHEA Grapalat" w:cs="GHEA Grapalat"/>
          <w:sz w:val="24"/>
          <w:szCs w:val="24"/>
        </w:rPr>
        <w:t xml:space="preserve">had increasing </w:t>
      </w:r>
      <w:r w:rsidR="00495C30" w:rsidRPr="004514FE">
        <w:rPr>
          <w:rFonts w:ascii="GHEA Grapalat" w:eastAsia="GHEA Grapalat" w:hAnsi="GHEA Grapalat" w:cs="GHEA Grapalat"/>
          <w:sz w:val="24"/>
          <w:szCs w:val="24"/>
        </w:rPr>
        <w:t>t</w:t>
      </w:r>
      <w:r w:rsidR="00072957">
        <w:rPr>
          <w:rFonts w:ascii="GHEA Grapalat" w:eastAsia="GHEA Grapalat" w:hAnsi="GHEA Grapalat" w:cs="GHEA Grapalat"/>
          <w:sz w:val="24"/>
          <w:szCs w:val="24"/>
        </w:rPr>
        <w:t>endency</w:t>
      </w:r>
      <w:r w:rsidR="00495C30" w:rsidRPr="004514FE">
        <w:rPr>
          <w:rFonts w:ascii="GHEA Grapalat" w:eastAsia="GHEA Grapalat" w:hAnsi="GHEA Grapalat" w:cs="GHEA Grapalat"/>
          <w:sz w:val="24"/>
          <w:szCs w:val="24"/>
        </w:rPr>
        <w:t>, then</w:t>
      </w:r>
      <w:r w:rsidR="00072957">
        <w:rPr>
          <w:rFonts w:ascii="GHEA Grapalat" w:eastAsia="GHEA Grapalat" w:hAnsi="GHEA Grapalat" w:cs="GHEA Grapalat"/>
          <w:sz w:val="24"/>
          <w:szCs w:val="24"/>
        </w:rPr>
        <w:t xml:space="preserve"> they</w:t>
      </w:r>
      <w:r w:rsidR="00495C30" w:rsidRPr="004514FE">
        <w:rPr>
          <w:rFonts w:ascii="GHEA Grapalat" w:eastAsia="GHEA Grapalat" w:hAnsi="GHEA Grapalat" w:cs="GHEA Grapalat"/>
          <w:sz w:val="24"/>
          <w:szCs w:val="24"/>
        </w:rPr>
        <w:t xml:space="preserve"> stabilized and began to slowly decline until September 20, after which </w:t>
      </w:r>
      <w:r w:rsidR="00072957">
        <w:rPr>
          <w:rFonts w:ascii="GHEA Grapalat" w:eastAsia="GHEA Grapalat" w:hAnsi="GHEA Grapalat" w:cs="GHEA Grapalat"/>
          <w:sz w:val="24"/>
          <w:szCs w:val="24"/>
        </w:rPr>
        <w:t xml:space="preserve">the </w:t>
      </w:r>
      <w:r w:rsidR="00495C30" w:rsidRPr="004514FE">
        <w:rPr>
          <w:rFonts w:ascii="GHEA Grapalat" w:eastAsia="GHEA Grapalat" w:hAnsi="GHEA Grapalat" w:cs="GHEA Grapalat"/>
          <w:sz w:val="24"/>
          <w:szCs w:val="24"/>
        </w:rPr>
        <w:t xml:space="preserve">yields again </w:t>
      </w:r>
      <w:r w:rsidR="00072957">
        <w:rPr>
          <w:rFonts w:ascii="GHEA Grapalat" w:eastAsia="GHEA Grapalat" w:hAnsi="GHEA Grapalat" w:cs="GHEA Grapalat"/>
          <w:sz w:val="24"/>
          <w:szCs w:val="24"/>
        </w:rPr>
        <w:t xml:space="preserve">showed increasing </w:t>
      </w:r>
      <w:r w:rsidR="00495C30" w:rsidRPr="004514FE">
        <w:rPr>
          <w:rFonts w:ascii="GHEA Grapalat" w:eastAsia="GHEA Grapalat" w:hAnsi="GHEA Grapalat" w:cs="GHEA Grapalat"/>
          <w:sz w:val="24"/>
          <w:szCs w:val="24"/>
        </w:rPr>
        <w:t>t</w:t>
      </w:r>
      <w:r w:rsidR="00072957">
        <w:rPr>
          <w:rFonts w:ascii="GHEA Grapalat" w:eastAsia="GHEA Grapalat" w:hAnsi="GHEA Grapalat" w:cs="GHEA Grapalat"/>
          <w:sz w:val="24"/>
          <w:szCs w:val="24"/>
        </w:rPr>
        <w:t>endency</w:t>
      </w:r>
      <w:r w:rsidR="00495C30" w:rsidRPr="004514FE">
        <w:rPr>
          <w:rFonts w:ascii="GHEA Grapalat" w:eastAsia="GHEA Grapalat" w:hAnsi="GHEA Grapalat" w:cs="GHEA Grapalat"/>
          <w:sz w:val="24"/>
          <w:szCs w:val="24"/>
        </w:rPr>
        <w:t xml:space="preserve"> until the end of the year.</w:t>
      </w:r>
      <w:r w:rsidR="006D6BAB" w:rsidRPr="004514FE">
        <w:rPr>
          <w:rFonts w:ascii="GHEA Grapalat" w:eastAsia="GHEA Grapalat" w:hAnsi="GHEA Grapalat" w:cs="GHEA Grapalat"/>
          <w:sz w:val="24"/>
          <w:szCs w:val="24"/>
        </w:rPr>
        <w:t xml:space="preserve"> </w:t>
      </w:r>
    </w:p>
    <w:p w14:paraId="083A186F" w14:textId="5C984C2D" w:rsidR="00495C30" w:rsidRPr="004514FE" w:rsidRDefault="00495C30" w:rsidP="00C81B36">
      <w:pPr>
        <w:spacing w:after="0" w:line="312" w:lineRule="auto"/>
        <w:ind w:right="-11" w:firstLine="709"/>
        <w:jc w:val="both"/>
        <w:rPr>
          <w:rFonts w:ascii="GHEA Grapalat" w:eastAsia="GHEA Grapalat" w:hAnsi="GHEA Grapalat" w:cs="GHEA Grapalat"/>
          <w:sz w:val="24"/>
          <w:szCs w:val="24"/>
        </w:rPr>
      </w:pPr>
      <w:r w:rsidRPr="004514FE">
        <w:rPr>
          <w:rFonts w:ascii="GHEA Grapalat" w:eastAsia="GHEA Grapalat" w:hAnsi="GHEA Grapalat" w:cs="GHEA Grapalat"/>
          <w:sz w:val="24"/>
          <w:szCs w:val="24"/>
        </w:rPr>
        <w:t xml:space="preserve">The yield of </w:t>
      </w:r>
      <w:r w:rsidR="000D5AD3">
        <w:rPr>
          <w:rFonts w:ascii="GHEA Grapalat" w:eastAsia="GHEA Grapalat" w:hAnsi="GHEA Grapalat" w:cs="GHEA Grapalat"/>
          <w:sz w:val="24"/>
          <w:szCs w:val="24"/>
        </w:rPr>
        <w:t>G</w:t>
      </w:r>
      <w:r w:rsidRPr="004514FE">
        <w:rPr>
          <w:rFonts w:ascii="GHEA Grapalat" w:eastAsia="GHEA Grapalat" w:hAnsi="GHEA Grapalat" w:cs="GHEA Grapalat"/>
          <w:sz w:val="24"/>
          <w:szCs w:val="24"/>
        </w:rPr>
        <w:t xml:space="preserve">overnment foreign currency bonds issued in 2015 in the international capital market with a yield of 7.5% averaged 3.25% in 2021, compared to 4.1% recorded in 2020. The yield of </w:t>
      </w:r>
      <w:r w:rsidR="000D5AD3">
        <w:rPr>
          <w:rFonts w:ascii="GHEA Grapalat" w:eastAsia="GHEA Grapalat" w:hAnsi="GHEA Grapalat" w:cs="GHEA Grapalat"/>
          <w:sz w:val="24"/>
          <w:szCs w:val="24"/>
        </w:rPr>
        <w:t>G</w:t>
      </w:r>
      <w:r w:rsidRPr="004514FE">
        <w:rPr>
          <w:rFonts w:ascii="GHEA Grapalat" w:eastAsia="GHEA Grapalat" w:hAnsi="GHEA Grapalat" w:cs="GHEA Grapalat"/>
          <w:sz w:val="24"/>
          <w:szCs w:val="24"/>
        </w:rPr>
        <w:t xml:space="preserve">overnment foreign currency bonds issued in 2019 with a yield of 4.20% averaged 4.21% in 2021, compared to 4.18% recorded in 2020. The yield of </w:t>
      </w:r>
      <w:r w:rsidR="000D5AD3">
        <w:rPr>
          <w:rFonts w:ascii="GHEA Grapalat" w:eastAsia="GHEA Grapalat" w:hAnsi="GHEA Grapalat" w:cs="GHEA Grapalat"/>
          <w:sz w:val="24"/>
          <w:szCs w:val="24"/>
        </w:rPr>
        <w:t>G</w:t>
      </w:r>
      <w:r w:rsidRPr="004514FE">
        <w:rPr>
          <w:rFonts w:ascii="GHEA Grapalat" w:eastAsia="GHEA Grapalat" w:hAnsi="GHEA Grapalat" w:cs="GHEA Grapalat"/>
          <w:sz w:val="24"/>
          <w:szCs w:val="24"/>
        </w:rPr>
        <w:t>overnment foreign currency bonds issued in 2021 with a yield of 3.88% averaged 4.37% in 2021. Eurobond price and yield trends reflect expectations in international capital markets.</w:t>
      </w:r>
    </w:p>
    <w:p w14:paraId="11CCB0E7" w14:textId="70606089" w:rsidR="00302B50" w:rsidRPr="00C03614" w:rsidRDefault="007A4C10" w:rsidP="00B0537E">
      <w:pPr>
        <w:pStyle w:val="Heading2"/>
        <w:spacing w:after="360" w:line="264" w:lineRule="auto"/>
        <w:ind w:firstLine="0"/>
        <w:rPr>
          <w:rFonts w:ascii="GHEA Grapalat" w:hAnsi="GHEA Grapalat"/>
          <w:b/>
          <w:color w:val="1F497D" w:themeColor="text2"/>
          <w:sz w:val="28"/>
        </w:rPr>
      </w:pPr>
      <w:r w:rsidRPr="004514FE">
        <w:rPr>
          <w:rFonts w:ascii="GHEA Grapalat" w:hAnsi="GHEA Grapalat"/>
          <w:b/>
          <w:color w:val="92D050"/>
          <w:sz w:val="28"/>
        </w:rPr>
        <w:br w:type="page"/>
      </w:r>
      <w:bookmarkStart w:id="35" w:name="_Toc41387410"/>
      <w:bookmarkStart w:id="36" w:name="_Toc53561663"/>
      <w:bookmarkStart w:id="37" w:name="_Toc83382450"/>
      <w:bookmarkStart w:id="38" w:name="_Toc116722741"/>
      <w:r w:rsidR="00D60D87" w:rsidRPr="00C03614">
        <w:rPr>
          <w:rFonts w:ascii="GHEA Grapalat" w:hAnsi="GHEA Grapalat" w:cs="Sylfaen"/>
          <w:b/>
          <w:color w:val="1F497D" w:themeColor="text2"/>
          <w:sz w:val="28"/>
        </w:rPr>
        <w:lastRenderedPageBreak/>
        <w:t>RA Government Loans and Credits</w:t>
      </w:r>
      <w:bookmarkEnd w:id="35"/>
      <w:bookmarkEnd w:id="36"/>
      <w:bookmarkEnd w:id="37"/>
      <w:bookmarkEnd w:id="38"/>
      <w:r w:rsidR="00D60D87" w:rsidRPr="00C03614">
        <w:rPr>
          <w:rFonts w:ascii="GHEA Grapalat" w:hAnsi="GHEA Grapalat" w:cs="Sylfaen"/>
          <w:b/>
          <w:color w:val="1F497D" w:themeColor="text2"/>
          <w:sz w:val="28"/>
        </w:rPr>
        <w:t xml:space="preserve"> </w:t>
      </w:r>
      <w:bookmarkEnd w:id="23"/>
    </w:p>
    <w:p w14:paraId="62283694" w14:textId="6C245420" w:rsidR="006B365E" w:rsidRPr="004514FE" w:rsidRDefault="006B365E" w:rsidP="006B365E">
      <w:pPr>
        <w:shd w:val="clear" w:color="auto" w:fill="FFFFFF"/>
        <w:spacing w:after="0" w:line="360" w:lineRule="auto"/>
        <w:ind w:firstLine="567"/>
        <w:jc w:val="both"/>
        <w:rPr>
          <w:rFonts w:ascii="GHEA Grapalat" w:hAnsi="GHEA Grapalat"/>
          <w:sz w:val="24"/>
          <w:szCs w:val="24"/>
        </w:rPr>
      </w:pPr>
      <w:r w:rsidRPr="004514FE">
        <w:rPr>
          <w:rFonts w:ascii="GHEA Grapalat" w:hAnsi="GHEA Grapalat"/>
          <w:sz w:val="24"/>
          <w:szCs w:val="24"/>
        </w:rPr>
        <w:t xml:space="preserve">As of December 31, 2021, the RA Government external loans outstanding amount comprised USD 4,481.1 million (AMD 2,151.6 billion) and it decreased by USD 184.1 million or by 3.9% compared to the same indicator as of December 31, 2020. </w:t>
      </w:r>
    </w:p>
    <w:p w14:paraId="1E90A7C3" w14:textId="604084BB" w:rsidR="006B365E" w:rsidRPr="004514FE" w:rsidRDefault="006B365E" w:rsidP="006B365E">
      <w:pPr>
        <w:shd w:val="clear" w:color="auto" w:fill="FFFFFF"/>
        <w:spacing w:after="0" w:line="312" w:lineRule="auto"/>
        <w:ind w:firstLine="567"/>
        <w:jc w:val="both"/>
        <w:rPr>
          <w:rFonts w:ascii="GHEA Grapalat" w:hAnsi="GHEA Grapalat"/>
          <w:sz w:val="24"/>
          <w:szCs w:val="24"/>
        </w:rPr>
      </w:pPr>
      <w:r w:rsidRPr="004514FE">
        <w:rPr>
          <w:rFonts w:ascii="GHEA Grapalat" w:hAnsi="GHEA Grapalat"/>
          <w:sz w:val="24"/>
          <w:szCs w:val="24"/>
        </w:rPr>
        <w:t>During 2021</w:t>
      </w:r>
      <w:r w:rsidR="000F79A2">
        <w:rPr>
          <w:rFonts w:ascii="GHEA Grapalat" w:hAnsi="GHEA Grapalat"/>
          <w:sz w:val="24"/>
          <w:szCs w:val="24"/>
        </w:rPr>
        <w:t>,</w:t>
      </w:r>
      <w:r w:rsidRPr="004514FE">
        <w:rPr>
          <w:rFonts w:ascii="GHEA Grapalat" w:hAnsi="GHEA Grapalat"/>
          <w:sz w:val="24"/>
          <w:szCs w:val="24"/>
        </w:rPr>
        <w:t xml:space="preserve"> t</w:t>
      </w:r>
      <w:r w:rsidR="000223CF">
        <w:rPr>
          <w:rFonts w:ascii="GHEA Grapalat" w:hAnsi="GHEA Grapalat"/>
          <w:sz w:val="24"/>
          <w:szCs w:val="24"/>
          <w:lang w:val="hy-AM"/>
        </w:rPr>
        <w:t>w</w:t>
      </w:r>
      <w:r w:rsidR="000223CF">
        <w:rPr>
          <w:rFonts w:ascii="GHEA Grapalat" w:hAnsi="GHEA Grapalat"/>
          <w:sz w:val="24"/>
          <w:szCs w:val="24"/>
        </w:rPr>
        <w:t>o</w:t>
      </w:r>
      <w:r w:rsidRPr="004514FE">
        <w:rPr>
          <w:rFonts w:ascii="GHEA Grapalat" w:hAnsi="GHEA Grapalat"/>
          <w:sz w:val="24"/>
          <w:szCs w:val="24"/>
        </w:rPr>
        <w:t xml:space="preserve"> new loan agreements were signed. The information on agreements is presented in Annex 3.</w:t>
      </w:r>
    </w:p>
    <w:p w14:paraId="22EF7668" w14:textId="06C3F03C" w:rsidR="006B365E" w:rsidRPr="004514FE" w:rsidRDefault="006B365E" w:rsidP="00793C2F">
      <w:pPr>
        <w:shd w:val="clear" w:color="auto" w:fill="FFFFFF"/>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It was envisaged by 2021 </w:t>
      </w:r>
      <w:r w:rsidR="00030F16">
        <w:rPr>
          <w:rFonts w:ascii="GHEA Grapalat" w:hAnsi="GHEA Grapalat"/>
          <w:sz w:val="24"/>
          <w:szCs w:val="24"/>
        </w:rPr>
        <w:t>adjusted</w:t>
      </w:r>
      <w:r w:rsidRPr="004514FE">
        <w:rPr>
          <w:rFonts w:ascii="GHEA Grapalat" w:hAnsi="GHEA Grapalat"/>
          <w:sz w:val="24"/>
          <w:szCs w:val="24"/>
        </w:rPr>
        <w:t xml:space="preserve"> state budget </w:t>
      </w:r>
      <w:r w:rsidR="00030F16">
        <w:rPr>
          <w:rFonts w:ascii="GHEA Grapalat" w:hAnsi="GHEA Grapalat"/>
          <w:sz w:val="24"/>
          <w:szCs w:val="24"/>
        </w:rPr>
        <w:t xml:space="preserve">program </w:t>
      </w:r>
      <w:r w:rsidRPr="004514FE">
        <w:rPr>
          <w:rFonts w:ascii="GHEA Grapalat" w:hAnsi="GHEA Grapalat"/>
          <w:sz w:val="24"/>
          <w:szCs w:val="24"/>
        </w:rPr>
        <w:t>to borrow AMD 123</w:t>
      </w:r>
      <w:r w:rsidRPr="004514FE">
        <w:rPr>
          <w:rFonts w:ascii="MS Mincho" w:eastAsia="MS Mincho" w:hAnsi="MS Mincho" w:cs="MS Mincho"/>
          <w:sz w:val="24"/>
          <w:szCs w:val="24"/>
        </w:rPr>
        <w:t>.</w:t>
      </w:r>
      <w:r w:rsidRPr="004514FE">
        <w:rPr>
          <w:rFonts w:ascii="GHEA Grapalat" w:hAnsi="GHEA Grapalat"/>
          <w:sz w:val="24"/>
          <w:szCs w:val="24"/>
        </w:rPr>
        <w:t xml:space="preserve">9 billion (USD 251 million) external loans, the actual performance of which made up AMD 88.2 billion (USD 179 million) or 71.2% of the </w:t>
      </w:r>
      <w:r w:rsidR="00030F16">
        <w:rPr>
          <w:rFonts w:ascii="GHEA Grapalat" w:hAnsi="GHEA Grapalat"/>
          <w:sz w:val="24"/>
          <w:szCs w:val="24"/>
        </w:rPr>
        <w:t>adjusted</w:t>
      </w:r>
      <w:r w:rsidRPr="004514FE">
        <w:rPr>
          <w:rFonts w:ascii="GHEA Grapalat" w:hAnsi="GHEA Grapalat"/>
          <w:sz w:val="24"/>
          <w:szCs w:val="24"/>
        </w:rPr>
        <w:t xml:space="preserve"> </w:t>
      </w:r>
      <w:r w:rsidR="00030F16">
        <w:rPr>
          <w:rFonts w:ascii="GHEA Grapalat" w:hAnsi="GHEA Grapalat"/>
          <w:sz w:val="24"/>
          <w:szCs w:val="24"/>
        </w:rPr>
        <w:t>program</w:t>
      </w:r>
      <w:r w:rsidRPr="004514FE">
        <w:rPr>
          <w:rFonts w:ascii="GHEA Grapalat" w:hAnsi="GHEA Grapalat"/>
          <w:sz w:val="24"/>
          <w:szCs w:val="24"/>
        </w:rPr>
        <w:t xml:space="preserve"> indicator. Moreover, budget support loans were not </w:t>
      </w:r>
      <w:r w:rsidR="00B840D9">
        <w:rPr>
          <w:rFonts w:ascii="GHEA Grapalat" w:hAnsi="GHEA Grapalat"/>
          <w:sz w:val="24"/>
          <w:szCs w:val="24"/>
        </w:rPr>
        <w:t>borrowed</w:t>
      </w:r>
      <w:r w:rsidRPr="004514FE">
        <w:rPr>
          <w:rFonts w:ascii="GHEA Grapalat" w:hAnsi="GHEA Grapalat"/>
          <w:sz w:val="24"/>
          <w:szCs w:val="24"/>
        </w:rPr>
        <w:t xml:space="preserve"> </w:t>
      </w:r>
      <w:r w:rsidR="00B840D9">
        <w:rPr>
          <w:rFonts w:ascii="GHEA Grapalat" w:hAnsi="GHEA Grapalat"/>
          <w:sz w:val="24"/>
          <w:szCs w:val="24"/>
        </w:rPr>
        <w:t>because of</w:t>
      </w:r>
      <w:r w:rsidR="0050301E" w:rsidRPr="004514FE">
        <w:rPr>
          <w:rFonts w:ascii="GHEA Grapalat" w:hAnsi="GHEA Grapalat"/>
          <w:sz w:val="24"/>
          <w:szCs w:val="24"/>
        </w:rPr>
        <w:t xml:space="preserve"> the successful placement of Eurobonds at the beginning of the year made it possible to receive more funds than </w:t>
      </w:r>
      <w:r w:rsidR="00B840D9">
        <w:rPr>
          <w:rFonts w:ascii="GHEA Grapalat" w:hAnsi="GHEA Grapalat"/>
          <w:sz w:val="24"/>
          <w:szCs w:val="24"/>
        </w:rPr>
        <w:t xml:space="preserve">it was </w:t>
      </w:r>
      <w:r w:rsidR="0050301E" w:rsidRPr="004514FE">
        <w:rPr>
          <w:rFonts w:ascii="GHEA Grapalat" w:hAnsi="GHEA Grapalat"/>
          <w:sz w:val="24"/>
          <w:szCs w:val="24"/>
        </w:rPr>
        <w:t xml:space="preserve">planned, covering the financing needs </w:t>
      </w:r>
      <w:r w:rsidR="00454801" w:rsidRPr="004514FE">
        <w:rPr>
          <w:rFonts w:ascii="GHEA Grapalat" w:hAnsi="GHEA Grapalat"/>
          <w:sz w:val="24"/>
          <w:szCs w:val="24"/>
        </w:rPr>
        <w:t>of the</w:t>
      </w:r>
      <w:r w:rsidR="0050301E" w:rsidRPr="004514FE">
        <w:rPr>
          <w:rFonts w:ascii="GHEA Grapalat" w:hAnsi="GHEA Grapalat"/>
          <w:sz w:val="24"/>
          <w:szCs w:val="24"/>
        </w:rPr>
        <w:t xml:space="preserve"> deficit at the expense of external sources. T</w:t>
      </w:r>
      <w:r w:rsidRPr="004514FE">
        <w:rPr>
          <w:rFonts w:ascii="GHEA Grapalat" w:hAnsi="GHEA Grapalat"/>
          <w:sz w:val="24"/>
          <w:szCs w:val="24"/>
        </w:rPr>
        <w:t xml:space="preserve">he project loans amounted to AMD </w:t>
      </w:r>
      <w:r w:rsidR="0050301E" w:rsidRPr="004514FE">
        <w:rPr>
          <w:rFonts w:ascii="GHEA Grapalat" w:hAnsi="GHEA Grapalat"/>
          <w:sz w:val="24"/>
          <w:szCs w:val="24"/>
        </w:rPr>
        <w:t>88</w:t>
      </w:r>
      <w:r w:rsidRPr="004514FE">
        <w:rPr>
          <w:rFonts w:ascii="GHEA Grapalat" w:hAnsi="GHEA Grapalat"/>
          <w:sz w:val="24"/>
          <w:szCs w:val="24"/>
        </w:rPr>
        <w:t>.</w:t>
      </w:r>
      <w:r w:rsidR="0050301E" w:rsidRPr="004514FE">
        <w:rPr>
          <w:rFonts w:ascii="GHEA Grapalat" w:hAnsi="GHEA Grapalat"/>
          <w:sz w:val="24"/>
          <w:szCs w:val="24"/>
        </w:rPr>
        <w:t>2</w:t>
      </w:r>
      <w:r w:rsidRPr="004514FE">
        <w:rPr>
          <w:rFonts w:ascii="GHEA Grapalat" w:hAnsi="GHEA Grapalat"/>
          <w:sz w:val="24"/>
          <w:szCs w:val="24"/>
        </w:rPr>
        <w:t xml:space="preserve"> billion (USD </w:t>
      </w:r>
      <w:r w:rsidR="0050301E" w:rsidRPr="004514FE">
        <w:rPr>
          <w:rFonts w:ascii="GHEA Grapalat" w:hAnsi="GHEA Grapalat"/>
          <w:sz w:val="24"/>
          <w:szCs w:val="24"/>
        </w:rPr>
        <w:t>179</w:t>
      </w:r>
      <w:r w:rsidRPr="004514FE">
        <w:rPr>
          <w:rFonts w:ascii="GHEA Grapalat" w:hAnsi="GHEA Grapalat"/>
          <w:sz w:val="24"/>
          <w:szCs w:val="24"/>
        </w:rPr>
        <w:t xml:space="preserve">.0 million) or </w:t>
      </w:r>
      <w:r w:rsidR="0050301E" w:rsidRPr="004514FE">
        <w:rPr>
          <w:rFonts w:ascii="GHEA Grapalat" w:hAnsi="GHEA Grapalat"/>
          <w:sz w:val="24"/>
          <w:szCs w:val="24"/>
        </w:rPr>
        <w:t>91.6</w:t>
      </w:r>
      <w:r w:rsidRPr="004514FE">
        <w:rPr>
          <w:rFonts w:ascii="GHEA Grapalat" w:hAnsi="GHEA Grapalat"/>
          <w:sz w:val="24"/>
          <w:szCs w:val="24"/>
        </w:rPr>
        <w:t xml:space="preserve">% of the </w:t>
      </w:r>
      <w:r w:rsidR="00B840D9">
        <w:rPr>
          <w:rFonts w:ascii="GHEA Grapalat" w:hAnsi="GHEA Grapalat"/>
          <w:sz w:val="24"/>
          <w:szCs w:val="24"/>
        </w:rPr>
        <w:t>adjuste</w:t>
      </w:r>
      <w:r w:rsidRPr="004514FE">
        <w:rPr>
          <w:rFonts w:ascii="GHEA Grapalat" w:hAnsi="GHEA Grapalat"/>
          <w:sz w:val="24"/>
          <w:szCs w:val="24"/>
        </w:rPr>
        <w:t xml:space="preserve">d </w:t>
      </w:r>
      <w:r w:rsidR="00B840D9">
        <w:rPr>
          <w:rFonts w:ascii="GHEA Grapalat" w:hAnsi="GHEA Grapalat"/>
          <w:sz w:val="24"/>
          <w:szCs w:val="24"/>
        </w:rPr>
        <w:t>program</w:t>
      </w:r>
      <w:r w:rsidRPr="004514FE">
        <w:rPr>
          <w:rFonts w:ascii="GHEA Grapalat" w:hAnsi="GHEA Grapalat"/>
          <w:sz w:val="24"/>
          <w:szCs w:val="24"/>
        </w:rPr>
        <w:t>.</w:t>
      </w:r>
      <w:r w:rsidR="0050301E" w:rsidRPr="004514FE">
        <w:rPr>
          <w:rFonts w:ascii="GHEA Grapalat" w:hAnsi="GHEA Grapalat"/>
          <w:sz w:val="24"/>
          <w:szCs w:val="24"/>
        </w:rPr>
        <w:t xml:space="preserve"> </w:t>
      </w:r>
    </w:p>
    <w:p w14:paraId="2A7E16E5" w14:textId="3B5F8A3C" w:rsidR="00AE7BEA" w:rsidRPr="004514FE" w:rsidRDefault="00AE7BEA" w:rsidP="004433E3">
      <w:pPr>
        <w:pStyle w:val="Heading5"/>
        <w:numPr>
          <w:ilvl w:val="0"/>
          <w:numId w:val="3"/>
        </w:numPr>
        <w:ind w:left="1276" w:hanging="1276"/>
        <w:jc w:val="left"/>
        <w:rPr>
          <w:rFonts w:ascii="GHEA Grapalat" w:hAnsi="GHEA Grapalat" w:cs="Sylfaen"/>
        </w:rPr>
      </w:pPr>
      <w:r w:rsidRPr="004514FE">
        <w:rPr>
          <w:rFonts w:ascii="GHEA Grapalat" w:hAnsi="GHEA Grapalat" w:cs="Sylfaen"/>
        </w:rPr>
        <w:t>Total disbursements during 2021 (billion AMD)</w:t>
      </w:r>
    </w:p>
    <w:tbl>
      <w:tblPr>
        <w:tblpPr w:leftFromText="180" w:rightFromText="180" w:vertAnchor="text" w:horzAnchor="margin" w:tblpXSpec="center" w:tblpY="266"/>
        <w:tblW w:w="10473" w:type="dxa"/>
        <w:tblBorders>
          <w:bottom w:val="single" w:sz="4" w:space="0" w:color="auto"/>
          <w:insideH w:val="single" w:sz="4" w:space="0" w:color="auto"/>
        </w:tblBorders>
        <w:tblLook w:val="00A0" w:firstRow="1" w:lastRow="0" w:firstColumn="1" w:lastColumn="0" w:noHBand="0" w:noVBand="0"/>
      </w:tblPr>
      <w:tblGrid>
        <w:gridCol w:w="3299"/>
        <w:gridCol w:w="1142"/>
        <w:gridCol w:w="1160"/>
        <w:gridCol w:w="1370"/>
        <w:gridCol w:w="1650"/>
        <w:gridCol w:w="1852"/>
      </w:tblGrid>
      <w:tr w:rsidR="00AE7BEA" w:rsidRPr="004514FE" w14:paraId="47022CF6" w14:textId="77777777" w:rsidTr="00B90E3C">
        <w:trPr>
          <w:trHeight w:val="988"/>
        </w:trPr>
        <w:tc>
          <w:tcPr>
            <w:tcW w:w="3299" w:type="dxa"/>
            <w:shd w:val="clear" w:color="auto" w:fill="003366"/>
            <w:vAlign w:val="center"/>
          </w:tcPr>
          <w:p w14:paraId="40DF891D" w14:textId="77777777" w:rsidR="00AE7BEA" w:rsidRPr="004514FE" w:rsidRDefault="00AE7BEA" w:rsidP="00AE7BEA">
            <w:pPr>
              <w:spacing w:after="0"/>
              <w:jc w:val="center"/>
              <w:rPr>
                <w:rFonts w:ascii="GHEA Grapalat" w:hAnsi="GHEA Grapalat"/>
                <w:sz w:val="24"/>
                <w:szCs w:val="24"/>
              </w:rPr>
            </w:pPr>
          </w:p>
        </w:tc>
        <w:tc>
          <w:tcPr>
            <w:tcW w:w="1142" w:type="dxa"/>
            <w:shd w:val="clear" w:color="auto" w:fill="003366"/>
            <w:vAlign w:val="center"/>
          </w:tcPr>
          <w:p w14:paraId="5A9BFF51" w14:textId="0D112A90"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cs="Calibri"/>
                <w:color w:val="FFFFFF"/>
                <w:sz w:val="24"/>
                <w:szCs w:val="24"/>
              </w:rPr>
              <w:t>Program</w:t>
            </w:r>
          </w:p>
        </w:tc>
        <w:tc>
          <w:tcPr>
            <w:tcW w:w="1160" w:type="dxa"/>
            <w:shd w:val="clear" w:color="auto" w:fill="003366"/>
            <w:vAlign w:val="center"/>
          </w:tcPr>
          <w:p w14:paraId="2D9EA1D7" w14:textId="4FA812F2"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cs="Calibri"/>
                <w:color w:val="FFFFFF"/>
                <w:sz w:val="24"/>
                <w:szCs w:val="24"/>
              </w:rPr>
              <w:t>Adjusted program</w:t>
            </w:r>
          </w:p>
        </w:tc>
        <w:tc>
          <w:tcPr>
            <w:tcW w:w="1370" w:type="dxa"/>
            <w:shd w:val="clear" w:color="auto" w:fill="003366"/>
            <w:vAlign w:val="center"/>
          </w:tcPr>
          <w:p w14:paraId="39B37FA9" w14:textId="549248A8"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cs="Calibri"/>
                <w:color w:val="FFFFFF"/>
                <w:sz w:val="24"/>
                <w:szCs w:val="24"/>
              </w:rPr>
              <w:t>Actual</w:t>
            </w:r>
          </w:p>
        </w:tc>
        <w:tc>
          <w:tcPr>
            <w:tcW w:w="1650" w:type="dxa"/>
            <w:shd w:val="clear" w:color="auto" w:fill="003366"/>
            <w:vAlign w:val="center"/>
          </w:tcPr>
          <w:p w14:paraId="363545F8" w14:textId="3A387A72"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cs="Calibri"/>
                <w:color w:val="FFFFFF"/>
                <w:sz w:val="24"/>
                <w:szCs w:val="24"/>
              </w:rPr>
              <w:t>Performance, %</w:t>
            </w:r>
          </w:p>
        </w:tc>
        <w:tc>
          <w:tcPr>
            <w:tcW w:w="1852" w:type="dxa"/>
            <w:shd w:val="clear" w:color="auto" w:fill="003366"/>
            <w:vAlign w:val="center"/>
          </w:tcPr>
          <w:p w14:paraId="34CA1130" w14:textId="519891CA"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cs="Calibri"/>
                <w:color w:val="FFFFFF"/>
                <w:sz w:val="24"/>
                <w:szCs w:val="24"/>
              </w:rPr>
              <w:t>Actual share, %</w:t>
            </w:r>
          </w:p>
        </w:tc>
      </w:tr>
      <w:tr w:rsidR="00AE7BEA" w:rsidRPr="004514FE" w14:paraId="18BDB4D8" w14:textId="77777777" w:rsidTr="00B90E3C">
        <w:trPr>
          <w:trHeight w:val="657"/>
        </w:trPr>
        <w:tc>
          <w:tcPr>
            <w:tcW w:w="3299" w:type="dxa"/>
            <w:vAlign w:val="center"/>
          </w:tcPr>
          <w:p w14:paraId="3983C0FE" w14:textId="3F6ADEC4" w:rsidR="00AE7BEA" w:rsidRPr="004514FE" w:rsidRDefault="00AE7BEA" w:rsidP="00AE7BEA">
            <w:pPr>
              <w:spacing w:after="0"/>
              <w:jc w:val="center"/>
              <w:rPr>
                <w:rFonts w:ascii="GHEA Grapalat" w:hAnsi="GHEA Grapalat"/>
                <w:b/>
                <w:sz w:val="24"/>
                <w:szCs w:val="24"/>
              </w:rPr>
            </w:pPr>
            <w:r w:rsidRPr="004514FE">
              <w:rPr>
                <w:rFonts w:ascii="GHEA Grapalat" w:hAnsi="GHEA Grapalat" w:cs="Calibri"/>
                <w:b/>
                <w:bCs/>
                <w:color w:val="000000"/>
                <w:sz w:val="24"/>
                <w:szCs w:val="24"/>
              </w:rPr>
              <w:t>Total disbursements</w:t>
            </w:r>
          </w:p>
        </w:tc>
        <w:tc>
          <w:tcPr>
            <w:tcW w:w="1142" w:type="dxa"/>
            <w:vAlign w:val="center"/>
          </w:tcPr>
          <w:p w14:paraId="0E8FB222" w14:textId="77777777" w:rsidR="00AE7BEA" w:rsidRPr="004514FE" w:rsidRDefault="00AE7BEA" w:rsidP="00AE7BEA">
            <w:pPr>
              <w:spacing w:after="0" w:line="240" w:lineRule="auto"/>
              <w:jc w:val="center"/>
              <w:rPr>
                <w:rFonts w:ascii="GHEA Grapalat" w:hAnsi="GHEA Grapalat"/>
                <w:b/>
                <w:bCs/>
                <w:sz w:val="24"/>
                <w:szCs w:val="24"/>
              </w:rPr>
            </w:pPr>
            <w:r w:rsidRPr="004514FE">
              <w:rPr>
                <w:rFonts w:ascii="GHEA Grapalat" w:hAnsi="GHEA Grapalat"/>
                <w:b/>
                <w:bCs/>
                <w:sz w:val="24"/>
                <w:szCs w:val="24"/>
              </w:rPr>
              <w:t>152.2</w:t>
            </w:r>
          </w:p>
        </w:tc>
        <w:tc>
          <w:tcPr>
            <w:tcW w:w="1160" w:type="dxa"/>
            <w:vAlign w:val="center"/>
          </w:tcPr>
          <w:p w14:paraId="39B17E5F" w14:textId="77777777" w:rsidR="00AE7BEA" w:rsidRPr="004514FE" w:rsidRDefault="00AE7BEA" w:rsidP="00AE7BEA">
            <w:pPr>
              <w:spacing w:after="0" w:line="240" w:lineRule="auto"/>
              <w:jc w:val="center"/>
              <w:rPr>
                <w:rFonts w:ascii="GHEA Grapalat" w:hAnsi="GHEA Grapalat"/>
                <w:b/>
                <w:bCs/>
                <w:sz w:val="24"/>
                <w:szCs w:val="24"/>
              </w:rPr>
            </w:pPr>
            <w:r w:rsidRPr="004514FE">
              <w:rPr>
                <w:rFonts w:ascii="GHEA Grapalat" w:hAnsi="GHEA Grapalat"/>
                <w:b/>
                <w:bCs/>
                <w:sz w:val="24"/>
                <w:szCs w:val="24"/>
              </w:rPr>
              <w:t>123.9</w:t>
            </w:r>
          </w:p>
        </w:tc>
        <w:tc>
          <w:tcPr>
            <w:tcW w:w="1370" w:type="dxa"/>
            <w:vAlign w:val="center"/>
          </w:tcPr>
          <w:p w14:paraId="6949C8F1" w14:textId="77777777" w:rsidR="00AE7BEA" w:rsidRPr="004514FE" w:rsidRDefault="00AE7BEA" w:rsidP="00AE7BEA">
            <w:pPr>
              <w:spacing w:after="0" w:line="240" w:lineRule="auto"/>
              <w:jc w:val="center"/>
              <w:rPr>
                <w:rFonts w:ascii="GHEA Grapalat" w:hAnsi="GHEA Grapalat"/>
                <w:b/>
                <w:bCs/>
                <w:sz w:val="24"/>
                <w:szCs w:val="24"/>
              </w:rPr>
            </w:pPr>
            <w:r w:rsidRPr="004514FE">
              <w:rPr>
                <w:rFonts w:ascii="GHEA Grapalat" w:hAnsi="GHEA Grapalat"/>
                <w:b/>
                <w:bCs/>
                <w:sz w:val="24"/>
                <w:szCs w:val="24"/>
              </w:rPr>
              <w:t>88.2</w:t>
            </w:r>
          </w:p>
        </w:tc>
        <w:tc>
          <w:tcPr>
            <w:tcW w:w="1650" w:type="dxa"/>
            <w:vAlign w:val="center"/>
          </w:tcPr>
          <w:p w14:paraId="4EAEBBDD" w14:textId="77777777" w:rsidR="00AE7BEA" w:rsidRPr="004514FE" w:rsidRDefault="00AE7BEA" w:rsidP="00AE7BEA">
            <w:pPr>
              <w:spacing w:after="0" w:line="240" w:lineRule="auto"/>
              <w:jc w:val="center"/>
              <w:rPr>
                <w:rFonts w:ascii="GHEA Grapalat" w:hAnsi="GHEA Grapalat"/>
                <w:b/>
                <w:bCs/>
                <w:sz w:val="24"/>
                <w:szCs w:val="24"/>
              </w:rPr>
            </w:pPr>
            <w:r w:rsidRPr="004514FE">
              <w:rPr>
                <w:rFonts w:ascii="GHEA Grapalat" w:hAnsi="GHEA Grapalat"/>
                <w:b/>
                <w:bCs/>
                <w:sz w:val="24"/>
                <w:szCs w:val="24"/>
              </w:rPr>
              <w:t>71.2</w:t>
            </w:r>
          </w:p>
        </w:tc>
        <w:tc>
          <w:tcPr>
            <w:tcW w:w="1852" w:type="dxa"/>
            <w:vAlign w:val="center"/>
          </w:tcPr>
          <w:p w14:paraId="2069DFDC" w14:textId="77777777" w:rsidR="00AE7BEA" w:rsidRPr="004514FE" w:rsidRDefault="00AE7BEA" w:rsidP="00AE7BEA">
            <w:pPr>
              <w:spacing w:after="0" w:line="240" w:lineRule="auto"/>
              <w:jc w:val="center"/>
              <w:rPr>
                <w:rFonts w:ascii="GHEA Grapalat" w:hAnsi="GHEA Grapalat"/>
                <w:b/>
                <w:bCs/>
                <w:sz w:val="24"/>
                <w:szCs w:val="24"/>
              </w:rPr>
            </w:pPr>
            <w:r w:rsidRPr="004514FE">
              <w:rPr>
                <w:rFonts w:ascii="GHEA Grapalat" w:hAnsi="GHEA Grapalat"/>
                <w:b/>
                <w:bCs/>
                <w:sz w:val="24"/>
                <w:szCs w:val="24"/>
              </w:rPr>
              <w:t>100</w:t>
            </w:r>
          </w:p>
        </w:tc>
      </w:tr>
      <w:tr w:rsidR="00AE7BEA" w:rsidRPr="004514FE" w14:paraId="31336D4F" w14:textId="77777777" w:rsidTr="00B90E3C">
        <w:trPr>
          <w:trHeight w:val="425"/>
        </w:trPr>
        <w:tc>
          <w:tcPr>
            <w:tcW w:w="3299" w:type="dxa"/>
            <w:vAlign w:val="center"/>
          </w:tcPr>
          <w:p w14:paraId="40CF859B" w14:textId="0EBB10EA" w:rsidR="00AE7BEA" w:rsidRPr="004514FE" w:rsidRDefault="00AE7BEA" w:rsidP="00AE7BEA">
            <w:pPr>
              <w:spacing w:after="0"/>
              <w:jc w:val="center"/>
              <w:rPr>
                <w:rFonts w:ascii="GHEA Grapalat" w:hAnsi="GHEA Grapalat"/>
                <w:sz w:val="24"/>
                <w:szCs w:val="24"/>
              </w:rPr>
            </w:pPr>
            <w:r w:rsidRPr="004514FE">
              <w:rPr>
                <w:rFonts w:ascii="GHEA Grapalat" w:hAnsi="GHEA Grapalat" w:cs="Calibri"/>
                <w:color w:val="000000"/>
                <w:sz w:val="24"/>
                <w:szCs w:val="24"/>
              </w:rPr>
              <w:t>of which</w:t>
            </w:r>
          </w:p>
        </w:tc>
        <w:tc>
          <w:tcPr>
            <w:tcW w:w="1142" w:type="dxa"/>
            <w:vAlign w:val="center"/>
          </w:tcPr>
          <w:p w14:paraId="74455B8E" w14:textId="77777777" w:rsidR="00AE7BEA" w:rsidRPr="004514FE" w:rsidRDefault="00AE7BEA" w:rsidP="00AE7BEA">
            <w:pPr>
              <w:spacing w:after="0" w:line="240" w:lineRule="auto"/>
              <w:jc w:val="center"/>
              <w:rPr>
                <w:rFonts w:ascii="GHEA Grapalat" w:hAnsi="GHEA Grapalat"/>
                <w:sz w:val="24"/>
                <w:szCs w:val="24"/>
              </w:rPr>
            </w:pPr>
          </w:p>
        </w:tc>
        <w:tc>
          <w:tcPr>
            <w:tcW w:w="1160" w:type="dxa"/>
            <w:vAlign w:val="center"/>
          </w:tcPr>
          <w:p w14:paraId="23D64508" w14:textId="77777777" w:rsidR="00AE7BEA" w:rsidRPr="004514FE" w:rsidRDefault="00AE7BEA" w:rsidP="00AE7BEA">
            <w:pPr>
              <w:spacing w:after="0" w:line="240" w:lineRule="auto"/>
              <w:jc w:val="center"/>
              <w:rPr>
                <w:rFonts w:ascii="GHEA Grapalat" w:hAnsi="GHEA Grapalat"/>
                <w:sz w:val="24"/>
                <w:szCs w:val="24"/>
              </w:rPr>
            </w:pPr>
          </w:p>
        </w:tc>
        <w:tc>
          <w:tcPr>
            <w:tcW w:w="1370" w:type="dxa"/>
            <w:vAlign w:val="center"/>
          </w:tcPr>
          <w:p w14:paraId="6E2313DA" w14:textId="77777777" w:rsidR="00AE7BEA" w:rsidRPr="004514FE" w:rsidRDefault="00AE7BEA" w:rsidP="00AE7BEA">
            <w:pPr>
              <w:spacing w:after="0" w:line="240" w:lineRule="auto"/>
              <w:jc w:val="center"/>
              <w:rPr>
                <w:rFonts w:ascii="GHEA Grapalat" w:hAnsi="GHEA Grapalat"/>
                <w:sz w:val="24"/>
                <w:szCs w:val="24"/>
              </w:rPr>
            </w:pPr>
          </w:p>
        </w:tc>
        <w:tc>
          <w:tcPr>
            <w:tcW w:w="1650" w:type="dxa"/>
            <w:vAlign w:val="center"/>
          </w:tcPr>
          <w:p w14:paraId="52BD8B21" w14:textId="77777777" w:rsidR="00AE7BEA" w:rsidRPr="004514FE" w:rsidRDefault="00AE7BEA" w:rsidP="00AE7BEA">
            <w:pPr>
              <w:spacing w:after="0" w:line="240" w:lineRule="auto"/>
              <w:jc w:val="center"/>
              <w:rPr>
                <w:rFonts w:ascii="GHEA Grapalat" w:hAnsi="GHEA Grapalat"/>
                <w:sz w:val="24"/>
                <w:szCs w:val="24"/>
              </w:rPr>
            </w:pPr>
          </w:p>
        </w:tc>
        <w:tc>
          <w:tcPr>
            <w:tcW w:w="1852" w:type="dxa"/>
            <w:vAlign w:val="center"/>
          </w:tcPr>
          <w:p w14:paraId="4C8F516C" w14:textId="77777777" w:rsidR="00AE7BEA" w:rsidRPr="004514FE" w:rsidRDefault="00AE7BEA" w:rsidP="00AE7BEA">
            <w:pPr>
              <w:spacing w:after="0" w:line="240" w:lineRule="auto"/>
              <w:jc w:val="center"/>
              <w:rPr>
                <w:rFonts w:ascii="GHEA Grapalat" w:hAnsi="GHEA Grapalat"/>
                <w:sz w:val="24"/>
                <w:szCs w:val="24"/>
              </w:rPr>
            </w:pPr>
          </w:p>
        </w:tc>
      </w:tr>
      <w:tr w:rsidR="00AE7BEA" w:rsidRPr="004514FE" w14:paraId="0AEEB1F7" w14:textId="77777777" w:rsidTr="00B90E3C">
        <w:trPr>
          <w:trHeight w:val="343"/>
        </w:trPr>
        <w:tc>
          <w:tcPr>
            <w:tcW w:w="3299" w:type="dxa"/>
            <w:vAlign w:val="center"/>
          </w:tcPr>
          <w:p w14:paraId="1CF537B5" w14:textId="30ED62F2" w:rsidR="00AE7BEA" w:rsidRPr="004514FE" w:rsidRDefault="00AE7BEA" w:rsidP="00AE7BEA">
            <w:pPr>
              <w:spacing w:after="0"/>
              <w:rPr>
                <w:rFonts w:ascii="GHEA Grapalat" w:hAnsi="GHEA Grapalat"/>
                <w:sz w:val="24"/>
                <w:szCs w:val="24"/>
              </w:rPr>
            </w:pPr>
            <w:r w:rsidRPr="004514FE">
              <w:rPr>
                <w:rFonts w:ascii="GHEA Grapalat" w:hAnsi="GHEA Grapalat" w:cs="Calibri"/>
                <w:sz w:val="24"/>
                <w:szCs w:val="24"/>
              </w:rPr>
              <w:t>Project loans</w:t>
            </w:r>
          </w:p>
        </w:tc>
        <w:tc>
          <w:tcPr>
            <w:tcW w:w="1142" w:type="dxa"/>
            <w:vAlign w:val="center"/>
          </w:tcPr>
          <w:p w14:paraId="0666E397"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49.4</w:t>
            </w:r>
          </w:p>
        </w:tc>
        <w:tc>
          <w:tcPr>
            <w:tcW w:w="1160" w:type="dxa"/>
            <w:vAlign w:val="center"/>
          </w:tcPr>
          <w:p w14:paraId="3435BA40"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96.4</w:t>
            </w:r>
          </w:p>
        </w:tc>
        <w:tc>
          <w:tcPr>
            <w:tcW w:w="1370" w:type="dxa"/>
            <w:vAlign w:val="center"/>
          </w:tcPr>
          <w:p w14:paraId="0C36EB0A"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88.2</w:t>
            </w:r>
          </w:p>
        </w:tc>
        <w:tc>
          <w:tcPr>
            <w:tcW w:w="1650" w:type="dxa"/>
            <w:vAlign w:val="center"/>
          </w:tcPr>
          <w:p w14:paraId="31E3A48B"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91.6</w:t>
            </w:r>
          </w:p>
        </w:tc>
        <w:tc>
          <w:tcPr>
            <w:tcW w:w="1852" w:type="dxa"/>
            <w:vAlign w:val="center"/>
          </w:tcPr>
          <w:p w14:paraId="052C2E09"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100</w:t>
            </w:r>
          </w:p>
        </w:tc>
      </w:tr>
      <w:tr w:rsidR="00AE7BEA" w:rsidRPr="004514FE" w14:paraId="2AEED76C" w14:textId="77777777" w:rsidTr="00B90E3C">
        <w:trPr>
          <w:trHeight w:val="343"/>
        </w:trPr>
        <w:tc>
          <w:tcPr>
            <w:tcW w:w="3299" w:type="dxa"/>
            <w:vAlign w:val="center"/>
          </w:tcPr>
          <w:p w14:paraId="022E0808" w14:textId="0B5C8EB8" w:rsidR="00AE7BEA" w:rsidRPr="004514FE" w:rsidRDefault="00AE7BEA" w:rsidP="00AE7BEA">
            <w:pPr>
              <w:spacing w:after="0"/>
              <w:rPr>
                <w:rFonts w:ascii="GHEA Grapalat" w:hAnsi="GHEA Grapalat"/>
                <w:sz w:val="24"/>
                <w:szCs w:val="24"/>
              </w:rPr>
            </w:pPr>
            <w:r w:rsidRPr="004514FE">
              <w:rPr>
                <w:rFonts w:ascii="GHEA Grapalat" w:hAnsi="GHEA Grapalat" w:cs="Calibri"/>
                <w:sz w:val="24"/>
                <w:szCs w:val="24"/>
              </w:rPr>
              <w:t>Budget support loans</w:t>
            </w:r>
          </w:p>
        </w:tc>
        <w:tc>
          <w:tcPr>
            <w:tcW w:w="1142" w:type="dxa"/>
            <w:vAlign w:val="center"/>
          </w:tcPr>
          <w:p w14:paraId="3AF6D055"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102.8</w:t>
            </w:r>
          </w:p>
        </w:tc>
        <w:tc>
          <w:tcPr>
            <w:tcW w:w="1160" w:type="dxa"/>
            <w:vAlign w:val="center"/>
          </w:tcPr>
          <w:p w14:paraId="29A313EA"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27.5</w:t>
            </w:r>
          </w:p>
        </w:tc>
        <w:tc>
          <w:tcPr>
            <w:tcW w:w="1370" w:type="dxa"/>
            <w:vAlign w:val="center"/>
          </w:tcPr>
          <w:p w14:paraId="703FC9FA"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w:t>
            </w:r>
          </w:p>
        </w:tc>
        <w:tc>
          <w:tcPr>
            <w:tcW w:w="1650" w:type="dxa"/>
            <w:vAlign w:val="center"/>
          </w:tcPr>
          <w:p w14:paraId="5A347115"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w:t>
            </w:r>
          </w:p>
        </w:tc>
        <w:tc>
          <w:tcPr>
            <w:tcW w:w="1852" w:type="dxa"/>
            <w:vAlign w:val="center"/>
          </w:tcPr>
          <w:p w14:paraId="28E316CF" w14:textId="77777777" w:rsidR="00AE7BEA" w:rsidRPr="004514FE" w:rsidRDefault="00AE7BEA" w:rsidP="00AE7BEA">
            <w:pPr>
              <w:spacing w:after="0" w:line="240" w:lineRule="auto"/>
              <w:jc w:val="center"/>
              <w:rPr>
                <w:rFonts w:ascii="GHEA Grapalat" w:hAnsi="GHEA Grapalat"/>
                <w:sz w:val="24"/>
                <w:szCs w:val="24"/>
              </w:rPr>
            </w:pPr>
            <w:r w:rsidRPr="004514FE">
              <w:rPr>
                <w:rFonts w:ascii="GHEA Grapalat" w:hAnsi="GHEA Grapalat"/>
                <w:sz w:val="24"/>
                <w:szCs w:val="24"/>
              </w:rPr>
              <w:t>-</w:t>
            </w:r>
          </w:p>
        </w:tc>
      </w:tr>
    </w:tbl>
    <w:p w14:paraId="27CB0402" w14:textId="77777777" w:rsidR="006D6BAB" w:rsidRPr="004514FE" w:rsidRDefault="006D6BAB" w:rsidP="006D6BAB">
      <w:pPr>
        <w:shd w:val="clear" w:color="auto" w:fill="FFFFFF"/>
        <w:spacing w:after="120" w:line="360" w:lineRule="auto"/>
        <w:ind w:firstLine="720"/>
        <w:jc w:val="both"/>
        <w:rPr>
          <w:rFonts w:ascii="GHEA Grapalat" w:hAnsi="GHEA Grapalat"/>
          <w:sz w:val="20"/>
          <w:szCs w:val="20"/>
        </w:rPr>
      </w:pPr>
    </w:p>
    <w:p w14:paraId="4705FF0F" w14:textId="356CF5D4" w:rsidR="00B50468" w:rsidRPr="004514FE" w:rsidRDefault="00B50468" w:rsidP="00B50468">
      <w:pPr>
        <w:shd w:val="clear" w:color="auto" w:fill="FFFFFF"/>
        <w:spacing w:after="120" w:line="312" w:lineRule="auto"/>
        <w:ind w:firstLine="567"/>
        <w:jc w:val="both"/>
        <w:rPr>
          <w:rFonts w:ascii="GHEA Grapalat" w:hAnsi="GHEA Grapalat"/>
          <w:sz w:val="24"/>
          <w:szCs w:val="24"/>
        </w:rPr>
      </w:pPr>
      <w:r w:rsidRPr="004514FE">
        <w:rPr>
          <w:rFonts w:ascii="GHEA Grapalat" w:hAnsi="GHEA Grapalat"/>
          <w:sz w:val="24"/>
          <w:szCs w:val="24"/>
        </w:rPr>
        <w:t xml:space="preserve">The total amount of disbursements decreased by AMD 115.5 billion (USD 237.1 million) or by 56.7% in comparison to the previous year. The disbursements of the project loans increased by AMD 39.5 billion or by 81.2% and the disbursements of the budget support loans decreased by AMD 155.1 billion or by 100%, as the budget support loans were not </w:t>
      </w:r>
      <w:r w:rsidR="00A336C6">
        <w:rPr>
          <w:rFonts w:ascii="GHEA Grapalat" w:hAnsi="GHEA Grapalat"/>
          <w:sz w:val="24"/>
          <w:szCs w:val="24"/>
        </w:rPr>
        <w:t>borrowed</w:t>
      </w:r>
      <w:r w:rsidRPr="004514FE">
        <w:rPr>
          <w:rFonts w:ascii="GHEA Grapalat" w:hAnsi="GHEA Grapalat"/>
          <w:sz w:val="24"/>
          <w:szCs w:val="24"/>
        </w:rPr>
        <w:t xml:space="preserve">.  </w:t>
      </w:r>
    </w:p>
    <w:p w14:paraId="6881642F" w14:textId="1ED01F3E" w:rsidR="00B50468" w:rsidRPr="004514FE" w:rsidRDefault="00B50468" w:rsidP="00B50468">
      <w:pPr>
        <w:shd w:val="clear" w:color="auto" w:fill="FFFFFF"/>
        <w:spacing w:after="0" w:line="312" w:lineRule="auto"/>
        <w:ind w:firstLine="567"/>
        <w:jc w:val="both"/>
        <w:rPr>
          <w:rFonts w:ascii="GHEA Grapalat" w:hAnsi="GHEA Grapalat"/>
          <w:sz w:val="24"/>
          <w:szCs w:val="24"/>
        </w:rPr>
      </w:pPr>
      <w:r w:rsidRPr="004514FE">
        <w:rPr>
          <w:rFonts w:ascii="GHEA Grapalat" w:hAnsi="GHEA Grapalat"/>
          <w:sz w:val="24"/>
          <w:szCs w:val="24"/>
        </w:rPr>
        <w:t>The disbursements of the loans provided by</w:t>
      </w:r>
      <w:r w:rsidR="00A336C6">
        <w:rPr>
          <w:rFonts w:ascii="GHEA Grapalat" w:hAnsi="GHEA Grapalat"/>
          <w:sz w:val="24"/>
          <w:szCs w:val="24"/>
        </w:rPr>
        <w:t xml:space="preserve"> </w:t>
      </w:r>
      <w:r w:rsidRPr="004514FE">
        <w:rPr>
          <w:rFonts w:ascii="GHEA Grapalat" w:hAnsi="GHEA Grapalat"/>
          <w:sz w:val="24"/>
          <w:szCs w:val="24"/>
        </w:rPr>
        <w:t xml:space="preserve">international organizations decreased by USD 276.1 million, and the disbursements of the loans provided by foreign states increased by USD 38.9 million. Moreover, the share of international organizations in the total disbursements </w:t>
      </w:r>
      <w:r w:rsidR="00787041" w:rsidRPr="00A336C6">
        <w:rPr>
          <w:rFonts w:ascii="GHEA Grapalat" w:hAnsi="GHEA Grapalat"/>
          <w:sz w:val="24"/>
          <w:szCs w:val="24"/>
        </w:rPr>
        <w:t>de</w:t>
      </w:r>
      <w:r w:rsidRPr="00A336C6">
        <w:rPr>
          <w:rFonts w:ascii="GHEA Grapalat" w:hAnsi="GHEA Grapalat"/>
          <w:sz w:val="24"/>
          <w:szCs w:val="24"/>
        </w:rPr>
        <w:t>creased</w:t>
      </w:r>
      <w:r w:rsidRPr="004514FE">
        <w:rPr>
          <w:rFonts w:ascii="GHEA Grapalat" w:hAnsi="GHEA Grapalat"/>
          <w:sz w:val="24"/>
          <w:szCs w:val="24"/>
        </w:rPr>
        <w:t xml:space="preserve"> significantly and made up 65.1% against 94.3% in the previous year.</w:t>
      </w:r>
    </w:p>
    <w:p w14:paraId="4520795E" w14:textId="02B05170" w:rsidR="00B50468" w:rsidRPr="004514FE" w:rsidRDefault="00B50468" w:rsidP="006D6BAB">
      <w:pPr>
        <w:shd w:val="clear" w:color="auto" w:fill="FFFFFF"/>
        <w:spacing w:after="120" w:line="312" w:lineRule="auto"/>
        <w:ind w:firstLine="720"/>
        <w:jc w:val="both"/>
        <w:rPr>
          <w:rFonts w:ascii="GHEA Grapalat" w:hAnsi="GHEA Grapalat"/>
          <w:sz w:val="24"/>
          <w:szCs w:val="24"/>
        </w:rPr>
      </w:pPr>
    </w:p>
    <w:p w14:paraId="3E1D1981" w14:textId="06DAEF91" w:rsidR="004D4F6B" w:rsidRPr="004514FE" w:rsidRDefault="004D4F6B" w:rsidP="004D4F6B">
      <w:pPr>
        <w:shd w:val="clear" w:color="auto" w:fill="FFFFFF"/>
        <w:spacing w:after="240" w:line="312" w:lineRule="auto"/>
        <w:ind w:firstLine="567"/>
        <w:jc w:val="both"/>
        <w:rPr>
          <w:rFonts w:ascii="GHEA Grapalat" w:hAnsi="GHEA Grapalat"/>
          <w:sz w:val="24"/>
          <w:szCs w:val="24"/>
        </w:rPr>
      </w:pPr>
      <w:r w:rsidRPr="004514FE">
        <w:rPr>
          <w:rFonts w:ascii="GHEA Grapalat" w:hAnsi="GHEA Grapalat"/>
          <w:sz w:val="24"/>
          <w:szCs w:val="24"/>
        </w:rPr>
        <w:lastRenderedPageBreak/>
        <w:t>27.3% of the total disbursements was carried out by the Asian Development Bank (USD 48.8 million), the International Bank for Reconstruction and Development is in the second place making up 25.8% of disbursements (USD 46.1 million), the next is Russia – 19.1% of disbursements (USD 34.2 million).</w:t>
      </w:r>
    </w:p>
    <w:p w14:paraId="0D588A6D" w14:textId="18FCB4D5" w:rsidR="00EF63EE" w:rsidRPr="004514FE" w:rsidRDefault="00EF63EE" w:rsidP="004433E3">
      <w:pPr>
        <w:pStyle w:val="Heading5"/>
        <w:numPr>
          <w:ilvl w:val="0"/>
          <w:numId w:val="4"/>
        </w:numPr>
        <w:spacing w:after="240"/>
        <w:ind w:left="1418" w:hanging="1418"/>
        <w:jc w:val="left"/>
        <w:rPr>
          <w:rFonts w:ascii="GHEA Grapalat" w:hAnsi="GHEA Grapalat" w:cs="Sylfaen"/>
        </w:rPr>
      </w:pPr>
      <w:r w:rsidRPr="004514FE">
        <w:rPr>
          <w:rFonts w:ascii="GHEA Grapalat" w:hAnsi="GHEA Grapalat" w:cs="Sylfaen"/>
        </w:rPr>
        <w:t>The structure of RA Government loans and credits by creditors as of December 31, 2021</w:t>
      </w:r>
    </w:p>
    <w:p w14:paraId="2FDC72B7" w14:textId="183B6B1C" w:rsidR="006D6BAB" w:rsidRPr="004514FE" w:rsidRDefault="001B4523" w:rsidP="006D6BAB">
      <w:r w:rsidRPr="004514FE">
        <w:rPr>
          <w:noProof/>
        </w:rPr>
        <w:drawing>
          <wp:inline distT="0" distB="0" distL="0" distR="0" wp14:anchorId="3A88BEE1" wp14:editId="06079E0C">
            <wp:extent cx="6449060" cy="4299585"/>
            <wp:effectExtent l="0" t="0" r="8890" b="5715"/>
            <wp:docPr id="89" name="Chart 89">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2AF1FB" w14:textId="258C42D3" w:rsidR="00E75336" w:rsidRPr="004514FE" w:rsidRDefault="00E75336" w:rsidP="00E75336">
      <w:pPr>
        <w:spacing w:line="312" w:lineRule="auto"/>
        <w:ind w:firstLine="567"/>
        <w:jc w:val="both"/>
        <w:rPr>
          <w:rFonts w:ascii="GHEA Grapalat" w:hAnsi="GHEA Grapalat"/>
          <w:sz w:val="24"/>
          <w:szCs w:val="24"/>
        </w:rPr>
      </w:pPr>
      <w:r w:rsidRPr="004514FE">
        <w:rPr>
          <w:rFonts w:ascii="GHEA Grapalat" w:hAnsi="GHEA Grapalat"/>
          <w:sz w:val="24"/>
          <w:szCs w:val="24"/>
        </w:rPr>
        <w:t xml:space="preserve">Loans provided by the international organizations prevailed in the structure of the RA Government external loans and credits, the share of which comprised </w:t>
      </w:r>
      <w:r w:rsidRPr="004514FE">
        <w:rPr>
          <w:rFonts w:ascii="GHEA Grapalat" w:hAnsi="GHEA Grapalat" w:cs="Times Unicode"/>
          <w:sz w:val="24"/>
          <w:szCs w:val="24"/>
        </w:rPr>
        <w:t>77.4</w:t>
      </w:r>
      <w:r w:rsidRPr="004514FE">
        <w:rPr>
          <w:rFonts w:ascii="GHEA Grapalat" w:hAnsi="GHEA Grapalat"/>
          <w:sz w:val="24"/>
          <w:szCs w:val="24"/>
        </w:rPr>
        <w:t>% at the end of 2021 and compared to the same period last year, it increased by 0.5 percentage points of which 0.4 percentage points were at the expense of the share of foreign countries and 0.1 percentage points – the share of commercial banks.</w:t>
      </w:r>
    </w:p>
    <w:p w14:paraId="10EC5400" w14:textId="130485BD" w:rsidR="00891263" w:rsidRPr="004514FE" w:rsidRDefault="00891263" w:rsidP="00E75336">
      <w:pPr>
        <w:spacing w:line="312" w:lineRule="auto"/>
        <w:ind w:firstLine="567"/>
        <w:jc w:val="both"/>
        <w:rPr>
          <w:rFonts w:ascii="GHEA Grapalat" w:hAnsi="GHEA Grapalat" w:cs="Times Unicode"/>
          <w:sz w:val="24"/>
          <w:szCs w:val="24"/>
        </w:rPr>
      </w:pPr>
      <w:r w:rsidRPr="004514FE">
        <w:rPr>
          <w:rFonts w:ascii="GHEA Grapalat" w:hAnsi="GHEA Grapalat" w:cs="Times Unicode"/>
          <w:sz w:val="24"/>
          <w:szCs w:val="24"/>
        </w:rPr>
        <w:t xml:space="preserve">It should be noted that the structure of loans and </w:t>
      </w:r>
      <w:r w:rsidR="00A336C6">
        <w:rPr>
          <w:rFonts w:ascii="GHEA Grapalat" w:hAnsi="GHEA Grapalat" w:cs="Times Unicode"/>
          <w:sz w:val="24"/>
          <w:szCs w:val="24"/>
        </w:rPr>
        <w:t>credit</w:t>
      </w:r>
      <w:r w:rsidRPr="004514FE">
        <w:rPr>
          <w:rFonts w:ascii="GHEA Grapalat" w:hAnsi="GHEA Grapalat" w:cs="Times Unicode"/>
          <w:sz w:val="24"/>
          <w:szCs w:val="24"/>
        </w:rPr>
        <w:t xml:space="preserve">s of the RA </w:t>
      </w:r>
      <w:r w:rsidR="000D5AD3">
        <w:rPr>
          <w:rFonts w:ascii="GHEA Grapalat" w:hAnsi="GHEA Grapalat" w:cs="Times Unicode"/>
          <w:sz w:val="24"/>
          <w:szCs w:val="24"/>
        </w:rPr>
        <w:t>G</w:t>
      </w:r>
      <w:r w:rsidRPr="004514FE">
        <w:rPr>
          <w:rFonts w:ascii="GHEA Grapalat" w:hAnsi="GHEA Grapalat" w:cs="Times Unicode"/>
          <w:sz w:val="24"/>
          <w:szCs w:val="24"/>
        </w:rPr>
        <w:t xml:space="preserve">overnment in 2021 has not </w:t>
      </w:r>
      <w:r w:rsidR="00A336C6">
        <w:rPr>
          <w:rFonts w:ascii="GHEA Grapalat" w:hAnsi="GHEA Grapalat" w:cs="Times Unicode"/>
          <w:sz w:val="24"/>
          <w:szCs w:val="24"/>
        </w:rPr>
        <w:t>changed</w:t>
      </w:r>
      <w:r w:rsidRPr="004514FE">
        <w:rPr>
          <w:rFonts w:ascii="GHEA Grapalat" w:hAnsi="GHEA Grapalat" w:cs="Times Unicode"/>
          <w:sz w:val="24"/>
          <w:szCs w:val="24"/>
        </w:rPr>
        <w:t xml:space="preserve"> significant</w:t>
      </w:r>
      <w:r w:rsidR="00A336C6">
        <w:rPr>
          <w:rFonts w:ascii="GHEA Grapalat" w:hAnsi="GHEA Grapalat" w:cs="Times Unicode"/>
          <w:sz w:val="24"/>
          <w:szCs w:val="24"/>
        </w:rPr>
        <w:t>ly</w:t>
      </w:r>
      <w:r w:rsidRPr="004514FE">
        <w:rPr>
          <w:rFonts w:ascii="GHEA Grapalat" w:hAnsi="GHEA Grapalat" w:cs="Times Unicode"/>
          <w:sz w:val="24"/>
          <w:szCs w:val="24"/>
        </w:rPr>
        <w:t xml:space="preserve"> compared to the previous year. In particular, among international organizations</w:t>
      </w:r>
      <w:r w:rsidR="00736353" w:rsidRPr="004514FE">
        <w:rPr>
          <w:rFonts w:ascii="GHEA Grapalat" w:hAnsi="GHEA Grapalat" w:cs="Times Unicode"/>
          <w:sz w:val="24"/>
          <w:szCs w:val="24"/>
        </w:rPr>
        <w:t>, the most significant change wa</w:t>
      </w:r>
      <w:r w:rsidRPr="004514FE">
        <w:rPr>
          <w:rFonts w:ascii="GHEA Grapalat" w:hAnsi="GHEA Grapalat" w:cs="Times Unicode"/>
          <w:sz w:val="24"/>
          <w:szCs w:val="24"/>
        </w:rPr>
        <w:t>s the increase in</w:t>
      </w:r>
      <w:r w:rsidR="00736353" w:rsidRPr="004514FE">
        <w:rPr>
          <w:rFonts w:ascii="GHEA Grapalat" w:hAnsi="GHEA Grapalat" w:cs="Times Unicode"/>
          <w:sz w:val="24"/>
          <w:szCs w:val="24"/>
        </w:rPr>
        <w:t xml:space="preserve"> the share of</w:t>
      </w:r>
      <w:r w:rsidRPr="004514FE">
        <w:rPr>
          <w:rFonts w:ascii="GHEA Grapalat" w:hAnsi="GHEA Grapalat" w:cs="Times Unicode"/>
          <w:sz w:val="24"/>
          <w:szCs w:val="24"/>
        </w:rPr>
        <w:t xml:space="preserve"> loans from the International Bank for Reconstruction and Development by 1.3 percentage points.</w:t>
      </w:r>
      <w:r w:rsidR="000F79A2">
        <w:rPr>
          <w:rFonts w:ascii="GHEA Grapalat" w:hAnsi="GHEA Grapalat" w:cs="Times Unicode"/>
          <w:sz w:val="24"/>
          <w:szCs w:val="24"/>
        </w:rPr>
        <w:t xml:space="preserve"> The share of </w:t>
      </w:r>
      <w:r w:rsidR="00736353" w:rsidRPr="004514FE">
        <w:rPr>
          <w:rFonts w:ascii="GHEA Grapalat" w:hAnsi="GHEA Grapalat" w:cs="Times Unicode"/>
          <w:sz w:val="24"/>
          <w:szCs w:val="24"/>
        </w:rPr>
        <w:t>International Development Association (IDA</w:t>
      </w:r>
      <w:r w:rsidR="00454801" w:rsidRPr="004514FE">
        <w:rPr>
          <w:rFonts w:ascii="GHEA Grapalat" w:hAnsi="GHEA Grapalat" w:cs="Times Unicode"/>
          <w:sz w:val="24"/>
          <w:szCs w:val="24"/>
        </w:rPr>
        <w:t>)</w:t>
      </w:r>
      <w:r w:rsidR="00736353" w:rsidRPr="004514FE">
        <w:rPr>
          <w:rFonts w:ascii="GHEA Grapalat" w:hAnsi="GHEA Grapalat" w:cs="Times Unicode"/>
          <w:sz w:val="24"/>
          <w:szCs w:val="24"/>
        </w:rPr>
        <w:t xml:space="preserve"> decreased by 1.2 percentage points</w:t>
      </w:r>
      <w:r w:rsidR="000F79A2">
        <w:rPr>
          <w:rFonts w:ascii="GHEA Grapalat" w:hAnsi="GHEA Grapalat" w:cs="Times Unicode"/>
          <w:sz w:val="24"/>
          <w:szCs w:val="24"/>
        </w:rPr>
        <w:t xml:space="preserve"> </w:t>
      </w:r>
      <w:r w:rsidR="000F79A2" w:rsidRPr="004514FE">
        <w:rPr>
          <w:rFonts w:ascii="GHEA Grapalat" w:hAnsi="GHEA Grapalat" w:cs="Times Unicode"/>
          <w:sz w:val="24"/>
          <w:szCs w:val="24"/>
        </w:rPr>
        <w:t>continuing the trend shown in recent years</w:t>
      </w:r>
      <w:r w:rsidR="00736353" w:rsidRPr="004514FE">
        <w:rPr>
          <w:rFonts w:ascii="GHEA Grapalat" w:hAnsi="GHEA Grapalat" w:cs="Times Unicode"/>
          <w:sz w:val="24"/>
          <w:szCs w:val="24"/>
        </w:rPr>
        <w:t xml:space="preserve">. </w:t>
      </w:r>
      <w:r w:rsidR="00736353" w:rsidRPr="004514FE">
        <w:rPr>
          <w:rFonts w:ascii="GHEA Grapalat" w:hAnsi="GHEA Grapalat"/>
          <w:sz w:val="24"/>
          <w:szCs w:val="24"/>
        </w:rPr>
        <w:t xml:space="preserve">It should be noted, that the share of the International Development </w:t>
      </w:r>
      <w:r w:rsidR="00736353" w:rsidRPr="004514FE">
        <w:rPr>
          <w:rFonts w:ascii="GHEA Grapalat" w:hAnsi="GHEA Grapalat"/>
          <w:sz w:val="24"/>
          <w:szCs w:val="24"/>
        </w:rPr>
        <w:lastRenderedPageBreak/>
        <w:t xml:space="preserve">Association will go on decreasing, as Armenia cannot attract concessional loans envisaged for low-income countries from that institution anymore due to its level of development. Armenia carries out only repayments and services of previously attracted loans, as well as disbursements of recent contracted loans. </w:t>
      </w:r>
      <w:r w:rsidR="00736353" w:rsidRPr="004514FE">
        <w:rPr>
          <w:rFonts w:ascii="GHEA Grapalat" w:hAnsi="GHEA Grapalat" w:cs="Times Unicode"/>
          <w:sz w:val="24"/>
          <w:szCs w:val="24"/>
        </w:rPr>
        <w:t xml:space="preserve">The share of loans </w:t>
      </w:r>
      <w:r w:rsidR="00C91E98">
        <w:rPr>
          <w:rFonts w:ascii="GHEA Grapalat" w:hAnsi="GHEA Grapalat" w:cs="Times Unicode"/>
          <w:sz w:val="24"/>
          <w:szCs w:val="24"/>
        </w:rPr>
        <w:t>from</w:t>
      </w:r>
      <w:r w:rsidR="00736353" w:rsidRPr="004514FE">
        <w:rPr>
          <w:rFonts w:ascii="GHEA Grapalat" w:hAnsi="GHEA Grapalat" w:cs="Times Unicode"/>
          <w:sz w:val="24"/>
          <w:szCs w:val="24"/>
        </w:rPr>
        <w:t xml:space="preserve"> the Asian Development Bank increased by 0.5 percentage </w:t>
      </w:r>
      <w:r w:rsidR="006E2660" w:rsidRPr="004514FE">
        <w:rPr>
          <w:rFonts w:ascii="GHEA Grapalat" w:hAnsi="GHEA Grapalat" w:cs="Times Unicode"/>
          <w:sz w:val="24"/>
          <w:szCs w:val="24"/>
        </w:rPr>
        <w:t>points</w:t>
      </w:r>
      <w:r w:rsidR="00736353" w:rsidRPr="004514FE">
        <w:rPr>
          <w:rFonts w:ascii="GHEA Grapalat" w:hAnsi="GHEA Grapalat" w:cs="Times Unicode"/>
          <w:sz w:val="24"/>
          <w:szCs w:val="24"/>
        </w:rPr>
        <w:t xml:space="preserve"> and </w:t>
      </w:r>
      <w:r w:rsidR="00C91E98">
        <w:rPr>
          <w:rFonts w:ascii="GHEA Grapalat" w:hAnsi="GHEA Grapalat" w:cs="Times Unicode"/>
          <w:sz w:val="24"/>
          <w:szCs w:val="24"/>
        </w:rPr>
        <w:t>from</w:t>
      </w:r>
      <w:r w:rsidR="00736353" w:rsidRPr="004514FE">
        <w:rPr>
          <w:rFonts w:ascii="GHEA Grapalat" w:hAnsi="GHEA Grapalat" w:cs="Times Unicode"/>
          <w:sz w:val="24"/>
          <w:szCs w:val="24"/>
        </w:rPr>
        <w:t xml:space="preserve"> the Eurasian Development Bank by 0.4 percentage points.</w:t>
      </w:r>
    </w:p>
    <w:p w14:paraId="71F4065A" w14:textId="2BA53397" w:rsidR="00736353" w:rsidRPr="004514FE" w:rsidRDefault="00736353" w:rsidP="007050C9">
      <w:pPr>
        <w:spacing w:after="240" w:line="312" w:lineRule="auto"/>
        <w:ind w:firstLine="567"/>
        <w:jc w:val="both"/>
        <w:rPr>
          <w:rFonts w:ascii="GHEA Grapalat" w:hAnsi="GHEA Grapalat"/>
          <w:sz w:val="24"/>
          <w:szCs w:val="24"/>
        </w:rPr>
      </w:pPr>
      <w:r w:rsidRPr="004514FE">
        <w:rPr>
          <w:rFonts w:ascii="GHEA Grapalat" w:hAnsi="GHEA Grapalat"/>
          <w:sz w:val="24"/>
          <w:szCs w:val="24"/>
        </w:rPr>
        <w:t>The share of foreign states comprised 22.</w:t>
      </w:r>
      <w:r w:rsidR="006372F7" w:rsidRPr="004514FE">
        <w:rPr>
          <w:rFonts w:ascii="GHEA Grapalat" w:hAnsi="GHEA Grapalat"/>
          <w:sz w:val="24"/>
          <w:szCs w:val="24"/>
        </w:rPr>
        <w:t>2</w:t>
      </w:r>
      <w:r w:rsidRPr="004514FE">
        <w:rPr>
          <w:rFonts w:ascii="GHEA Grapalat" w:hAnsi="GHEA Grapalat"/>
          <w:sz w:val="24"/>
          <w:szCs w:val="24"/>
        </w:rPr>
        <w:t>% at the end of 202</w:t>
      </w:r>
      <w:r w:rsidR="006372F7" w:rsidRPr="004514FE">
        <w:rPr>
          <w:rFonts w:ascii="GHEA Grapalat" w:hAnsi="GHEA Grapalat"/>
          <w:sz w:val="24"/>
          <w:szCs w:val="24"/>
        </w:rPr>
        <w:t>1</w:t>
      </w:r>
      <w:r w:rsidRPr="004514FE">
        <w:rPr>
          <w:rFonts w:ascii="GHEA Grapalat" w:hAnsi="GHEA Grapalat"/>
          <w:sz w:val="24"/>
          <w:szCs w:val="24"/>
        </w:rPr>
        <w:t>, the share of commercial banks – 0.</w:t>
      </w:r>
      <w:r w:rsidR="006372F7" w:rsidRPr="004514FE">
        <w:rPr>
          <w:rFonts w:ascii="GHEA Grapalat" w:hAnsi="GHEA Grapalat"/>
          <w:sz w:val="24"/>
          <w:szCs w:val="24"/>
        </w:rPr>
        <w:t>37</w:t>
      </w:r>
      <w:r w:rsidRPr="004514FE">
        <w:rPr>
          <w:rFonts w:ascii="GHEA Grapalat" w:hAnsi="GHEA Grapalat"/>
          <w:sz w:val="24"/>
          <w:szCs w:val="24"/>
        </w:rPr>
        <w:t xml:space="preserve">%. The decrease in the share of foreign states was mostly due to </w:t>
      </w:r>
      <w:r w:rsidR="00454801" w:rsidRPr="004514FE">
        <w:rPr>
          <w:rFonts w:ascii="GHEA Grapalat" w:hAnsi="GHEA Grapalat"/>
          <w:sz w:val="24"/>
          <w:szCs w:val="24"/>
        </w:rPr>
        <w:t>Japan</w:t>
      </w:r>
      <w:r w:rsidR="00EB5642" w:rsidRPr="004514FE">
        <w:rPr>
          <w:rFonts w:ascii="GHEA Grapalat" w:hAnsi="GHEA Grapalat"/>
          <w:sz w:val="24"/>
          <w:szCs w:val="24"/>
        </w:rPr>
        <w:t xml:space="preserve"> (JICA) loans, the share</w:t>
      </w:r>
      <w:r w:rsidRPr="004514FE">
        <w:rPr>
          <w:rFonts w:ascii="GHEA Grapalat" w:hAnsi="GHEA Grapalat"/>
          <w:sz w:val="24"/>
          <w:szCs w:val="24"/>
        </w:rPr>
        <w:t xml:space="preserve"> of </w:t>
      </w:r>
      <w:r w:rsidR="00EB5642" w:rsidRPr="004514FE">
        <w:rPr>
          <w:rFonts w:ascii="GHEA Grapalat" w:hAnsi="GHEA Grapalat"/>
          <w:sz w:val="24"/>
          <w:szCs w:val="24"/>
        </w:rPr>
        <w:t xml:space="preserve">which </w:t>
      </w:r>
      <w:r w:rsidRPr="004514FE">
        <w:rPr>
          <w:rFonts w:ascii="GHEA Grapalat" w:hAnsi="GHEA Grapalat"/>
          <w:sz w:val="24"/>
          <w:szCs w:val="24"/>
        </w:rPr>
        <w:t>decreased by 0.</w:t>
      </w:r>
      <w:r w:rsidR="00EB5642" w:rsidRPr="004514FE">
        <w:rPr>
          <w:rFonts w:ascii="GHEA Grapalat" w:hAnsi="GHEA Grapalat"/>
          <w:sz w:val="24"/>
          <w:szCs w:val="24"/>
        </w:rPr>
        <w:t>5</w:t>
      </w:r>
      <w:r w:rsidRPr="004514FE">
        <w:rPr>
          <w:rFonts w:ascii="GHEA Grapalat" w:hAnsi="GHEA Grapalat"/>
          <w:sz w:val="24"/>
          <w:szCs w:val="24"/>
        </w:rPr>
        <w:t xml:space="preserve"> percentage points </w:t>
      </w:r>
      <w:r w:rsidR="00C92BEB">
        <w:rPr>
          <w:rFonts w:ascii="GHEA Grapalat" w:hAnsi="GHEA Grapalat"/>
          <w:sz w:val="24"/>
          <w:szCs w:val="24"/>
        </w:rPr>
        <w:t xml:space="preserve">at the </w:t>
      </w:r>
      <w:r w:rsidR="001F6F14">
        <w:rPr>
          <w:rFonts w:ascii="GHEA Grapalat" w:hAnsi="GHEA Grapalat"/>
          <w:sz w:val="24"/>
          <w:szCs w:val="24"/>
        </w:rPr>
        <w:t>expense</w:t>
      </w:r>
      <w:r w:rsidR="00C92BEB">
        <w:rPr>
          <w:rFonts w:ascii="GHEA Grapalat" w:hAnsi="GHEA Grapalat"/>
          <w:sz w:val="24"/>
          <w:szCs w:val="24"/>
        </w:rPr>
        <w:t xml:space="preserve"> of</w:t>
      </w:r>
      <w:r w:rsidRPr="004514FE">
        <w:rPr>
          <w:rFonts w:ascii="GHEA Grapalat" w:hAnsi="GHEA Grapalat"/>
          <w:sz w:val="24"/>
          <w:szCs w:val="24"/>
        </w:rPr>
        <w:t xml:space="preserve"> repayments.</w:t>
      </w:r>
    </w:p>
    <w:p w14:paraId="48504196" w14:textId="3B69F8B6" w:rsidR="00CB0154" w:rsidRPr="004514FE" w:rsidRDefault="00CB0154" w:rsidP="004433E3">
      <w:pPr>
        <w:pStyle w:val="Heading5"/>
        <w:numPr>
          <w:ilvl w:val="0"/>
          <w:numId w:val="4"/>
        </w:numPr>
        <w:spacing w:after="240"/>
        <w:ind w:hanging="720"/>
        <w:jc w:val="left"/>
        <w:rPr>
          <w:noProof/>
        </w:rPr>
      </w:pPr>
      <w:r w:rsidRPr="004514FE">
        <w:rPr>
          <w:rFonts w:ascii="GHEA Grapalat" w:hAnsi="GHEA Grapalat" w:cs="Sylfaen"/>
        </w:rPr>
        <w:t xml:space="preserve">The dynamics of RA Government loans and credits structure by </w:t>
      </w:r>
      <w:r w:rsidR="00EF72BF">
        <w:rPr>
          <w:rFonts w:ascii="GHEA Grapalat" w:hAnsi="GHEA Grapalat" w:cs="Sylfaen"/>
        </w:rPr>
        <w:t>creditor</w:t>
      </w:r>
      <w:r w:rsidRPr="004514FE">
        <w:rPr>
          <w:rFonts w:ascii="GHEA Grapalat" w:hAnsi="GHEA Grapalat" w:cs="Sylfaen"/>
        </w:rPr>
        <w:t xml:space="preserve">s </w:t>
      </w:r>
    </w:p>
    <w:p w14:paraId="0121EF56" w14:textId="183C6D86" w:rsidR="006D6BAB" w:rsidRPr="004514FE" w:rsidRDefault="00CB0154" w:rsidP="006D6BAB">
      <w:r w:rsidRPr="004514FE">
        <w:rPr>
          <w:noProof/>
        </w:rPr>
        <w:drawing>
          <wp:inline distT="0" distB="0" distL="0" distR="0" wp14:anchorId="61427F80" wp14:editId="6D46E10A">
            <wp:extent cx="6400800" cy="2834640"/>
            <wp:effectExtent l="0" t="0" r="0" b="3810"/>
            <wp:docPr id="90" name="Chart 90">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D02F36" w14:textId="72842B18" w:rsidR="00CB0154" w:rsidRPr="004514FE" w:rsidRDefault="00CB0154"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t xml:space="preserve">The </w:t>
      </w:r>
      <w:r w:rsidR="00EF72BF" w:rsidRPr="004514FE">
        <w:rPr>
          <w:rFonts w:ascii="GHEA Grapalat" w:hAnsi="GHEA Grapalat" w:cs="Sylfaen"/>
        </w:rPr>
        <w:t xml:space="preserve">structure </w:t>
      </w:r>
      <w:r w:rsidRPr="004514FE">
        <w:rPr>
          <w:rFonts w:ascii="GHEA Grapalat" w:hAnsi="GHEA Grapalat" w:cs="Sylfaen"/>
        </w:rPr>
        <w:t xml:space="preserve">of RA Government loans and credits by currency </w:t>
      </w:r>
    </w:p>
    <w:p w14:paraId="0059DA55" w14:textId="2F67905D" w:rsidR="006D6BAB" w:rsidRPr="004514FE" w:rsidRDefault="00CB0154" w:rsidP="006D6BAB">
      <w:r w:rsidRPr="004514FE">
        <w:rPr>
          <w:noProof/>
        </w:rPr>
        <w:drawing>
          <wp:inline distT="0" distB="0" distL="0" distR="0" wp14:anchorId="331A1AC0" wp14:editId="53341CB1">
            <wp:extent cx="6400800" cy="3038475"/>
            <wp:effectExtent l="0" t="0" r="0" b="9525"/>
            <wp:docPr id="91" name="Chart 91">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BE8FAB" w14:textId="1BCD9F87" w:rsidR="00BA31D3" w:rsidRPr="004514FE" w:rsidRDefault="00BA31D3" w:rsidP="00BA31D3">
      <w:pPr>
        <w:pStyle w:val="CommentText"/>
        <w:spacing w:after="0" w:line="312" w:lineRule="auto"/>
        <w:ind w:firstLine="567"/>
        <w:jc w:val="both"/>
        <w:rPr>
          <w:rFonts w:ascii="GHEA Grapalat" w:hAnsi="GHEA Grapalat"/>
          <w:sz w:val="24"/>
          <w:szCs w:val="24"/>
        </w:rPr>
      </w:pPr>
      <w:r w:rsidRPr="004514FE">
        <w:rPr>
          <w:rFonts w:ascii="GHEA Grapalat" w:hAnsi="GHEA Grapalat"/>
          <w:sz w:val="24"/>
          <w:szCs w:val="24"/>
        </w:rPr>
        <w:lastRenderedPageBreak/>
        <w:t xml:space="preserve">The share of loans </w:t>
      </w:r>
      <w:r w:rsidR="006C5FD4">
        <w:rPr>
          <w:rFonts w:ascii="GHEA Grapalat" w:hAnsi="GHEA Grapalat"/>
          <w:sz w:val="24"/>
          <w:szCs w:val="24"/>
        </w:rPr>
        <w:t>borrowe</w:t>
      </w:r>
      <w:r w:rsidRPr="004514FE">
        <w:rPr>
          <w:rFonts w:ascii="GHEA Grapalat" w:hAnsi="GHEA Grapalat"/>
          <w:sz w:val="24"/>
          <w:szCs w:val="24"/>
        </w:rPr>
        <w:t xml:space="preserve">d in USD increased by 2.2 </w:t>
      </w:r>
      <w:r w:rsidR="006E2660">
        <w:rPr>
          <w:rFonts w:ascii="GHEA Grapalat" w:hAnsi="GHEA Grapalat"/>
          <w:sz w:val="24"/>
          <w:szCs w:val="24"/>
        </w:rPr>
        <w:t>percentage points and comprised</w:t>
      </w:r>
      <w:r w:rsidRPr="004514FE">
        <w:rPr>
          <w:rFonts w:ascii="GHEA Grapalat" w:hAnsi="GHEA Grapalat"/>
          <w:sz w:val="24"/>
          <w:szCs w:val="24"/>
        </w:rPr>
        <w:t xml:space="preserve"> 42.3%, as the large share of 56.2% newly involved disbursements were in USD, at the same </w:t>
      </w:r>
      <w:r w:rsidR="002B1C7A">
        <w:rPr>
          <w:rFonts w:ascii="GHEA Grapalat" w:hAnsi="GHEA Grapalat"/>
          <w:sz w:val="24"/>
          <w:szCs w:val="24"/>
        </w:rPr>
        <w:t xml:space="preserve">time </w:t>
      </w:r>
      <w:r w:rsidRPr="004514FE">
        <w:rPr>
          <w:rFonts w:ascii="GHEA Grapalat" w:hAnsi="GHEA Grapalat"/>
          <w:sz w:val="24"/>
          <w:szCs w:val="24"/>
        </w:rPr>
        <w:t xml:space="preserve">the USD repayments </w:t>
      </w:r>
      <w:r w:rsidR="00FF64B5">
        <w:rPr>
          <w:rFonts w:ascii="GHEA Grapalat" w:hAnsi="GHEA Grapalat"/>
          <w:sz w:val="24"/>
          <w:szCs w:val="24"/>
        </w:rPr>
        <w:t>made up</w:t>
      </w:r>
      <w:r w:rsidRPr="004514FE">
        <w:rPr>
          <w:rFonts w:ascii="GHEA Grapalat" w:hAnsi="GHEA Grapalat"/>
          <w:sz w:val="24"/>
          <w:szCs w:val="24"/>
        </w:rPr>
        <w:t xml:space="preserve"> 33.6% of total. The share of loans </w:t>
      </w:r>
      <w:r w:rsidR="00FF64B5">
        <w:rPr>
          <w:rFonts w:ascii="GHEA Grapalat" w:hAnsi="GHEA Grapalat"/>
          <w:sz w:val="24"/>
          <w:szCs w:val="24"/>
        </w:rPr>
        <w:t>borrow</w:t>
      </w:r>
      <w:r w:rsidRPr="004514FE">
        <w:rPr>
          <w:rFonts w:ascii="GHEA Grapalat" w:hAnsi="GHEA Grapalat"/>
          <w:sz w:val="24"/>
          <w:szCs w:val="24"/>
        </w:rPr>
        <w:t>ed in SDR</w:t>
      </w:r>
      <w:r w:rsidR="00FF64B5">
        <w:rPr>
          <w:rFonts w:ascii="GHEA Grapalat" w:hAnsi="GHEA Grapalat"/>
          <w:sz w:val="24"/>
          <w:szCs w:val="24"/>
        </w:rPr>
        <w:t xml:space="preserve"> in the structure of RA Government loans and credits</w:t>
      </w:r>
      <w:r w:rsidRPr="004514FE">
        <w:rPr>
          <w:rFonts w:ascii="GHEA Grapalat" w:hAnsi="GHEA Grapalat"/>
          <w:sz w:val="24"/>
          <w:szCs w:val="24"/>
        </w:rPr>
        <w:t xml:space="preserve"> decreased by 1.6 percentage points and </w:t>
      </w:r>
      <w:r w:rsidR="00FF64B5">
        <w:rPr>
          <w:rFonts w:ascii="GHEA Grapalat" w:hAnsi="GHEA Grapalat"/>
          <w:sz w:val="24"/>
          <w:szCs w:val="24"/>
        </w:rPr>
        <w:t>total</w:t>
      </w:r>
      <w:r w:rsidRPr="004514FE">
        <w:rPr>
          <w:rFonts w:ascii="GHEA Grapalat" w:hAnsi="GHEA Grapalat"/>
          <w:sz w:val="24"/>
          <w:szCs w:val="24"/>
        </w:rPr>
        <w:t>ed 35.5% (</w:t>
      </w:r>
      <w:r w:rsidR="00FF64B5">
        <w:rPr>
          <w:rFonts w:ascii="GHEA Grapalat" w:hAnsi="GHEA Grapalat"/>
          <w:sz w:val="24"/>
          <w:szCs w:val="24"/>
        </w:rPr>
        <w:t>it comprised 12.8% of</w:t>
      </w:r>
      <w:r w:rsidRPr="004514FE">
        <w:rPr>
          <w:rFonts w:ascii="GHEA Grapalat" w:hAnsi="GHEA Grapalat"/>
          <w:sz w:val="24"/>
          <w:szCs w:val="24"/>
        </w:rPr>
        <w:t xml:space="preserve"> </w:t>
      </w:r>
      <w:r w:rsidR="00FF64B5" w:rsidRPr="004514FE">
        <w:rPr>
          <w:rFonts w:ascii="GHEA Grapalat" w:hAnsi="GHEA Grapalat"/>
          <w:sz w:val="24"/>
          <w:szCs w:val="24"/>
        </w:rPr>
        <w:t xml:space="preserve">disbursements </w:t>
      </w:r>
      <w:r w:rsidR="00FF64B5">
        <w:rPr>
          <w:rFonts w:ascii="GHEA Grapalat" w:hAnsi="GHEA Grapalat"/>
          <w:sz w:val="24"/>
          <w:szCs w:val="24"/>
        </w:rPr>
        <w:t xml:space="preserve">and </w:t>
      </w:r>
      <w:r w:rsidR="00FF64B5" w:rsidRPr="004514FE">
        <w:rPr>
          <w:rFonts w:ascii="GHEA Grapalat" w:hAnsi="GHEA Grapalat"/>
          <w:sz w:val="24"/>
          <w:szCs w:val="24"/>
        </w:rPr>
        <w:t>50.6%</w:t>
      </w:r>
      <w:r w:rsidR="00FF64B5">
        <w:rPr>
          <w:rFonts w:ascii="GHEA Grapalat" w:hAnsi="GHEA Grapalat"/>
          <w:sz w:val="24"/>
          <w:szCs w:val="24"/>
        </w:rPr>
        <w:t xml:space="preserve"> of </w:t>
      </w:r>
      <w:r w:rsidRPr="004514FE">
        <w:rPr>
          <w:rFonts w:ascii="GHEA Grapalat" w:hAnsi="GHEA Grapalat"/>
          <w:sz w:val="24"/>
          <w:szCs w:val="24"/>
        </w:rPr>
        <w:t xml:space="preserve">repayments). The share of loans </w:t>
      </w:r>
      <w:r w:rsidR="00FF64B5">
        <w:rPr>
          <w:rFonts w:ascii="GHEA Grapalat" w:hAnsi="GHEA Grapalat"/>
          <w:sz w:val="24"/>
          <w:szCs w:val="24"/>
        </w:rPr>
        <w:t>borrow</w:t>
      </w:r>
      <w:r w:rsidRPr="004514FE">
        <w:rPr>
          <w:rFonts w:ascii="GHEA Grapalat" w:hAnsi="GHEA Grapalat"/>
          <w:sz w:val="24"/>
          <w:szCs w:val="24"/>
        </w:rPr>
        <w:t xml:space="preserve">ed in EUR </w:t>
      </w:r>
      <w:r w:rsidR="00454801" w:rsidRPr="004514FE">
        <w:rPr>
          <w:rFonts w:ascii="GHEA Grapalat" w:hAnsi="GHEA Grapalat"/>
          <w:sz w:val="24"/>
          <w:szCs w:val="24"/>
        </w:rPr>
        <w:t>remained</w:t>
      </w:r>
      <w:r w:rsidRPr="004514FE">
        <w:rPr>
          <w:rFonts w:ascii="GHEA Grapalat" w:hAnsi="GHEA Grapalat"/>
          <w:sz w:val="24"/>
          <w:szCs w:val="24"/>
        </w:rPr>
        <w:t xml:space="preserve"> unchanged 17.3% (</w:t>
      </w:r>
      <w:r w:rsidR="00FF64B5">
        <w:rPr>
          <w:rFonts w:ascii="GHEA Grapalat" w:hAnsi="GHEA Grapalat"/>
          <w:sz w:val="24"/>
          <w:szCs w:val="24"/>
        </w:rPr>
        <w:t xml:space="preserve">it comprised </w:t>
      </w:r>
      <w:r w:rsidR="00FF64B5" w:rsidRPr="004514FE">
        <w:rPr>
          <w:rFonts w:ascii="GHEA Grapalat" w:hAnsi="GHEA Grapalat"/>
          <w:sz w:val="24"/>
          <w:szCs w:val="24"/>
        </w:rPr>
        <w:t>31.1%</w:t>
      </w:r>
      <w:r w:rsidR="00FF64B5">
        <w:rPr>
          <w:rFonts w:ascii="GHEA Grapalat" w:hAnsi="GHEA Grapalat"/>
          <w:sz w:val="24"/>
          <w:szCs w:val="24"/>
        </w:rPr>
        <w:t xml:space="preserve"> of </w:t>
      </w:r>
      <w:r w:rsidRPr="004514FE">
        <w:rPr>
          <w:rFonts w:ascii="GHEA Grapalat" w:hAnsi="GHEA Grapalat"/>
          <w:sz w:val="24"/>
          <w:szCs w:val="24"/>
        </w:rPr>
        <w:t>disbursements</w:t>
      </w:r>
      <w:r w:rsidR="00FF64B5">
        <w:rPr>
          <w:rFonts w:ascii="GHEA Grapalat" w:hAnsi="GHEA Grapalat"/>
          <w:sz w:val="24"/>
          <w:szCs w:val="24"/>
        </w:rPr>
        <w:t xml:space="preserve"> and</w:t>
      </w:r>
      <w:r w:rsidRPr="004514FE">
        <w:rPr>
          <w:rFonts w:ascii="GHEA Grapalat" w:hAnsi="GHEA Grapalat"/>
          <w:sz w:val="24"/>
          <w:szCs w:val="24"/>
        </w:rPr>
        <w:t xml:space="preserve"> </w:t>
      </w:r>
      <w:r w:rsidR="00FF64B5" w:rsidRPr="004514FE">
        <w:rPr>
          <w:rFonts w:ascii="GHEA Grapalat" w:hAnsi="GHEA Grapalat"/>
          <w:sz w:val="24"/>
          <w:szCs w:val="24"/>
        </w:rPr>
        <w:t>10.3%</w:t>
      </w:r>
      <w:r w:rsidR="00FF64B5">
        <w:rPr>
          <w:rFonts w:ascii="GHEA Grapalat" w:hAnsi="GHEA Grapalat"/>
          <w:sz w:val="24"/>
          <w:szCs w:val="24"/>
        </w:rPr>
        <w:t xml:space="preserve"> of </w:t>
      </w:r>
      <w:r w:rsidRPr="004514FE">
        <w:rPr>
          <w:rFonts w:ascii="GHEA Grapalat" w:hAnsi="GHEA Grapalat"/>
          <w:sz w:val="24"/>
          <w:szCs w:val="24"/>
        </w:rPr>
        <w:t xml:space="preserve">repayments). In 2021, </w:t>
      </w:r>
      <w:r w:rsidR="00454801" w:rsidRPr="004514FE">
        <w:rPr>
          <w:rFonts w:ascii="GHEA Grapalat" w:hAnsi="GHEA Grapalat"/>
          <w:sz w:val="24"/>
          <w:szCs w:val="24"/>
        </w:rPr>
        <w:t>there</w:t>
      </w:r>
      <w:r w:rsidRPr="004514FE">
        <w:rPr>
          <w:rFonts w:ascii="GHEA Grapalat" w:hAnsi="GHEA Grapalat"/>
          <w:sz w:val="24"/>
          <w:szCs w:val="24"/>
        </w:rPr>
        <w:t xml:space="preserve"> were no </w:t>
      </w:r>
      <w:r w:rsidR="00454801" w:rsidRPr="004514FE">
        <w:rPr>
          <w:rFonts w:ascii="GHEA Grapalat" w:hAnsi="GHEA Grapalat"/>
          <w:sz w:val="24"/>
          <w:szCs w:val="24"/>
        </w:rPr>
        <w:t>disbursements</w:t>
      </w:r>
      <w:r w:rsidRPr="004514FE">
        <w:rPr>
          <w:rFonts w:ascii="GHEA Grapalat" w:hAnsi="GHEA Grapalat"/>
          <w:sz w:val="24"/>
          <w:szCs w:val="24"/>
        </w:rPr>
        <w:t xml:space="preserve"> in JPY, and the repayments were 4.5%</w:t>
      </w:r>
      <w:r w:rsidR="00FF64B5">
        <w:rPr>
          <w:rFonts w:ascii="GHEA Grapalat" w:hAnsi="GHEA Grapalat"/>
          <w:sz w:val="24"/>
          <w:szCs w:val="24"/>
        </w:rPr>
        <w:t xml:space="preserve"> of </w:t>
      </w:r>
      <w:r w:rsidR="0047775D">
        <w:rPr>
          <w:rFonts w:ascii="GHEA Grapalat" w:hAnsi="GHEA Grapalat"/>
          <w:sz w:val="24"/>
          <w:szCs w:val="24"/>
        </w:rPr>
        <w:t xml:space="preserve">the </w:t>
      </w:r>
      <w:r w:rsidR="00FF64B5">
        <w:rPr>
          <w:rFonts w:ascii="GHEA Grapalat" w:hAnsi="GHEA Grapalat"/>
          <w:sz w:val="24"/>
          <w:szCs w:val="24"/>
        </w:rPr>
        <w:t>total repayments</w:t>
      </w:r>
      <w:r w:rsidRPr="004514FE">
        <w:rPr>
          <w:rFonts w:ascii="GHEA Grapalat" w:hAnsi="GHEA Grapalat"/>
          <w:sz w:val="24"/>
          <w:szCs w:val="24"/>
        </w:rPr>
        <w:t xml:space="preserve">, at the same time its share in the external loans structure declined by 0.5 percentage points and comprised 4.3%. </w:t>
      </w:r>
    </w:p>
    <w:p w14:paraId="63CD6CF2" w14:textId="3C886A08" w:rsidR="00BA31D3" w:rsidRPr="004514FE" w:rsidRDefault="00BA31D3" w:rsidP="00153635">
      <w:pPr>
        <w:shd w:val="clear" w:color="auto" w:fill="FFFFFF"/>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During 2021, SDR/USD and EUR/USD exchange rates decreased (SDR decreased from 1.44 to 1.4, and EUR decreased from 1.21 to 1.13). </w:t>
      </w:r>
    </w:p>
    <w:p w14:paraId="2C1162B7" w14:textId="0D97CA66" w:rsidR="006D6BAB" w:rsidRPr="004514FE" w:rsidRDefault="006D6BAB" w:rsidP="004433E3">
      <w:pPr>
        <w:pStyle w:val="Heading5"/>
        <w:numPr>
          <w:ilvl w:val="0"/>
          <w:numId w:val="4"/>
        </w:numPr>
        <w:spacing w:after="240"/>
        <w:ind w:left="1350" w:hanging="1350"/>
        <w:jc w:val="left"/>
        <w:rPr>
          <w:rFonts w:ascii="GHEA Grapalat" w:hAnsi="GHEA Grapalat" w:cs="Sylfaen"/>
        </w:rPr>
      </w:pPr>
      <w:r w:rsidRPr="004514FE">
        <w:rPr>
          <w:rFonts w:ascii="GHEA Grapalat" w:hAnsi="GHEA Grapalat" w:cs="Sylfaen"/>
          <w:color w:val="92D050"/>
        </w:rPr>
        <w:t xml:space="preserve"> </w:t>
      </w:r>
      <w:r w:rsidR="00B05D6A" w:rsidRPr="004514FE">
        <w:rPr>
          <w:rFonts w:ascii="GHEA Grapalat" w:hAnsi="GHEA Grapalat" w:cs="Sylfaen"/>
        </w:rPr>
        <w:t>Dynamics of the average monthly exchange rates of SDR, GBR, EUR and JPY against USD</w:t>
      </w:r>
      <w:r w:rsidR="00B05D6A" w:rsidRPr="004514FE">
        <w:rPr>
          <w:rFonts w:ascii="GHEA Grapalat" w:hAnsi="GHEA Grapalat" w:cs="Sylfaen"/>
          <w:vertAlign w:val="superscript"/>
        </w:rPr>
        <w:t xml:space="preserve"> </w:t>
      </w:r>
      <w:r w:rsidRPr="004514FE">
        <w:rPr>
          <w:rFonts w:ascii="GHEA Grapalat" w:hAnsi="GHEA Grapalat" w:cs="Sylfaen"/>
          <w:vertAlign w:val="superscript"/>
        </w:rPr>
        <w:footnoteReference w:id="11"/>
      </w:r>
    </w:p>
    <w:p w14:paraId="3204D1EF" w14:textId="6B7139AF" w:rsidR="006D6BAB" w:rsidRPr="004514FE" w:rsidRDefault="00AC11AA" w:rsidP="006D6BAB">
      <w:r w:rsidRPr="004514FE">
        <w:rPr>
          <w:noProof/>
        </w:rPr>
        <w:drawing>
          <wp:inline distT="0" distB="0" distL="0" distR="0" wp14:anchorId="71BEF046" wp14:editId="1EB59930">
            <wp:extent cx="6400800" cy="3371850"/>
            <wp:effectExtent l="0" t="0" r="0" b="0"/>
            <wp:docPr id="92" name="Chart 92">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A3CC3F" w14:textId="1DC56D7E" w:rsidR="006D6BAB" w:rsidRPr="004514FE" w:rsidRDefault="00EA2D0C" w:rsidP="00BF51A7">
      <w:pPr>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As of the end of 2021, the share of floating rate loans in the structure of RA Government loans and credits comprised 33.4%, which was more by 1.8 percentage points compared to the same indicator in the previous year. In 2021, the share of floating rate loans’ payments made up 15.4% (USD 35.2 million) and the share of fixed rate loans’ payments comprised 84.6% (USD 194.2 million) in the structure of the repayments. </w:t>
      </w:r>
      <w:r w:rsidR="00424F4A" w:rsidRPr="004514FE">
        <w:rPr>
          <w:rFonts w:ascii="GHEA Grapalat" w:hAnsi="GHEA Grapalat"/>
          <w:sz w:val="24"/>
          <w:szCs w:val="24"/>
        </w:rPr>
        <w:t>45.2</w:t>
      </w:r>
      <w:r w:rsidRPr="004514FE">
        <w:rPr>
          <w:rFonts w:ascii="GHEA Grapalat" w:hAnsi="GHEA Grapalat"/>
          <w:sz w:val="24"/>
          <w:szCs w:val="24"/>
        </w:rPr>
        <w:t xml:space="preserve">% or USD </w:t>
      </w:r>
      <w:r w:rsidR="00424F4A" w:rsidRPr="004514FE">
        <w:rPr>
          <w:rFonts w:ascii="GHEA Grapalat" w:hAnsi="GHEA Grapalat"/>
          <w:sz w:val="24"/>
          <w:szCs w:val="24"/>
        </w:rPr>
        <w:t>80.9</w:t>
      </w:r>
      <w:r w:rsidRPr="004514FE">
        <w:rPr>
          <w:rFonts w:ascii="GHEA Grapalat" w:hAnsi="GHEA Grapalat"/>
          <w:sz w:val="24"/>
          <w:szCs w:val="24"/>
        </w:rPr>
        <w:t xml:space="preserve"> million loan disbursements </w:t>
      </w:r>
      <w:r w:rsidRPr="004514FE">
        <w:rPr>
          <w:rFonts w:ascii="GHEA Grapalat" w:hAnsi="GHEA Grapalat"/>
          <w:sz w:val="24"/>
          <w:szCs w:val="24"/>
        </w:rPr>
        <w:lastRenderedPageBreak/>
        <w:t xml:space="preserve">were with floating rate and </w:t>
      </w:r>
      <w:r w:rsidR="00424F4A" w:rsidRPr="004514FE">
        <w:rPr>
          <w:rFonts w:ascii="GHEA Grapalat" w:hAnsi="GHEA Grapalat"/>
          <w:sz w:val="24"/>
          <w:szCs w:val="24"/>
        </w:rPr>
        <w:t>54.8</w:t>
      </w:r>
      <w:r w:rsidRPr="004514FE">
        <w:rPr>
          <w:rFonts w:ascii="GHEA Grapalat" w:hAnsi="GHEA Grapalat"/>
          <w:sz w:val="24"/>
          <w:szCs w:val="24"/>
        </w:rPr>
        <w:t xml:space="preserve">% or USD </w:t>
      </w:r>
      <w:r w:rsidR="00424F4A" w:rsidRPr="004514FE">
        <w:rPr>
          <w:rFonts w:ascii="GHEA Grapalat" w:hAnsi="GHEA Grapalat"/>
          <w:sz w:val="24"/>
          <w:szCs w:val="24"/>
        </w:rPr>
        <w:t>98.1</w:t>
      </w:r>
      <w:r w:rsidRPr="004514FE">
        <w:rPr>
          <w:rFonts w:ascii="GHEA Grapalat" w:hAnsi="GHEA Grapalat"/>
          <w:sz w:val="24"/>
          <w:szCs w:val="24"/>
        </w:rPr>
        <w:t xml:space="preserve"> million loan disbursements were with fixed rate in the structure of the loans disbursed by the RA Government during 202</w:t>
      </w:r>
      <w:r w:rsidR="00424F4A" w:rsidRPr="004514FE">
        <w:rPr>
          <w:rFonts w:ascii="GHEA Grapalat" w:hAnsi="GHEA Grapalat"/>
          <w:sz w:val="24"/>
          <w:szCs w:val="24"/>
        </w:rPr>
        <w:t>1</w:t>
      </w:r>
      <w:r w:rsidRPr="004514FE">
        <w:rPr>
          <w:rFonts w:ascii="GHEA Grapalat" w:hAnsi="GHEA Grapalat"/>
          <w:sz w:val="24"/>
          <w:szCs w:val="24"/>
        </w:rPr>
        <w:t xml:space="preserve">. </w:t>
      </w:r>
      <w:r w:rsidR="00424F4A" w:rsidRPr="004514FE">
        <w:rPr>
          <w:rFonts w:ascii="GHEA Grapalat" w:hAnsi="GHEA Grapalat"/>
          <w:sz w:val="24"/>
          <w:szCs w:val="24"/>
        </w:rPr>
        <w:t xml:space="preserve">Starting from 2014, the share of floating loans in the structure of loans and borrowings of the RA </w:t>
      </w:r>
      <w:r w:rsidR="000D5AD3">
        <w:rPr>
          <w:rFonts w:ascii="GHEA Grapalat" w:hAnsi="GHEA Grapalat"/>
          <w:sz w:val="24"/>
          <w:szCs w:val="24"/>
        </w:rPr>
        <w:t>G</w:t>
      </w:r>
      <w:r w:rsidR="00424F4A" w:rsidRPr="004514FE">
        <w:rPr>
          <w:rFonts w:ascii="GHEA Grapalat" w:hAnsi="GHEA Grapalat"/>
          <w:sz w:val="24"/>
          <w:szCs w:val="24"/>
        </w:rPr>
        <w:t xml:space="preserve">overnment has increased </w:t>
      </w:r>
      <w:r w:rsidR="005A4E80" w:rsidRPr="000C31A4">
        <w:rPr>
          <w:rFonts w:ascii="GHEA Grapalat" w:hAnsi="GHEA Grapalat" w:cs="Sylfaen"/>
          <w:sz w:val="24"/>
          <w:szCs w:val="24"/>
        </w:rPr>
        <w:t>year by year</w:t>
      </w:r>
      <w:r w:rsidR="00424F4A" w:rsidRPr="004514FE">
        <w:rPr>
          <w:rFonts w:ascii="GHEA Grapalat" w:hAnsi="GHEA Grapalat"/>
          <w:sz w:val="24"/>
          <w:szCs w:val="24"/>
        </w:rPr>
        <w:t>.</w:t>
      </w:r>
      <w:r w:rsidR="00424F4A" w:rsidRPr="004514FE">
        <w:t xml:space="preserve"> </w:t>
      </w:r>
      <w:r w:rsidR="00424F4A" w:rsidRPr="004514FE">
        <w:rPr>
          <w:rFonts w:ascii="GHEA Grapalat" w:hAnsi="GHEA Grapalat"/>
          <w:sz w:val="24"/>
          <w:szCs w:val="24"/>
        </w:rPr>
        <w:t xml:space="preserve">The average annual growth was 2.4 percentage points, as a result of which the share of floating loans </w:t>
      </w:r>
      <w:r w:rsidR="005A4E80">
        <w:rPr>
          <w:rFonts w:ascii="GHEA Grapalat" w:hAnsi="GHEA Grapalat"/>
          <w:sz w:val="24"/>
          <w:szCs w:val="24"/>
        </w:rPr>
        <w:t>comprised 33.4%</w:t>
      </w:r>
      <w:r w:rsidR="005A4E80" w:rsidRPr="005A4E80">
        <w:rPr>
          <w:rFonts w:ascii="GHEA Grapalat" w:hAnsi="GHEA Grapalat"/>
          <w:sz w:val="24"/>
          <w:szCs w:val="24"/>
        </w:rPr>
        <w:t xml:space="preserve"> </w:t>
      </w:r>
      <w:r w:rsidR="005A4E80" w:rsidRPr="004514FE">
        <w:rPr>
          <w:rFonts w:ascii="GHEA Grapalat" w:hAnsi="GHEA Grapalat"/>
          <w:sz w:val="24"/>
          <w:szCs w:val="24"/>
        </w:rPr>
        <w:t>in 2021</w:t>
      </w:r>
      <w:r w:rsidR="005A4E80">
        <w:rPr>
          <w:rFonts w:ascii="GHEA Grapalat" w:hAnsi="GHEA Grapalat"/>
          <w:sz w:val="24"/>
          <w:szCs w:val="24"/>
        </w:rPr>
        <w:t xml:space="preserve">, </w:t>
      </w:r>
      <w:r w:rsidR="005A4E80" w:rsidRPr="004514FE">
        <w:rPr>
          <w:rFonts w:ascii="GHEA Grapalat" w:hAnsi="GHEA Grapalat"/>
          <w:sz w:val="24"/>
          <w:szCs w:val="24"/>
        </w:rPr>
        <w:t>compared to 14.1% share in 2013</w:t>
      </w:r>
      <w:r w:rsidR="005A4E80">
        <w:rPr>
          <w:rFonts w:ascii="GHEA Grapalat" w:hAnsi="GHEA Grapalat"/>
          <w:sz w:val="24"/>
          <w:szCs w:val="24"/>
        </w:rPr>
        <w:t>.</w:t>
      </w:r>
    </w:p>
    <w:p w14:paraId="6B8B948E" w14:textId="7D41EFF3" w:rsidR="001666E8" w:rsidRPr="004514FE" w:rsidRDefault="001666E8" w:rsidP="004433E3">
      <w:pPr>
        <w:pStyle w:val="Heading5"/>
        <w:numPr>
          <w:ilvl w:val="0"/>
          <w:numId w:val="4"/>
        </w:numPr>
        <w:spacing w:after="240"/>
        <w:ind w:left="1276" w:hanging="1276"/>
        <w:jc w:val="left"/>
        <w:rPr>
          <w:rFonts w:ascii="GHEA Grapalat" w:hAnsi="GHEA Grapalat" w:cs="Sylfaen"/>
        </w:rPr>
      </w:pPr>
      <w:r w:rsidRPr="004514FE">
        <w:rPr>
          <w:rFonts w:ascii="GHEA Grapalat" w:hAnsi="GHEA Grapalat" w:cs="Sylfaen"/>
        </w:rPr>
        <w:t xml:space="preserve">The structure of RA Government loans and credits by the type of interest rate </w:t>
      </w:r>
    </w:p>
    <w:p w14:paraId="146E0656" w14:textId="2DD3A728" w:rsidR="00734E8E" w:rsidRPr="004514FE" w:rsidRDefault="00734E8E" w:rsidP="006D6BAB">
      <w:r>
        <w:rPr>
          <w:noProof/>
        </w:rPr>
        <w:drawing>
          <wp:inline distT="0" distB="0" distL="0" distR="0" wp14:anchorId="2BC06A59" wp14:editId="7F4B161C">
            <wp:extent cx="6449060" cy="3571875"/>
            <wp:effectExtent l="0" t="0" r="8890" b="9525"/>
            <wp:docPr id="10" name="Chart 10">
              <a:extLst xmlns:a="http://schemas.openxmlformats.org/drawingml/2006/main">
                <a:ext uri="{FF2B5EF4-FFF2-40B4-BE49-F238E27FC236}">
                  <a16:creationId xmlns:a16="http://schemas.microsoft.com/office/drawing/2014/main" id="{00000000-0008-0000-2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96723C" w14:textId="5629329E" w:rsidR="00424F4A" w:rsidRPr="004514FE" w:rsidRDefault="00424F4A" w:rsidP="00424F4A">
      <w:pPr>
        <w:spacing w:before="120" w:after="120" w:line="312" w:lineRule="auto"/>
        <w:ind w:firstLine="567"/>
        <w:jc w:val="both"/>
        <w:rPr>
          <w:rFonts w:ascii="GHEA Grapalat" w:hAnsi="GHEA Grapalat" w:cs="Sylfaen"/>
          <w:sz w:val="24"/>
          <w:szCs w:val="24"/>
        </w:rPr>
      </w:pPr>
      <w:r w:rsidRPr="004514FE">
        <w:rPr>
          <w:rFonts w:ascii="GHEA Grapalat" w:hAnsi="GHEA Grapalat" w:cs="Sylfaen"/>
          <w:sz w:val="24"/>
          <w:szCs w:val="24"/>
        </w:rPr>
        <w:t xml:space="preserve">The calculation of the floating interest rate loans is based on the Libor and Euribor interest rates, the behavior of which depends on the existing situation in the international financial market and it is highly volatile. 6-month Libor has been quite volatile in 2021, and overall the downward trend in interest rates </w:t>
      </w:r>
      <w:r w:rsidR="00734E8E">
        <w:rPr>
          <w:rFonts w:ascii="GHEA Grapalat" w:hAnsi="GHEA Grapalat" w:cs="Sylfaen"/>
          <w:sz w:val="24"/>
          <w:szCs w:val="24"/>
        </w:rPr>
        <w:t>recorded</w:t>
      </w:r>
      <w:r w:rsidRPr="004514FE">
        <w:rPr>
          <w:rFonts w:ascii="GHEA Grapalat" w:hAnsi="GHEA Grapalat" w:cs="Sylfaen"/>
          <w:sz w:val="24"/>
          <w:szCs w:val="24"/>
        </w:rPr>
        <w:t xml:space="preserve"> in </w:t>
      </w:r>
      <w:r w:rsidR="00734E8E">
        <w:rPr>
          <w:rFonts w:ascii="GHEA Grapalat" w:hAnsi="GHEA Grapalat" w:cs="Sylfaen"/>
          <w:sz w:val="24"/>
          <w:szCs w:val="24"/>
        </w:rPr>
        <w:t xml:space="preserve">the </w:t>
      </w:r>
      <w:r w:rsidRPr="004514FE">
        <w:rPr>
          <w:rFonts w:ascii="GHEA Grapalat" w:hAnsi="GHEA Grapalat" w:cs="Sylfaen"/>
          <w:sz w:val="24"/>
          <w:szCs w:val="24"/>
        </w:rPr>
        <w:t>recent years has continued.</w:t>
      </w:r>
    </w:p>
    <w:p w14:paraId="5D7FF9C6" w14:textId="77777777" w:rsidR="00D90664" w:rsidRPr="004514FE" w:rsidRDefault="00D90664" w:rsidP="00A05DE8">
      <w:pPr>
        <w:pStyle w:val="Heading5"/>
        <w:numPr>
          <w:ilvl w:val="0"/>
          <w:numId w:val="4"/>
        </w:numPr>
        <w:spacing w:after="120"/>
        <w:ind w:left="1276" w:hanging="1276"/>
        <w:jc w:val="left"/>
        <w:rPr>
          <w:rFonts w:ascii="GHEA Grapalat" w:hAnsi="GHEA Grapalat" w:cs="Sylfaen"/>
        </w:rPr>
      </w:pPr>
      <w:r w:rsidRPr="004514FE">
        <w:rPr>
          <w:rFonts w:ascii="GHEA Grapalat" w:hAnsi="GHEA Grapalat" w:cs="Sylfaen"/>
        </w:rPr>
        <w:lastRenderedPageBreak/>
        <w:t>Dynamics of the average monthly interest rates for 6 months USD Libor and Euribor</w:t>
      </w:r>
    </w:p>
    <w:p w14:paraId="5147BFA9" w14:textId="18ADB6B1" w:rsidR="00734E8E" w:rsidRPr="004514FE" w:rsidRDefault="00734E8E" w:rsidP="00D90664">
      <w:pPr>
        <w:jc w:val="center"/>
        <w:rPr>
          <w:rFonts w:ascii="GHEA Grapalat" w:hAnsi="GHEA Grapalat"/>
          <w:color w:val="92D050"/>
          <w:highlight w:val="yellow"/>
        </w:rPr>
      </w:pPr>
      <w:r w:rsidRPr="003D5C87">
        <w:rPr>
          <w:noProof/>
          <w:color w:val="17365D" w:themeColor="text2" w:themeShade="BF"/>
        </w:rPr>
        <w:drawing>
          <wp:inline distT="0" distB="0" distL="0" distR="0" wp14:anchorId="5B4652AE" wp14:editId="4944B2B3">
            <wp:extent cx="6449060" cy="3260725"/>
            <wp:effectExtent l="0" t="0" r="8890" b="15875"/>
            <wp:docPr id="11" name="Chart 11">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8AB6F8" w14:textId="268A5005" w:rsidR="00424F4A" w:rsidRPr="004514FE" w:rsidRDefault="00424F4A" w:rsidP="00424F4A">
      <w:pPr>
        <w:spacing w:after="120" w:line="312" w:lineRule="auto"/>
        <w:ind w:firstLine="562"/>
        <w:jc w:val="both"/>
        <w:rPr>
          <w:rFonts w:ascii="GHEA Grapalat" w:hAnsi="GHEA Grapalat" w:cs="Sylfaen"/>
          <w:sz w:val="24"/>
          <w:szCs w:val="24"/>
        </w:rPr>
      </w:pPr>
      <w:r w:rsidRPr="004514FE">
        <w:rPr>
          <w:rFonts w:ascii="GHEA Grapalat" w:hAnsi="GHEA Grapalat" w:cs="Sylfaen"/>
          <w:sz w:val="24"/>
          <w:szCs w:val="24"/>
        </w:rPr>
        <w:t xml:space="preserve">As of the end of </w:t>
      </w:r>
      <w:r w:rsidRPr="00603F19">
        <w:rPr>
          <w:rFonts w:ascii="GHEA Grapalat" w:hAnsi="GHEA Grapalat" w:cs="Sylfaen"/>
          <w:sz w:val="24"/>
          <w:szCs w:val="24"/>
        </w:rPr>
        <w:t>202</w:t>
      </w:r>
      <w:r w:rsidR="005B33DD" w:rsidRPr="00603F19">
        <w:rPr>
          <w:rFonts w:ascii="GHEA Grapalat" w:hAnsi="GHEA Grapalat" w:cs="Sylfaen"/>
          <w:sz w:val="24"/>
          <w:szCs w:val="24"/>
        </w:rPr>
        <w:t>1</w:t>
      </w:r>
      <w:r w:rsidRPr="004514FE">
        <w:rPr>
          <w:rFonts w:ascii="GHEA Grapalat" w:hAnsi="GHEA Grapalat" w:cs="Sylfaen"/>
          <w:sz w:val="24"/>
          <w:szCs w:val="24"/>
        </w:rPr>
        <w:t>, the share of commercial loans increased by</w:t>
      </w:r>
      <w:r w:rsidR="005B33DD">
        <w:rPr>
          <w:rFonts w:ascii="GHEA Grapalat" w:hAnsi="GHEA Grapalat" w:cs="Sylfaen"/>
          <w:sz w:val="24"/>
          <w:szCs w:val="24"/>
        </w:rPr>
        <w:t xml:space="preserve"> </w:t>
      </w:r>
      <w:r w:rsidRPr="004514FE">
        <w:rPr>
          <w:rFonts w:ascii="GHEA Grapalat" w:hAnsi="GHEA Grapalat" w:cs="Sylfaen"/>
          <w:sz w:val="24"/>
          <w:szCs w:val="24"/>
        </w:rPr>
        <w:t xml:space="preserve">1.6 </w:t>
      </w:r>
      <w:r w:rsidRPr="004514FE">
        <w:rPr>
          <w:rFonts w:ascii="GHEA Grapalat" w:hAnsi="GHEA Grapalat"/>
          <w:sz w:val="24"/>
          <w:szCs w:val="24"/>
        </w:rPr>
        <w:t xml:space="preserve">percentage points </w:t>
      </w:r>
      <w:r w:rsidRPr="004514FE">
        <w:rPr>
          <w:rFonts w:ascii="GHEA Grapalat" w:hAnsi="GHEA Grapalat" w:cs="Sylfaen"/>
          <w:sz w:val="24"/>
          <w:szCs w:val="24"/>
        </w:rPr>
        <w:t>compared to the previous year comprising 53.4% against 51.9% in 2020.</w:t>
      </w:r>
      <w:r w:rsidRPr="004514FE">
        <w:t xml:space="preserve"> </w:t>
      </w:r>
      <w:r w:rsidRPr="004514FE">
        <w:rPr>
          <w:rFonts w:ascii="GHEA Grapalat" w:hAnsi="GHEA Grapalat" w:cs="Sylfaen"/>
          <w:sz w:val="24"/>
          <w:szCs w:val="24"/>
        </w:rPr>
        <w:t xml:space="preserve">It should be noted that since 2014, the share of commercial loans in the structure of </w:t>
      </w:r>
      <w:r w:rsidR="00603F19">
        <w:rPr>
          <w:rFonts w:ascii="GHEA Grapalat" w:hAnsi="GHEA Grapalat" w:cs="Sylfaen"/>
          <w:sz w:val="24"/>
          <w:szCs w:val="24"/>
        </w:rPr>
        <w:t xml:space="preserve">the </w:t>
      </w:r>
      <w:r w:rsidRPr="004514FE">
        <w:rPr>
          <w:rFonts w:ascii="GHEA Grapalat" w:hAnsi="GHEA Grapalat" w:cs="Sylfaen"/>
          <w:sz w:val="24"/>
          <w:szCs w:val="24"/>
        </w:rPr>
        <w:t>loans of RA Government has been growing year by year, as international financial organizations change the terms of loans</w:t>
      </w:r>
      <w:r w:rsidR="00603F19">
        <w:rPr>
          <w:rFonts w:ascii="GHEA Grapalat" w:hAnsi="GHEA Grapalat" w:cs="Sylfaen"/>
          <w:sz w:val="24"/>
          <w:szCs w:val="24"/>
        </w:rPr>
        <w:t xml:space="preserve"> </w:t>
      </w:r>
      <w:r w:rsidR="00603F19" w:rsidRPr="00603F19">
        <w:rPr>
          <w:rFonts w:ascii="GHEA Grapalat" w:hAnsi="GHEA Grapalat" w:cs="Sylfaen"/>
          <w:sz w:val="24"/>
          <w:szCs w:val="24"/>
        </w:rPr>
        <w:t>along with the improvement of economic indicators</w:t>
      </w:r>
      <w:r w:rsidRPr="004514FE">
        <w:rPr>
          <w:rFonts w:ascii="GHEA Grapalat" w:hAnsi="GHEA Grapalat" w:cs="Sylfaen"/>
          <w:sz w:val="24"/>
          <w:szCs w:val="24"/>
        </w:rPr>
        <w:t>, gradually shifting to non-concessional financing.</w:t>
      </w:r>
    </w:p>
    <w:p w14:paraId="1FA91B47" w14:textId="73444968" w:rsidR="00C306E5" w:rsidRPr="004514FE" w:rsidRDefault="00C306E5" w:rsidP="00424F4A">
      <w:pPr>
        <w:pStyle w:val="Heading5"/>
        <w:numPr>
          <w:ilvl w:val="0"/>
          <w:numId w:val="4"/>
        </w:numPr>
        <w:spacing w:after="120"/>
        <w:ind w:left="1411" w:hanging="1411"/>
        <w:jc w:val="left"/>
        <w:rPr>
          <w:rFonts w:ascii="GHEA Grapalat" w:hAnsi="GHEA Grapalat" w:cs="Sylfaen"/>
        </w:rPr>
      </w:pPr>
      <w:r w:rsidRPr="004514FE">
        <w:rPr>
          <w:rFonts w:ascii="GHEA Grapalat" w:hAnsi="GHEA Grapalat" w:cs="Sylfaen"/>
        </w:rPr>
        <w:t xml:space="preserve">The dynamics of concessionality of RA Government loans and credits </w:t>
      </w:r>
    </w:p>
    <w:p w14:paraId="22F2A984" w14:textId="79C87DCB" w:rsidR="006D6BAB" w:rsidRPr="004514FE" w:rsidRDefault="00C306E5" w:rsidP="006D6BAB">
      <w:r w:rsidRPr="004514FE">
        <w:rPr>
          <w:noProof/>
        </w:rPr>
        <w:drawing>
          <wp:inline distT="0" distB="0" distL="0" distR="0" wp14:anchorId="1B8EC6B7" wp14:editId="2ABD0A76">
            <wp:extent cx="6400800" cy="3108960"/>
            <wp:effectExtent l="0" t="0" r="0" b="15240"/>
            <wp:docPr id="97" name="Chart 97">
              <a:extLst xmlns:a="http://schemas.openxmlformats.org/drawingml/2006/main">
                <a:ext uri="{FF2B5EF4-FFF2-40B4-BE49-F238E27FC236}">
                  <a16:creationId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699E4B" w14:textId="31F88EA9" w:rsidR="00BF51A7" w:rsidRPr="004514FE" w:rsidRDefault="00EA2D0C" w:rsidP="00A05DE8">
      <w:pPr>
        <w:spacing w:after="0" w:line="312" w:lineRule="auto"/>
        <w:ind w:firstLine="567"/>
        <w:jc w:val="both"/>
        <w:rPr>
          <w:rFonts w:ascii="GHEA Grapalat" w:eastAsia="Arial Unicode MS" w:hAnsi="GHEA Grapalat" w:cs="Sylfaen"/>
          <w:b/>
          <w:color w:val="244061" w:themeColor="accent1" w:themeShade="80"/>
          <w:sz w:val="28"/>
          <w:szCs w:val="24"/>
        </w:rPr>
      </w:pPr>
      <w:r w:rsidRPr="004514FE">
        <w:rPr>
          <w:rFonts w:ascii="GHEA Grapalat" w:hAnsi="GHEA Grapalat"/>
          <w:sz w:val="24"/>
          <w:szCs w:val="24"/>
        </w:rPr>
        <w:t xml:space="preserve">Information on the transactions </w:t>
      </w:r>
      <w:r w:rsidRPr="004514FE">
        <w:rPr>
          <w:rFonts w:ascii="GHEA Grapalat" w:hAnsi="GHEA Grapalat" w:cs="Sylfaen"/>
          <w:iCs/>
          <w:sz w:val="24"/>
          <w:szCs w:val="24"/>
        </w:rPr>
        <w:t xml:space="preserve">carried out with </w:t>
      </w:r>
      <w:r w:rsidR="00603F19">
        <w:rPr>
          <w:rFonts w:ascii="GHEA Grapalat" w:hAnsi="GHEA Grapalat" w:cs="Sylfaen"/>
          <w:iCs/>
          <w:sz w:val="24"/>
          <w:szCs w:val="24"/>
        </w:rPr>
        <w:t>borrowed</w:t>
      </w:r>
      <w:r w:rsidRPr="004514FE">
        <w:rPr>
          <w:rFonts w:ascii="GHEA Grapalat" w:hAnsi="GHEA Grapalat" w:cs="Sylfaen"/>
          <w:iCs/>
          <w:sz w:val="24"/>
          <w:szCs w:val="24"/>
        </w:rPr>
        <w:t xml:space="preserve"> loans</w:t>
      </w:r>
      <w:r w:rsidRPr="004514FE">
        <w:rPr>
          <w:rFonts w:ascii="GHEA Grapalat" w:hAnsi="GHEA Grapalat"/>
          <w:sz w:val="24"/>
          <w:szCs w:val="24"/>
        </w:rPr>
        <w:t xml:space="preserve"> is presented in Annex 4 of this report.</w:t>
      </w:r>
      <w:bookmarkStart w:id="39" w:name="_Toc41387411"/>
      <w:bookmarkStart w:id="40" w:name="_Toc22115951"/>
      <w:bookmarkStart w:id="41" w:name="_Toc53561664"/>
      <w:bookmarkStart w:id="42" w:name="_Toc83382451"/>
      <w:r w:rsidR="00BF51A7" w:rsidRPr="004514FE">
        <w:rPr>
          <w:rFonts w:ascii="GHEA Grapalat" w:hAnsi="GHEA Grapalat" w:cs="Sylfaen"/>
          <w:b/>
          <w:color w:val="244061" w:themeColor="accent1" w:themeShade="80"/>
          <w:sz w:val="28"/>
        </w:rPr>
        <w:br w:type="page"/>
      </w:r>
    </w:p>
    <w:p w14:paraId="1097C8DA" w14:textId="68DD1B35" w:rsidR="00302B50" w:rsidRPr="00C03614" w:rsidRDefault="00D313AD" w:rsidP="00E5363A">
      <w:pPr>
        <w:pStyle w:val="Heading2"/>
        <w:spacing w:after="240" w:line="264" w:lineRule="auto"/>
        <w:ind w:firstLine="0"/>
        <w:rPr>
          <w:rFonts w:ascii="GHEA Grapalat" w:hAnsi="GHEA Grapalat"/>
          <w:b/>
          <w:color w:val="1F497D" w:themeColor="text2"/>
          <w:sz w:val="28"/>
        </w:rPr>
      </w:pPr>
      <w:bookmarkStart w:id="43" w:name="_Toc116722742"/>
      <w:r w:rsidRPr="00C03614">
        <w:rPr>
          <w:rFonts w:ascii="GHEA Grapalat" w:hAnsi="GHEA Grapalat" w:cs="Sylfaen"/>
          <w:b/>
          <w:color w:val="1F497D" w:themeColor="text2"/>
          <w:sz w:val="28"/>
        </w:rPr>
        <w:lastRenderedPageBreak/>
        <w:t xml:space="preserve">External Debt of the Central Bank of </w:t>
      </w:r>
      <w:bookmarkEnd w:id="39"/>
      <w:bookmarkEnd w:id="40"/>
      <w:bookmarkEnd w:id="41"/>
      <w:bookmarkEnd w:id="42"/>
      <w:r w:rsidR="001141C8" w:rsidRPr="00C03614">
        <w:rPr>
          <w:rFonts w:ascii="GHEA Grapalat" w:hAnsi="GHEA Grapalat" w:cs="Sylfaen"/>
          <w:b/>
          <w:color w:val="1F497D" w:themeColor="text2"/>
          <w:sz w:val="28"/>
        </w:rPr>
        <w:t>RA</w:t>
      </w:r>
      <w:bookmarkEnd w:id="43"/>
    </w:p>
    <w:p w14:paraId="7743713D" w14:textId="5992B13F" w:rsidR="00377652" w:rsidRPr="004514FE" w:rsidRDefault="00377652" w:rsidP="00377652">
      <w:pPr>
        <w:spacing w:after="0" w:line="312" w:lineRule="auto"/>
        <w:ind w:firstLine="567"/>
        <w:jc w:val="both"/>
        <w:rPr>
          <w:rFonts w:ascii="GHEA Grapalat" w:hAnsi="GHEA Grapalat"/>
          <w:sz w:val="24"/>
          <w:szCs w:val="24"/>
        </w:rPr>
      </w:pPr>
      <w:r w:rsidRPr="004514FE">
        <w:rPr>
          <w:rFonts w:ascii="GHEA Grapalat" w:hAnsi="GHEA Grapalat" w:cs="GHEA Grapalat"/>
          <w:sz w:val="24"/>
          <w:szCs w:val="24"/>
        </w:rPr>
        <w:t xml:space="preserve">As of December </w:t>
      </w:r>
      <w:r w:rsidR="00801906" w:rsidRPr="004514FE">
        <w:rPr>
          <w:rFonts w:ascii="GHEA Grapalat" w:hAnsi="GHEA Grapalat" w:cs="GHEA Grapalat"/>
          <w:sz w:val="24"/>
          <w:szCs w:val="24"/>
        </w:rPr>
        <w:t xml:space="preserve">31, </w:t>
      </w:r>
      <w:r w:rsidRPr="004514FE">
        <w:rPr>
          <w:rFonts w:ascii="GHEA Grapalat" w:hAnsi="GHEA Grapalat" w:cs="GHEA Grapalat"/>
          <w:sz w:val="24"/>
          <w:szCs w:val="24"/>
        </w:rPr>
        <w:t>2021 the external debt of the Central Bank of RA amounted</w:t>
      </w:r>
      <w:r w:rsidRPr="004514FE">
        <w:rPr>
          <w:rFonts w:ascii="GHEA Grapalat" w:hAnsi="GHEA Grapalat"/>
          <w:sz w:val="24"/>
          <w:szCs w:val="24"/>
        </w:rPr>
        <w:t xml:space="preserve"> to USD </w:t>
      </w:r>
      <w:r w:rsidRPr="004514FE">
        <w:rPr>
          <w:rFonts w:ascii="GHEA Grapalat" w:hAnsi="GHEA Grapalat" w:cs="GHEA Grapalat"/>
          <w:sz w:val="24"/>
          <w:szCs w:val="24"/>
        </w:rPr>
        <w:t xml:space="preserve">457.7 </w:t>
      </w:r>
      <w:r w:rsidRPr="004514FE">
        <w:rPr>
          <w:rFonts w:ascii="GHEA Grapalat" w:hAnsi="GHEA Grapalat"/>
          <w:sz w:val="24"/>
          <w:szCs w:val="24"/>
        </w:rPr>
        <w:t xml:space="preserve">million (AMD </w:t>
      </w:r>
      <w:r w:rsidRPr="004514FE">
        <w:rPr>
          <w:rFonts w:ascii="GHEA Grapalat" w:hAnsi="GHEA Grapalat" w:cs="GHEA Grapalat"/>
          <w:sz w:val="24"/>
          <w:szCs w:val="24"/>
        </w:rPr>
        <w:t>219.8</w:t>
      </w:r>
      <w:r w:rsidR="00801906">
        <w:rPr>
          <w:rFonts w:ascii="GHEA Grapalat" w:hAnsi="GHEA Grapalat" w:cs="GHEA Grapalat"/>
          <w:sz w:val="24"/>
          <w:szCs w:val="24"/>
        </w:rPr>
        <w:t xml:space="preserve"> </w:t>
      </w:r>
      <w:r w:rsidRPr="004514FE">
        <w:rPr>
          <w:rFonts w:ascii="GHEA Grapalat" w:hAnsi="GHEA Grapalat"/>
          <w:sz w:val="24"/>
          <w:szCs w:val="24"/>
        </w:rPr>
        <w:t xml:space="preserve">billion) or </w:t>
      </w:r>
      <w:r w:rsidRPr="004514FE">
        <w:rPr>
          <w:rFonts w:ascii="GHEA Grapalat" w:hAnsi="GHEA Grapalat" w:cs="GHEA Grapalat"/>
          <w:sz w:val="24"/>
          <w:szCs w:val="24"/>
        </w:rPr>
        <w:t xml:space="preserve">3.1% over GDP </w:t>
      </w:r>
      <w:r w:rsidRPr="004514FE">
        <w:rPr>
          <w:rFonts w:ascii="GHEA Grapalat" w:hAnsi="GHEA Grapalat"/>
          <w:sz w:val="24"/>
          <w:szCs w:val="24"/>
        </w:rPr>
        <w:t>in USD terms</w:t>
      </w:r>
      <w:r w:rsidRPr="004514FE">
        <w:rPr>
          <w:rFonts w:ascii="GHEA Grapalat" w:hAnsi="GHEA Grapalat" w:cs="GHEA Grapalat"/>
          <w:sz w:val="24"/>
          <w:szCs w:val="24"/>
        </w:rPr>
        <w:t>. The external debt of</w:t>
      </w:r>
      <w:r w:rsidRPr="004514FE">
        <w:rPr>
          <w:rFonts w:ascii="GHEA Grapalat" w:hAnsi="GHEA Grapalat"/>
          <w:sz w:val="24"/>
          <w:szCs w:val="24"/>
        </w:rPr>
        <w:t xml:space="preserve"> CBA denominated in USD decreased by </w:t>
      </w:r>
      <w:r w:rsidRPr="004514FE">
        <w:rPr>
          <w:rFonts w:ascii="GHEA Grapalat" w:hAnsi="GHEA Grapalat" w:cs="GHEA Grapalat"/>
          <w:sz w:val="24"/>
          <w:szCs w:val="24"/>
        </w:rPr>
        <w:t>0.5%</w:t>
      </w:r>
      <w:r w:rsidRPr="004514FE">
        <w:rPr>
          <w:rFonts w:ascii="GHEA Grapalat" w:hAnsi="GHEA Grapalat"/>
          <w:sz w:val="24"/>
          <w:szCs w:val="24"/>
        </w:rPr>
        <w:t xml:space="preserve"> compared to the end of the previous year and it</w:t>
      </w:r>
      <w:r w:rsidR="003507F3">
        <w:rPr>
          <w:rFonts w:ascii="GHEA Grapalat" w:hAnsi="GHEA Grapalat"/>
          <w:sz w:val="24"/>
          <w:szCs w:val="24"/>
        </w:rPr>
        <w:t>s</w:t>
      </w:r>
      <w:r w:rsidRPr="004514FE">
        <w:rPr>
          <w:rFonts w:ascii="GHEA Grapalat" w:hAnsi="GHEA Grapalat"/>
          <w:sz w:val="24"/>
          <w:szCs w:val="24"/>
        </w:rPr>
        <w:t xml:space="preserve"> ratio </w:t>
      </w:r>
      <w:r w:rsidR="00BF51A7" w:rsidRPr="004514FE">
        <w:rPr>
          <w:rFonts w:ascii="GHEA Grapalat" w:hAnsi="GHEA Grapalat"/>
          <w:sz w:val="24"/>
          <w:szCs w:val="24"/>
        </w:rPr>
        <w:t>to GDP</w:t>
      </w:r>
      <w:r w:rsidRPr="004514FE">
        <w:rPr>
          <w:rFonts w:ascii="GHEA Grapalat" w:hAnsi="GHEA Grapalat"/>
          <w:sz w:val="24"/>
          <w:szCs w:val="24"/>
        </w:rPr>
        <w:t xml:space="preserve"> declined by 0.7 percentage points.</w:t>
      </w:r>
    </w:p>
    <w:p w14:paraId="549F1191" w14:textId="3A6DB6EA" w:rsidR="00377652" w:rsidRPr="004514FE" w:rsidRDefault="00377652" w:rsidP="00377652">
      <w:pPr>
        <w:spacing w:after="0" w:line="312" w:lineRule="auto"/>
        <w:ind w:firstLine="567"/>
        <w:jc w:val="both"/>
        <w:rPr>
          <w:rFonts w:ascii="GHEA Grapalat" w:hAnsi="GHEA Grapalat" w:cs="GHEA Grapalat"/>
          <w:sz w:val="24"/>
          <w:szCs w:val="24"/>
        </w:rPr>
      </w:pPr>
      <w:r w:rsidRPr="004514FE">
        <w:rPr>
          <w:rFonts w:ascii="GHEA Grapalat" w:hAnsi="GHEA Grapalat" w:cs="GHEA Grapalat"/>
          <w:sz w:val="24"/>
          <w:szCs w:val="24"/>
        </w:rPr>
        <w:t>The share of the loans provided with the Guarantee of RA Government decreased in the structure of the external debt of CBA and comprised</w:t>
      </w:r>
      <w:r w:rsidR="00E47C9F">
        <w:rPr>
          <w:rFonts w:ascii="GHEA Grapalat" w:hAnsi="GHEA Grapalat" w:cs="GHEA Grapalat"/>
          <w:sz w:val="24"/>
          <w:szCs w:val="24"/>
        </w:rPr>
        <w:t xml:space="preserve"> </w:t>
      </w:r>
      <w:r w:rsidRPr="004514FE">
        <w:rPr>
          <w:rFonts w:ascii="GHEA Grapalat" w:hAnsi="GHEA Grapalat" w:cs="GHEA Grapalat"/>
          <w:sz w:val="24"/>
          <w:szCs w:val="24"/>
        </w:rPr>
        <w:t>22.2%</w:t>
      </w:r>
      <w:r w:rsidRPr="004514FE">
        <w:rPr>
          <w:rStyle w:val="FootnoteReference"/>
          <w:rFonts w:ascii="GHEA Grapalat" w:hAnsi="GHEA Grapalat" w:cs="GHEA Grapalat"/>
        </w:rPr>
        <w:footnoteReference w:id="12"/>
      </w:r>
      <w:r w:rsidRPr="004514FE">
        <w:rPr>
          <w:rFonts w:ascii="GHEA Grapalat" w:hAnsi="GHEA Grapalat" w:cs="GHEA Grapalat"/>
          <w:sz w:val="24"/>
          <w:szCs w:val="24"/>
        </w:rPr>
        <w:t xml:space="preserve"> in 2021 against 26.2% in the previous year. </w:t>
      </w:r>
      <w:r w:rsidR="003507F3" w:rsidRPr="00801906">
        <w:rPr>
          <w:rFonts w:ascii="GHEA Grapalat" w:hAnsi="GHEA Grapalat" w:cs="GHEA Grapalat"/>
          <w:sz w:val="24"/>
          <w:szCs w:val="24"/>
        </w:rPr>
        <w:t xml:space="preserve">The share of the loans </w:t>
      </w:r>
      <w:r w:rsidR="00801906">
        <w:rPr>
          <w:rFonts w:ascii="GHEA Grapalat" w:hAnsi="GHEA Grapalat" w:cs="GHEA Grapalat"/>
          <w:sz w:val="24"/>
          <w:szCs w:val="24"/>
        </w:rPr>
        <w:t xml:space="preserve">borrowed </w:t>
      </w:r>
      <w:r w:rsidR="003507F3" w:rsidRPr="00801906">
        <w:rPr>
          <w:rFonts w:ascii="GHEA Grapalat" w:hAnsi="GHEA Grapalat" w:cs="GHEA Grapalat"/>
          <w:sz w:val="24"/>
          <w:szCs w:val="24"/>
        </w:rPr>
        <w:t xml:space="preserve">from European Investment Bank and from Germany in the structure of </w:t>
      </w:r>
      <w:r w:rsidR="00E94917" w:rsidRPr="00801906">
        <w:rPr>
          <w:rFonts w:ascii="GHEA Grapalat" w:hAnsi="GHEA Grapalat" w:cs="GHEA Grapalat"/>
          <w:sz w:val="24"/>
          <w:szCs w:val="24"/>
        </w:rPr>
        <w:t xml:space="preserve">CBA external debt </w:t>
      </w:r>
      <w:r w:rsidR="003507F3" w:rsidRPr="00801906">
        <w:rPr>
          <w:rFonts w:ascii="GHEA Grapalat" w:hAnsi="GHEA Grapalat" w:cs="GHEA Grapalat"/>
          <w:sz w:val="24"/>
          <w:szCs w:val="24"/>
        </w:rPr>
        <w:t>increased by 6</w:t>
      </w:r>
      <w:r w:rsidR="00E94917" w:rsidRPr="00801906">
        <w:rPr>
          <w:rFonts w:ascii="GHEA Grapalat" w:hAnsi="GHEA Grapalat" w:cs="GHEA Grapalat"/>
          <w:sz w:val="24"/>
          <w:szCs w:val="24"/>
        </w:rPr>
        <w:t>.3 and 5.4 percentage points, respectively.</w:t>
      </w:r>
      <w:r w:rsidR="00E94917">
        <w:rPr>
          <w:rFonts w:ascii="GHEA Grapalat" w:hAnsi="GHEA Grapalat" w:cs="GHEA Grapalat"/>
          <w:sz w:val="24"/>
          <w:szCs w:val="24"/>
        </w:rPr>
        <w:t xml:space="preserve"> </w:t>
      </w:r>
      <w:r w:rsidRPr="004514FE">
        <w:rPr>
          <w:rFonts w:ascii="GHEA Grapalat" w:hAnsi="GHEA Grapalat" w:cs="GHEA Grapalat"/>
          <w:sz w:val="24"/>
          <w:szCs w:val="24"/>
        </w:rPr>
        <w:t>The</w:t>
      </w:r>
      <w:r w:rsidR="003507F3">
        <w:rPr>
          <w:rFonts w:ascii="GHEA Grapalat" w:hAnsi="GHEA Grapalat" w:cs="GHEA Grapalat"/>
          <w:sz w:val="24"/>
          <w:szCs w:val="24"/>
        </w:rPr>
        <w:t xml:space="preserve"> share of the</w:t>
      </w:r>
      <w:r w:rsidRPr="004514FE">
        <w:rPr>
          <w:rFonts w:ascii="GHEA Grapalat" w:hAnsi="GHEA Grapalat" w:cs="GHEA Grapalat"/>
          <w:sz w:val="24"/>
          <w:szCs w:val="24"/>
        </w:rPr>
        <w:t xml:space="preserve"> loans provided by the IMF comprise</w:t>
      </w:r>
      <w:r w:rsidR="00801906">
        <w:rPr>
          <w:rFonts w:ascii="GHEA Grapalat" w:hAnsi="GHEA Grapalat" w:cs="GHEA Grapalat"/>
          <w:sz w:val="24"/>
          <w:szCs w:val="24"/>
        </w:rPr>
        <w:t>d</w:t>
      </w:r>
      <w:r w:rsidRPr="004514FE">
        <w:rPr>
          <w:rFonts w:ascii="GHEA Grapalat" w:hAnsi="GHEA Grapalat" w:cs="GHEA Grapalat"/>
          <w:sz w:val="24"/>
          <w:szCs w:val="24"/>
        </w:rPr>
        <w:t xml:space="preserve"> 23.9%</w:t>
      </w:r>
      <w:r w:rsidR="007F5ECF" w:rsidRPr="004514FE">
        <w:rPr>
          <w:rFonts w:ascii="GHEA Grapalat" w:hAnsi="GHEA Grapalat" w:cs="GHEA Grapalat"/>
          <w:sz w:val="24"/>
          <w:szCs w:val="24"/>
        </w:rPr>
        <w:t xml:space="preserve"> in the structure of CBA debt</w:t>
      </w:r>
      <w:r w:rsidRPr="004514FE">
        <w:rPr>
          <w:rFonts w:ascii="GHEA Grapalat" w:hAnsi="GHEA Grapalat" w:cs="GHEA Grapalat"/>
          <w:sz w:val="24"/>
          <w:szCs w:val="24"/>
        </w:rPr>
        <w:t xml:space="preserve">, </w:t>
      </w:r>
      <w:r w:rsidR="003507F3">
        <w:rPr>
          <w:rFonts w:ascii="GHEA Grapalat" w:hAnsi="GHEA Grapalat" w:cs="GHEA Grapalat"/>
          <w:sz w:val="24"/>
          <w:szCs w:val="24"/>
        </w:rPr>
        <w:t xml:space="preserve">decreasing by </w:t>
      </w:r>
      <w:r w:rsidRPr="004514FE">
        <w:rPr>
          <w:rFonts w:ascii="GHEA Grapalat" w:hAnsi="GHEA Grapalat" w:cs="GHEA Grapalat"/>
          <w:sz w:val="24"/>
          <w:szCs w:val="24"/>
        </w:rPr>
        <w:t>11.1 percentage points against the previous year.</w:t>
      </w:r>
    </w:p>
    <w:p w14:paraId="660281D4" w14:textId="77777777" w:rsidR="00C82EF7" w:rsidRPr="004514FE" w:rsidRDefault="00C82EF7" w:rsidP="004433E3">
      <w:pPr>
        <w:pStyle w:val="Heading5"/>
        <w:numPr>
          <w:ilvl w:val="0"/>
          <w:numId w:val="3"/>
        </w:numPr>
        <w:spacing w:after="240"/>
        <w:ind w:hanging="720"/>
        <w:jc w:val="left"/>
        <w:rPr>
          <w:rFonts w:ascii="GHEA Grapalat" w:hAnsi="GHEA Grapalat" w:cs="Sylfaen"/>
        </w:rPr>
      </w:pPr>
      <w:r w:rsidRPr="004514FE">
        <w:rPr>
          <w:rFonts w:ascii="GHEA Grapalat" w:hAnsi="GHEA Grapalat" w:cs="Sylfaen"/>
        </w:rPr>
        <w:t>The structure of the external debt of the Central Bank of RA</w:t>
      </w:r>
    </w:p>
    <w:tbl>
      <w:tblPr>
        <w:tblW w:w="0" w:type="auto"/>
        <w:jc w:val="center"/>
        <w:tblBorders>
          <w:bottom w:val="single" w:sz="4" w:space="0" w:color="auto"/>
          <w:insideH w:val="single" w:sz="4" w:space="0" w:color="auto"/>
        </w:tblBorders>
        <w:tblLook w:val="00A0" w:firstRow="1" w:lastRow="0" w:firstColumn="1" w:lastColumn="0" w:noHBand="0" w:noVBand="0"/>
      </w:tblPr>
      <w:tblGrid>
        <w:gridCol w:w="5217"/>
        <w:gridCol w:w="1258"/>
        <w:gridCol w:w="743"/>
        <w:gridCol w:w="1258"/>
        <w:gridCol w:w="889"/>
      </w:tblGrid>
      <w:tr w:rsidR="00C82EF7" w:rsidRPr="004514FE" w14:paraId="2735020F" w14:textId="77777777" w:rsidTr="00990E74">
        <w:trPr>
          <w:trHeight w:val="309"/>
          <w:jc w:val="center"/>
        </w:trPr>
        <w:tc>
          <w:tcPr>
            <w:tcW w:w="0" w:type="auto"/>
            <w:vMerge w:val="restart"/>
            <w:shd w:val="clear" w:color="auto" w:fill="003366"/>
          </w:tcPr>
          <w:p w14:paraId="35A9746E" w14:textId="77777777" w:rsidR="00C82EF7" w:rsidRPr="004514FE" w:rsidRDefault="00C82EF7" w:rsidP="00C82EF7">
            <w:pPr>
              <w:spacing w:after="0" w:line="240" w:lineRule="auto"/>
              <w:rPr>
                <w:rFonts w:ascii="GHEA Grapalat" w:hAnsi="GHEA Grapalat" w:cs="GHEA Grapalat"/>
                <w:b/>
                <w:bCs/>
                <w:sz w:val="20"/>
                <w:szCs w:val="20"/>
              </w:rPr>
            </w:pPr>
          </w:p>
        </w:tc>
        <w:tc>
          <w:tcPr>
            <w:tcW w:w="0" w:type="auto"/>
            <w:gridSpan w:val="2"/>
            <w:shd w:val="clear" w:color="auto" w:fill="003366"/>
            <w:vAlign w:val="center"/>
            <w:hideMark/>
          </w:tcPr>
          <w:p w14:paraId="40E46BF0"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31.12.2020</w:t>
            </w:r>
          </w:p>
        </w:tc>
        <w:tc>
          <w:tcPr>
            <w:tcW w:w="0" w:type="auto"/>
            <w:gridSpan w:val="2"/>
            <w:shd w:val="clear" w:color="auto" w:fill="003366"/>
            <w:vAlign w:val="center"/>
            <w:hideMark/>
          </w:tcPr>
          <w:p w14:paraId="160DB713"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31.12.2021</w:t>
            </w:r>
          </w:p>
        </w:tc>
      </w:tr>
      <w:tr w:rsidR="00C82EF7" w:rsidRPr="004514FE" w14:paraId="14A345C1" w14:textId="77777777" w:rsidTr="00990E74">
        <w:trPr>
          <w:trHeight w:val="343"/>
          <w:jc w:val="center"/>
        </w:trPr>
        <w:tc>
          <w:tcPr>
            <w:tcW w:w="0" w:type="auto"/>
            <w:vMerge/>
            <w:vAlign w:val="center"/>
            <w:hideMark/>
          </w:tcPr>
          <w:p w14:paraId="379CCF18" w14:textId="77777777" w:rsidR="00C82EF7" w:rsidRPr="004514FE" w:rsidRDefault="00C82EF7" w:rsidP="00C82EF7">
            <w:pPr>
              <w:spacing w:after="0" w:line="240" w:lineRule="auto"/>
              <w:rPr>
                <w:rFonts w:ascii="GHEA Grapalat" w:hAnsi="GHEA Grapalat" w:cs="GHEA Grapalat"/>
                <w:b/>
                <w:bCs/>
                <w:sz w:val="20"/>
                <w:szCs w:val="20"/>
              </w:rPr>
            </w:pPr>
          </w:p>
        </w:tc>
        <w:tc>
          <w:tcPr>
            <w:tcW w:w="0" w:type="auto"/>
            <w:shd w:val="clear" w:color="auto" w:fill="003366"/>
            <w:vAlign w:val="center"/>
            <w:hideMark/>
          </w:tcPr>
          <w:p w14:paraId="15C196CD" w14:textId="567682FD"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USD million</w:t>
            </w:r>
          </w:p>
        </w:tc>
        <w:tc>
          <w:tcPr>
            <w:tcW w:w="0" w:type="auto"/>
            <w:shd w:val="clear" w:color="auto" w:fill="003366"/>
            <w:vAlign w:val="center"/>
            <w:hideMark/>
          </w:tcPr>
          <w:p w14:paraId="3EC2EA19" w14:textId="684435DF"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w:t>
            </w:r>
          </w:p>
        </w:tc>
        <w:tc>
          <w:tcPr>
            <w:tcW w:w="0" w:type="auto"/>
            <w:shd w:val="clear" w:color="auto" w:fill="003366"/>
            <w:vAlign w:val="center"/>
            <w:hideMark/>
          </w:tcPr>
          <w:p w14:paraId="569BA0B1" w14:textId="207A4310"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USD million</w:t>
            </w:r>
          </w:p>
        </w:tc>
        <w:tc>
          <w:tcPr>
            <w:tcW w:w="0" w:type="auto"/>
            <w:shd w:val="clear" w:color="auto" w:fill="003366"/>
            <w:vAlign w:val="center"/>
            <w:hideMark/>
          </w:tcPr>
          <w:p w14:paraId="2B707773" w14:textId="703ADBF9"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w:t>
            </w:r>
          </w:p>
        </w:tc>
      </w:tr>
      <w:tr w:rsidR="00C82EF7" w:rsidRPr="004514FE" w14:paraId="749B7147" w14:textId="77777777" w:rsidTr="00990E74">
        <w:trPr>
          <w:jc w:val="center"/>
        </w:trPr>
        <w:tc>
          <w:tcPr>
            <w:tcW w:w="0" w:type="auto"/>
            <w:vAlign w:val="center"/>
            <w:hideMark/>
          </w:tcPr>
          <w:p w14:paraId="56B7C1D2" w14:textId="4FE5705B" w:rsidR="00C82EF7" w:rsidRPr="004514FE" w:rsidRDefault="00C82EF7" w:rsidP="00C82EF7">
            <w:pPr>
              <w:spacing w:after="0" w:line="240" w:lineRule="auto"/>
              <w:rPr>
                <w:rFonts w:ascii="GHEA Grapalat" w:hAnsi="GHEA Grapalat" w:cs="GHEA Grapalat"/>
                <w:b/>
                <w:bCs/>
                <w:sz w:val="20"/>
                <w:szCs w:val="20"/>
              </w:rPr>
            </w:pPr>
            <w:r w:rsidRPr="004514FE">
              <w:rPr>
                <w:rFonts w:ascii="GHEA Grapalat" w:hAnsi="GHEA Grapalat" w:cs="GHEA Grapalat"/>
                <w:b/>
                <w:bCs/>
                <w:sz w:val="20"/>
                <w:szCs w:val="20"/>
              </w:rPr>
              <w:t>External Debt of the Central Bank of RA</w:t>
            </w:r>
          </w:p>
        </w:tc>
        <w:tc>
          <w:tcPr>
            <w:tcW w:w="0" w:type="auto"/>
            <w:vAlign w:val="center"/>
            <w:hideMark/>
          </w:tcPr>
          <w:p w14:paraId="629384C8" w14:textId="77777777" w:rsidR="00C82EF7" w:rsidRPr="004514FE" w:rsidRDefault="00C82EF7" w:rsidP="00C82EF7">
            <w:pPr>
              <w:spacing w:after="0" w:line="240" w:lineRule="auto"/>
              <w:jc w:val="center"/>
              <w:rPr>
                <w:rFonts w:ascii="GHEA Grapalat" w:hAnsi="GHEA Grapalat" w:cs="GHEA Grapalat"/>
                <w:b/>
                <w:bCs/>
                <w:sz w:val="20"/>
                <w:szCs w:val="20"/>
              </w:rPr>
            </w:pPr>
            <w:r w:rsidRPr="004514FE">
              <w:rPr>
                <w:rFonts w:ascii="GHEA Grapalat" w:hAnsi="GHEA Grapalat" w:cs="GHEA Grapalat"/>
                <w:iCs/>
                <w:sz w:val="20"/>
                <w:szCs w:val="20"/>
              </w:rPr>
              <w:t xml:space="preserve"> 459.9 </w:t>
            </w:r>
          </w:p>
        </w:tc>
        <w:tc>
          <w:tcPr>
            <w:tcW w:w="0" w:type="auto"/>
            <w:vAlign w:val="center"/>
            <w:hideMark/>
          </w:tcPr>
          <w:p w14:paraId="5059D149" w14:textId="77777777" w:rsidR="00C82EF7" w:rsidRPr="004514FE" w:rsidRDefault="00C82EF7" w:rsidP="00C82EF7">
            <w:pPr>
              <w:spacing w:after="0" w:line="240" w:lineRule="auto"/>
              <w:jc w:val="center"/>
              <w:rPr>
                <w:rFonts w:ascii="GHEA Grapalat" w:hAnsi="GHEA Grapalat" w:cs="GHEA Grapalat"/>
                <w:b/>
                <w:bCs/>
                <w:sz w:val="20"/>
                <w:szCs w:val="20"/>
              </w:rPr>
            </w:pPr>
            <w:r w:rsidRPr="004514FE">
              <w:rPr>
                <w:rFonts w:ascii="GHEA Grapalat" w:hAnsi="GHEA Grapalat" w:cs="GHEA Grapalat"/>
                <w:iCs/>
                <w:sz w:val="20"/>
                <w:szCs w:val="20"/>
              </w:rPr>
              <w:t>100.0</w:t>
            </w:r>
          </w:p>
        </w:tc>
        <w:tc>
          <w:tcPr>
            <w:tcW w:w="0" w:type="auto"/>
            <w:vAlign w:val="center"/>
            <w:hideMark/>
          </w:tcPr>
          <w:p w14:paraId="20BEB530"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 xml:space="preserve"> 457.7</w:t>
            </w:r>
          </w:p>
        </w:tc>
        <w:tc>
          <w:tcPr>
            <w:tcW w:w="0" w:type="auto"/>
            <w:vAlign w:val="center"/>
            <w:hideMark/>
          </w:tcPr>
          <w:p w14:paraId="4F39B9D8"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100.0</w:t>
            </w:r>
          </w:p>
        </w:tc>
      </w:tr>
      <w:tr w:rsidR="00C82EF7" w:rsidRPr="004514FE" w14:paraId="17C88485" w14:textId="77777777" w:rsidTr="00990E74">
        <w:trPr>
          <w:jc w:val="center"/>
        </w:trPr>
        <w:tc>
          <w:tcPr>
            <w:tcW w:w="0" w:type="auto"/>
            <w:vAlign w:val="center"/>
            <w:hideMark/>
          </w:tcPr>
          <w:p w14:paraId="0A559A85" w14:textId="11A67E3F" w:rsidR="00C82EF7" w:rsidRPr="004514FE" w:rsidRDefault="00C82EF7" w:rsidP="00C82EF7">
            <w:pPr>
              <w:spacing w:after="0" w:line="240" w:lineRule="auto"/>
              <w:jc w:val="center"/>
              <w:rPr>
                <w:rFonts w:ascii="GHEA Grapalat" w:hAnsi="GHEA Grapalat" w:cs="GHEA Grapalat"/>
                <w:bCs/>
                <w:i/>
                <w:sz w:val="20"/>
                <w:szCs w:val="20"/>
              </w:rPr>
            </w:pPr>
            <w:r w:rsidRPr="004514FE">
              <w:rPr>
                <w:rFonts w:ascii="GHEA Grapalat" w:hAnsi="GHEA Grapalat" w:cs="GHEA Grapalat"/>
                <w:bCs/>
                <w:i/>
                <w:sz w:val="20"/>
                <w:szCs w:val="20"/>
              </w:rPr>
              <w:t>of which</w:t>
            </w:r>
          </w:p>
        </w:tc>
        <w:tc>
          <w:tcPr>
            <w:tcW w:w="0" w:type="auto"/>
            <w:vAlign w:val="center"/>
          </w:tcPr>
          <w:p w14:paraId="11159F2F" w14:textId="77777777" w:rsidR="00C82EF7" w:rsidRPr="004514FE" w:rsidRDefault="00C82EF7" w:rsidP="00C82EF7">
            <w:pPr>
              <w:spacing w:after="0" w:line="240" w:lineRule="auto"/>
              <w:jc w:val="right"/>
              <w:rPr>
                <w:rFonts w:ascii="GHEA Grapalat" w:hAnsi="GHEA Grapalat" w:cs="GHEA Grapalat"/>
                <w:i/>
                <w:iCs/>
                <w:sz w:val="20"/>
                <w:szCs w:val="20"/>
              </w:rPr>
            </w:pPr>
          </w:p>
        </w:tc>
        <w:tc>
          <w:tcPr>
            <w:tcW w:w="0" w:type="auto"/>
            <w:vAlign w:val="center"/>
          </w:tcPr>
          <w:p w14:paraId="058890C4" w14:textId="77777777" w:rsidR="00C82EF7" w:rsidRPr="004514FE" w:rsidRDefault="00C82EF7" w:rsidP="00C82EF7">
            <w:pPr>
              <w:spacing w:after="0" w:line="240" w:lineRule="auto"/>
              <w:jc w:val="right"/>
              <w:rPr>
                <w:rFonts w:ascii="GHEA Grapalat" w:hAnsi="GHEA Grapalat" w:cs="GHEA Grapalat"/>
                <w:i/>
                <w:sz w:val="20"/>
                <w:szCs w:val="20"/>
              </w:rPr>
            </w:pPr>
          </w:p>
        </w:tc>
        <w:tc>
          <w:tcPr>
            <w:tcW w:w="0" w:type="auto"/>
            <w:vAlign w:val="center"/>
          </w:tcPr>
          <w:p w14:paraId="632655A4" w14:textId="77777777" w:rsidR="00C82EF7" w:rsidRPr="004514FE" w:rsidRDefault="00C82EF7" w:rsidP="00C82EF7">
            <w:pPr>
              <w:spacing w:after="0" w:line="240" w:lineRule="auto"/>
              <w:jc w:val="center"/>
              <w:rPr>
                <w:rFonts w:ascii="GHEA Grapalat" w:hAnsi="GHEA Grapalat" w:cs="GHEA Grapalat"/>
                <w:iCs/>
                <w:sz w:val="20"/>
                <w:szCs w:val="20"/>
              </w:rPr>
            </w:pPr>
          </w:p>
        </w:tc>
        <w:tc>
          <w:tcPr>
            <w:tcW w:w="0" w:type="auto"/>
            <w:vAlign w:val="center"/>
          </w:tcPr>
          <w:p w14:paraId="50B05563" w14:textId="77777777" w:rsidR="00C82EF7" w:rsidRPr="004514FE" w:rsidRDefault="00C82EF7" w:rsidP="00C82EF7">
            <w:pPr>
              <w:spacing w:after="0" w:line="240" w:lineRule="auto"/>
              <w:jc w:val="center"/>
              <w:rPr>
                <w:rFonts w:ascii="GHEA Grapalat" w:hAnsi="GHEA Grapalat" w:cs="GHEA Grapalat"/>
                <w:iCs/>
                <w:sz w:val="20"/>
                <w:szCs w:val="20"/>
              </w:rPr>
            </w:pPr>
          </w:p>
        </w:tc>
      </w:tr>
      <w:tr w:rsidR="00C82EF7" w:rsidRPr="004514FE" w14:paraId="7FCC7E8B" w14:textId="77777777" w:rsidTr="00990E74">
        <w:trPr>
          <w:jc w:val="center"/>
        </w:trPr>
        <w:tc>
          <w:tcPr>
            <w:tcW w:w="0" w:type="auto"/>
            <w:gridSpan w:val="5"/>
            <w:vAlign w:val="center"/>
            <w:hideMark/>
          </w:tcPr>
          <w:p w14:paraId="029095B9" w14:textId="47E4B8D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bCs/>
                <w:sz w:val="20"/>
                <w:szCs w:val="20"/>
              </w:rPr>
              <w:t>By Creditors</w:t>
            </w:r>
          </w:p>
        </w:tc>
      </w:tr>
      <w:tr w:rsidR="00C82EF7" w:rsidRPr="004514FE" w14:paraId="44F98CC9" w14:textId="77777777" w:rsidTr="00990E74">
        <w:trPr>
          <w:jc w:val="center"/>
        </w:trPr>
        <w:tc>
          <w:tcPr>
            <w:tcW w:w="0" w:type="auto"/>
            <w:hideMark/>
          </w:tcPr>
          <w:p w14:paraId="631F9E5F" w14:textId="1C09EF35" w:rsidR="00C82EF7" w:rsidRPr="004514FE" w:rsidRDefault="00C82EF7" w:rsidP="00C82EF7">
            <w:pPr>
              <w:spacing w:after="0" w:line="240" w:lineRule="auto"/>
              <w:rPr>
                <w:rFonts w:ascii="GHEA Grapalat" w:hAnsi="GHEA Grapalat" w:cs="GHEA Grapalat"/>
                <w:b/>
                <w:i/>
                <w:iCs/>
                <w:sz w:val="20"/>
                <w:szCs w:val="20"/>
              </w:rPr>
            </w:pPr>
            <w:r w:rsidRPr="004514FE">
              <w:rPr>
                <w:rFonts w:ascii="GHEA Grapalat" w:hAnsi="GHEA Grapalat" w:cs="GHEA Grapalat"/>
                <w:b/>
                <w:bCs/>
                <w:sz w:val="20"/>
                <w:szCs w:val="20"/>
              </w:rPr>
              <w:t>International organizations, of which</w:t>
            </w:r>
          </w:p>
        </w:tc>
        <w:tc>
          <w:tcPr>
            <w:tcW w:w="0" w:type="auto"/>
            <w:vAlign w:val="center"/>
            <w:hideMark/>
          </w:tcPr>
          <w:p w14:paraId="4F0B8771" w14:textId="77777777" w:rsidR="00C82EF7" w:rsidRPr="004514FE" w:rsidRDefault="00C82EF7" w:rsidP="00C82EF7">
            <w:pPr>
              <w:spacing w:after="0" w:line="240" w:lineRule="auto"/>
              <w:jc w:val="center"/>
              <w:rPr>
                <w:rFonts w:ascii="GHEA Grapalat" w:hAnsi="GHEA Grapalat" w:cs="GHEA Grapalat"/>
                <w:b/>
                <w:iCs/>
                <w:sz w:val="20"/>
                <w:szCs w:val="20"/>
              </w:rPr>
            </w:pPr>
            <w:r w:rsidRPr="004514FE">
              <w:rPr>
                <w:rFonts w:ascii="GHEA Grapalat" w:hAnsi="GHEA Grapalat" w:cs="GHEA Grapalat"/>
                <w:b/>
                <w:iCs/>
                <w:sz w:val="20"/>
                <w:szCs w:val="20"/>
              </w:rPr>
              <w:t>329.6</w:t>
            </w:r>
          </w:p>
        </w:tc>
        <w:tc>
          <w:tcPr>
            <w:tcW w:w="0" w:type="auto"/>
            <w:vAlign w:val="center"/>
            <w:hideMark/>
          </w:tcPr>
          <w:p w14:paraId="0857C73B" w14:textId="77777777" w:rsidR="00C82EF7" w:rsidRPr="004514FE" w:rsidRDefault="00C82EF7" w:rsidP="00C82EF7">
            <w:pPr>
              <w:spacing w:after="0" w:line="240" w:lineRule="auto"/>
              <w:jc w:val="center"/>
              <w:rPr>
                <w:rFonts w:ascii="GHEA Grapalat" w:hAnsi="GHEA Grapalat" w:cs="GHEA Grapalat"/>
                <w:b/>
                <w:bCs/>
                <w:sz w:val="20"/>
                <w:szCs w:val="20"/>
              </w:rPr>
            </w:pPr>
            <w:r w:rsidRPr="004514FE">
              <w:rPr>
                <w:rFonts w:ascii="GHEA Grapalat" w:hAnsi="GHEA Grapalat" w:cs="GHEA Grapalat"/>
                <w:b/>
                <w:iCs/>
                <w:sz w:val="20"/>
                <w:szCs w:val="20"/>
              </w:rPr>
              <w:t xml:space="preserve"> 71.7 </w:t>
            </w:r>
          </w:p>
        </w:tc>
        <w:tc>
          <w:tcPr>
            <w:tcW w:w="0" w:type="auto"/>
            <w:vAlign w:val="center"/>
            <w:hideMark/>
          </w:tcPr>
          <w:p w14:paraId="2A82D95C" w14:textId="715A0A7E" w:rsidR="00C82EF7" w:rsidRPr="004514FE" w:rsidRDefault="00C82EF7" w:rsidP="00C82EF7">
            <w:pPr>
              <w:spacing w:after="0" w:line="240" w:lineRule="auto"/>
              <w:jc w:val="center"/>
              <w:rPr>
                <w:rFonts w:ascii="GHEA Grapalat" w:hAnsi="GHEA Grapalat" w:cs="GHEA Grapalat"/>
                <w:b/>
                <w:iCs/>
                <w:sz w:val="20"/>
                <w:szCs w:val="20"/>
              </w:rPr>
            </w:pPr>
            <w:r w:rsidRPr="004514FE">
              <w:rPr>
                <w:rFonts w:ascii="GHEA Grapalat" w:hAnsi="GHEA Grapalat" w:cs="Calibri"/>
                <w:b/>
                <w:bCs/>
                <w:sz w:val="20"/>
                <w:szCs w:val="20"/>
              </w:rPr>
              <w:t>303.3</w:t>
            </w:r>
          </w:p>
        </w:tc>
        <w:tc>
          <w:tcPr>
            <w:tcW w:w="0" w:type="auto"/>
            <w:vAlign w:val="center"/>
            <w:hideMark/>
          </w:tcPr>
          <w:p w14:paraId="78D9575D" w14:textId="77777777" w:rsidR="00C82EF7" w:rsidRPr="004514FE" w:rsidRDefault="00C82EF7" w:rsidP="00C82EF7">
            <w:pPr>
              <w:spacing w:after="0" w:line="240" w:lineRule="auto"/>
              <w:rPr>
                <w:rFonts w:ascii="GHEA Grapalat" w:hAnsi="GHEA Grapalat" w:cs="GHEA Grapalat"/>
                <w:b/>
                <w:iCs/>
                <w:sz w:val="20"/>
                <w:szCs w:val="20"/>
              </w:rPr>
            </w:pPr>
            <w:r w:rsidRPr="004514FE">
              <w:rPr>
                <w:rFonts w:ascii="GHEA Grapalat" w:hAnsi="GHEA Grapalat" w:cs="GHEA Grapalat"/>
                <w:b/>
                <w:iCs/>
                <w:sz w:val="20"/>
                <w:szCs w:val="20"/>
              </w:rPr>
              <w:t xml:space="preserve">    66.3 </w:t>
            </w:r>
          </w:p>
        </w:tc>
      </w:tr>
      <w:tr w:rsidR="00C82EF7" w:rsidRPr="004514FE" w14:paraId="4CE87191" w14:textId="77777777" w:rsidTr="00990E74">
        <w:trPr>
          <w:jc w:val="center"/>
        </w:trPr>
        <w:tc>
          <w:tcPr>
            <w:tcW w:w="0" w:type="auto"/>
            <w:hideMark/>
          </w:tcPr>
          <w:p w14:paraId="349ADA8E" w14:textId="2BD89743" w:rsidR="00C82EF7" w:rsidRPr="004514FE" w:rsidRDefault="00C82EF7" w:rsidP="00C82EF7">
            <w:pPr>
              <w:spacing w:after="0" w:line="240" w:lineRule="auto"/>
              <w:ind w:left="135"/>
              <w:rPr>
                <w:rFonts w:ascii="GHEA Grapalat" w:hAnsi="GHEA Grapalat" w:cs="GHEA Grapalat"/>
                <w:sz w:val="20"/>
                <w:szCs w:val="20"/>
              </w:rPr>
            </w:pPr>
            <w:r w:rsidRPr="004514FE">
              <w:rPr>
                <w:rFonts w:ascii="GHEA Grapalat" w:hAnsi="GHEA Grapalat" w:cs="GHEA Grapalat"/>
                <w:sz w:val="20"/>
                <w:szCs w:val="20"/>
              </w:rPr>
              <w:t>International Monetary Fund</w:t>
            </w:r>
          </w:p>
        </w:tc>
        <w:tc>
          <w:tcPr>
            <w:tcW w:w="0" w:type="auto"/>
            <w:vAlign w:val="center"/>
            <w:hideMark/>
          </w:tcPr>
          <w:p w14:paraId="33BF43C4"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161.1</w:t>
            </w:r>
          </w:p>
        </w:tc>
        <w:tc>
          <w:tcPr>
            <w:tcW w:w="0" w:type="auto"/>
            <w:vAlign w:val="center"/>
            <w:hideMark/>
          </w:tcPr>
          <w:p w14:paraId="4B97894C"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iCs/>
                <w:sz w:val="20"/>
                <w:szCs w:val="20"/>
              </w:rPr>
              <w:t xml:space="preserve"> 35.0 </w:t>
            </w:r>
          </w:p>
        </w:tc>
        <w:tc>
          <w:tcPr>
            <w:tcW w:w="0" w:type="auto"/>
            <w:vAlign w:val="center"/>
            <w:hideMark/>
          </w:tcPr>
          <w:p w14:paraId="0F7B1350" w14:textId="503EBE5D"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Calibri"/>
                <w:sz w:val="20"/>
                <w:szCs w:val="20"/>
              </w:rPr>
              <w:t>109.5</w:t>
            </w:r>
          </w:p>
        </w:tc>
        <w:tc>
          <w:tcPr>
            <w:tcW w:w="0" w:type="auto"/>
            <w:vAlign w:val="center"/>
            <w:hideMark/>
          </w:tcPr>
          <w:p w14:paraId="7FA08A59"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 xml:space="preserve"> 23.9 </w:t>
            </w:r>
          </w:p>
        </w:tc>
      </w:tr>
      <w:tr w:rsidR="00C82EF7" w:rsidRPr="004514FE" w14:paraId="35E5D513" w14:textId="77777777" w:rsidTr="00990E74">
        <w:trPr>
          <w:jc w:val="center"/>
        </w:trPr>
        <w:tc>
          <w:tcPr>
            <w:tcW w:w="0" w:type="auto"/>
            <w:hideMark/>
          </w:tcPr>
          <w:p w14:paraId="0C599D9F" w14:textId="54F162F4" w:rsidR="00C82EF7" w:rsidRPr="004514FE" w:rsidRDefault="00C82EF7" w:rsidP="00C82EF7">
            <w:pPr>
              <w:spacing w:after="0" w:line="240" w:lineRule="auto"/>
              <w:ind w:left="135"/>
              <w:rPr>
                <w:rFonts w:ascii="GHEA Grapalat" w:hAnsi="GHEA Grapalat" w:cs="GHEA Grapalat"/>
                <w:sz w:val="20"/>
                <w:szCs w:val="20"/>
              </w:rPr>
            </w:pPr>
            <w:r w:rsidRPr="004514FE">
              <w:rPr>
                <w:rFonts w:ascii="GHEA Grapalat" w:hAnsi="GHEA Grapalat" w:cs="GHEA Grapalat"/>
                <w:sz w:val="20"/>
                <w:szCs w:val="20"/>
              </w:rPr>
              <w:t xml:space="preserve">International Bank for Reconstruction and Development </w:t>
            </w:r>
          </w:p>
        </w:tc>
        <w:tc>
          <w:tcPr>
            <w:tcW w:w="0" w:type="auto"/>
            <w:vAlign w:val="center"/>
            <w:hideMark/>
          </w:tcPr>
          <w:p w14:paraId="65009D59"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40.0</w:t>
            </w:r>
          </w:p>
        </w:tc>
        <w:tc>
          <w:tcPr>
            <w:tcW w:w="0" w:type="auto"/>
            <w:vAlign w:val="center"/>
            <w:hideMark/>
          </w:tcPr>
          <w:p w14:paraId="63A14F33"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iCs/>
                <w:sz w:val="20"/>
                <w:szCs w:val="20"/>
              </w:rPr>
              <w:t xml:space="preserve">8.7 </w:t>
            </w:r>
          </w:p>
        </w:tc>
        <w:tc>
          <w:tcPr>
            <w:tcW w:w="0" w:type="auto"/>
            <w:vAlign w:val="center"/>
            <w:hideMark/>
          </w:tcPr>
          <w:p w14:paraId="3E6838A3" w14:textId="30663463"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Calibri"/>
                <w:sz w:val="20"/>
                <w:szCs w:val="20"/>
              </w:rPr>
              <w:t>38.2</w:t>
            </w:r>
          </w:p>
        </w:tc>
        <w:tc>
          <w:tcPr>
            <w:tcW w:w="0" w:type="auto"/>
            <w:vAlign w:val="center"/>
            <w:hideMark/>
          </w:tcPr>
          <w:p w14:paraId="3F518847"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8.3</w:t>
            </w:r>
          </w:p>
        </w:tc>
      </w:tr>
      <w:tr w:rsidR="00C82EF7" w:rsidRPr="004514FE" w14:paraId="5E1A49EF" w14:textId="77777777" w:rsidTr="00990E74">
        <w:trPr>
          <w:jc w:val="center"/>
        </w:trPr>
        <w:tc>
          <w:tcPr>
            <w:tcW w:w="0" w:type="auto"/>
            <w:hideMark/>
          </w:tcPr>
          <w:p w14:paraId="4D2C061B" w14:textId="5652B87E" w:rsidR="00C82EF7" w:rsidRPr="004514FE" w:rsidRDefault="00C82EF7" w:rsidP="00C82EF7">
            <w:pPr>
              <w:spacing w:after="0" w:line="240" w:lineRule="auto"/>
              <w:ind w:left="135"/>
              <w:rPr>
                <w:rFonts w:ascii="GHEA Grapalat" w:hAnsi="GHEA Grapalat" w:cs="GHEA Grapalat"/>
                <w:sz w:val="20"/>
                <w:szCs w:val="20"/>
              </w:rPr>
            </w:pPr>
            <w:r w:rsidRPr="004514FE">
              <w:rPr>
                <w:rFonts w:ascii="GHEA Grapalat" w:hAnsi="GHEA Grapalat" w:cs="GHEA Grapalat"/>
                <w:sz w:val="20"/>
                <w:szCs w:val="20"/>
              </w:rPr>
              <w:t>Asian Development Bank</w:t>
            </w:r>
          </w:p>
        </w:tc>
        <w:tc>
          <w:tcPr>
            <w:tcW w:w="0" w:type="auto"/>
            <w:vAlign w:val="center"/>
            <w:hideMark/>
          </w:tcPr>
          <w:p w14:paraId="2CF3093C"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13.9</w:t>
            </w:r>
          </w:p>
        </w:tc>
        <w:tc>
          <w:tcPr>
            <w:tcW w:w="0" w:type="auto"/>
            <w:vAlign w:val="center"/>
            <w:hideMark/>
          </w:tcPr>
          <w:p w14:paraId="02B60AF5" w14:textId="77777777" w:rsidR="00C82EF7" w:rsidRPr="004514FE" w:rsidRDefault="00C82EF7" w:rsidP="00C82EF7">
            <w:pPr>
              <w:spacing w:after="0" w:line="240" w:lineRule="auto"/>
              <w:jc w:val="center"/>
              <w:rPr>
                <w:rFonts w:ascii="GHEA Grapalat" w:hAnsi="GHEA Grapalat" w:cs="GHEA Grapalat"/>
                <w:bCs/>
                <w:sz w:val="20"/>
                <w:szCs w:val="20"/>
              </w:rPr>
            </w:pPr>
            <w:r w:rsidRPr="004514FE">
              <w:rPr>
                <w:rFonts w:ascii="GHEA Grapalat" w:hAnsi="GHEA Grapalat" w:cs="GHEA Grapalat"/>
                <w:iCs/>
                <w:sz w:val="20"/>
                <w:szCs w:val="20"/>
              </w:rPr>
              <w:t xml:space="preserve">3.0 </w:t>
            </w:r>
          </w:p>
        </w:tc>
        <w:tc>
          <w:tcPr>
            <w:tcW w:w="0" w:type="auto"/>
            <w:vAlign w:val="center"/>
            <w:hideMark/>
          </w:tcPr>
          <w:p w14:paraId="1CCF0969"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Calibri"/>
                <w:sz w:val="20"/>
                <w:szCs w:val="20"/>
              </w:rPr>
              <w:t>12.8</w:t>
            </w:r>
          </w:p>
        </w:tc>
        <w:tc>
          <w:tcPr>
            <w:tcW w:w="0" w:type="auto"/>
            <w:vAlign w:val="center"/>
            <w:hideMark/>
          </w:tcPr>
          <w:p w14:paraId="4DA8C1A9" w14:textId="77777777" w:rsidR="00C82EF7" w:rsidRPr="004514FE" w:rsidRDefault="00C82EF7" w:rsidP="00C82EF7">
            <w:pPr>
              <w:spacing w:after="0" w:line="240" w:lineRule="auto"/>
              <w:rPr>
                <w:rFonts w:ascii="GHEA Grapalat" w:hAnsi="GHEA Grapalat" w:cs="GHEA Grapalat"/>
                <w:iCs/>
                <w:sz w:val="20"/>
                <w:szCs w:val="20"/>
              </w:rPr>
            </w:pPr>
            <w:r w:rsidRPr="004514FE">
              <w:rPr>
                <w:rFonts w:ascii="GHEA Grapalat" w:hAnsi="GHEA Grapalat" w:cs="GHEA Grapalat"/>
                <w:iCs/>
                <w:sz w:val="20"/>
                <w:szCs w:val="20"/>
              </w:rPr>
              <w:t xml:space="preserve">    2.8</w:t>
            </w:r>
          </w:p>
        </w:tc>
      </w:tr>
      <w:tr w:rsidR="00C82EF7" w:rsidRPr="004514FE" w14:paraId="2D8E07A3" w14:textId="77777777" w:rsidTr="00990E74">
        <w:trPr>
          <w:jc w:val="center"/>
        </w:trPr>
        <w:tc>
          <w:tcPr>
            <w:tcW w:w="0" w:type="auto"/>
            <w:hideMark/>
          </w:tcPr>
          <w:p w14:paraId="319331FD" w14:textId="4EAA6383" w:rsidR="00C82EF7" w:rsidRPr="004514FE" w:rsidRDefault="00C82EF7" w:rsidP="00C82EF7">
            <w:pPr>
              <w:spacing w:after="0" w:line="240" w:lineRule="auto"/>
              <w:ind w:left="135"/>
              <w:rPr>
                <w:rFonts w:ascii="GHEA Grapalat" w:hAnsi="GHEA Grapalat" w:cs="GHEA Grapalat"/>
                <w:sz w:val="20"/>
                <w:szCs w:val="20"/>
              </w:rPr>
            </w:pPr>
            <w:r w:rsidRPr="004514FE">
              <w:rPr>
                <w:rFonts w:ascii="GHEA Grapalat" w:hAnsi="GHEA Grapalat" w:cs="GHEA Grapalat"/>
                <w:sz w:val="20"/>
                <w:szCs w:val="20"/>
              </w:rPr>
              <w:t xml:space="preserve">European Investment Bank </w:t>
            </w:r>
          </w:p>
        </w:tc>
        <w:tc>
          <w:tcPr>
            <w:tcW w:w="0" w:type="auto"/>
            <w:vAlign w:val="center"/>
            <w:hideMark/>
          </w:tcPr>
          <w:p w14:paraId="76F17A6B" w14:textId="5DFD06CB" w:rsidR="00C82EF7" w:rsidRPr="004514FE" w:rsidRDefault="00C82EF7" w:rsidP="006A1A02">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114</w:t>
            </w:r>
            <w:r w:rsidR="006A1A02">
              <w:rPr>
                <w:rFonts w:ascii="GHEA Grapalat" w:hAnsi="GHEA Grapalat" w:cs="GHEA Grapalat"/>
                <w:iCs/>
                <w:sz w:val="20"/>
                <w:szCs w:val="20"/>
              </w:rPr>
              <w:t>.</w:t>
            </w:r>
            <w:r w:rsidRPr="004514FE">
              <w:rPr>
                <w:rFonts w:ascii="GHEA Grapalat" w:hAnsi="GHEA Grapalat" w:cs="GHEA Grapalat"/>
                <w:iCs/>
                <w:sz w:val="20"/>
                <w:szCs w:val="20"/>
              </w:rPr>
              <w:t>6</w:t>
            </w:r>
          </w:p>
        </w:tc>
        <w:tc>
          <w:tcPr>
            <w:tcW w:w="0" w:type="auto"/>
            <w:vAlign w:val="center"/>
            <w:hideMark/>
          </w:tcPr>
          <w:p w14:paraId="28F24DF6" w14:textId="789B99E3" w:rsidR="00C82EF7" w:rsidRPr="004514FE" w:rsidRDefault="00C82EF7" w:rsidP="006A1A02">
            <w:pPr>
              <w:spacing w:after="0" w:line="240" w:lineRule="auto"/>
              <w:jc w:val="center"/>
              <w:rPr>
                <w:rFonts w:ascii="GHEA Grapalat" w:hAnsi="GHEA Grapalat" w:cs="GHEA Grapalat"/>
                <w:bCs/>
                <w:sz w:val="20"/>
                <w:szCs w:val="20"/>
              </w:rPr>
            </w:pPr>
            <w:r w:rsidRPr="004514FE">
              <w:rPr>
                <w:rFonts w:ascii="GHEA Grapalat" w:hAnsi="GHEA Grapalat" w:cs="GHEA Grapalat"/>
                <w:iCs/>
                <w:sz w:val="20"/>
                <w:szCs w:val="20"/>
              </w:rPr>
              <w:t xml:space="preserve"> 24</w:t>
            </w:r>
            <w:r w:rsidR="006A1A02">
              <w:rPr>
                <w:rFonts w:ascii="GHEA Grapalat" w:hAnsi="GHEA Grapalat" w:cs="GHEA Grapalat"/>
                <w:iCs/>
                <w:sz w:val="20"/>
                <w:szCs w:val="20"/>
              </w:rPr>
              <w:t>.</w:t>
            </w:r>
            <w:r w:rsidRPr="004514FE">
              <w:rPr>
                <w:rFonts w:ascii="GHEA Grapalat" w:hAnsi="GHEA Grapalat" w:cs="GHEA Grapalat"/>
                <w:iCs/>
                <w:sz w:val="20"/>
                <w:szCs w:val="20"/>
              </w:rPr>
              <w:t>9</w:t>
            </w:r>
          </w:p>
        </w:tc>
        <w:tc>
          <w:tcPr>
            <w:tcW w:w="0" w:type="auto"/>
            <w:vAlign w:val="center"/>
            <w:hideMark/>
          </w:tcPr>
          <w:p w14:paraId="72A5B034" w14:textId="016A73E2"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Calibri"/>
                <w:sz w:val="20"/>
                <w:szCs w:val="20"/>
              </w:rPr>
              <w:t>142.9</w:t>
            </w:r>
          </w:p>
        </w:tc>
        <w:tc>
          <w:tcPr>
            <w:tcW w:w="0" w:type="auto"/>
            <w:vAlign w:val="center"/>
            <w:hideMark/>
          </w:tcPr>
          <w:p w14:paraId="5965B2ED"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31.2</w:t>
            </w:r>
          </w:p>
        </w:tc>
      </w:tr>
      <w:tr w:rsidR="00C82EF7" w:rsidRPr="004514FE" w14:paraId="7884ADEF" w14:textId="77777777" w:rsidTr="00990E74">
        <w:trPr>
          <w:jc w:val="center"/>
        </w:trPr>
        <w:tc>
          <w:tcPr>
            <w:tcW w:w="0" w:type="auto"/>
            <w:vAlign w:val="center"/>
            <w:hideMark/>
          </w:tcPr>
          <w:p w14:paraId="3CC7D461" w14:textId="375211DF" w:rsidR="00C82EF7" w:rsidRPr="004514FE" w:rsidRDefault="00C82EF7" w:rsidP="00C82EF7">
            <w:pPr>
              <w:spacing w:after="0" w:line="240" w:lineRule="auto"/>
              <w:rPr>
                <w:rFonts w:ascii="GHEA Grapalat" w:hAnsi="GHEA Grapalat" w:cs="GHEA Grapalat"/>
                <w:b/>
                <w:i/>
                <w:iCs/>
                <w:sz w:val="20"/>
                <w:szCs w:val="20"/>
              </w:rPr>
            </w:pPr>
            <w:r w:rsidRPr="004514FE">
              <w:rPr>
                <w:rFonts w:ascii="GHEA Grapalat" w:hAnsi="GHEA Grapalat" w:cs="GHEA Grapalat"/>
                <w:b/>
                <w:bCs/>
                <w:iCs/>
                <w:sz w:val="20"/>
                <w:szCs w:val="20"/>
              </w:rPr>
              <w:t>Foreign states, of which</w:t>
            </w:r>
          </w:p>
        </w:tc>
        <w:tc>
          <w:tcPr>
            <w:tcW w:w="0" w:type="auto"/>
            <w:vAlign w:val="center"/>
            <w:hideMark/>
          </w:tcPr>
          <w:p w14:paraId="592B50BF" w14:textId="77777777" w:rsidR="00C82EF7" w:rsidRPr="004514FE" w:rsidRDefault="00C82EF7" w:rsidP="00C82EF7">
            <w:pPr>
              <w:spacing w:after="0" w:line="240" w:lineRule="auto"/>
              <w:jc w:val="center"/>
              <w:rPr>
                <w:rFonts w:ascii="GHEA Grapalat" w:hAnsi="GHEA Grapalat" w:cs="GHEA Grapalat"/>
                <w:b/>
                <w:iCs/>
                <w:sz w:val="20"/>
                <w:szCs w:val="20"/>
              </w:rPr>
            </w:pPr>
            <w:r w:rsidRPr="004514FE">
              <w:rPr>
                <w:rFonts w:ascii="GHEA Grapalat" w:hAnsi="GHEA Grapalat" w:cs="GHEA Grapalat"/>
                <w:b/>
                <w:iCs/>
                <w:sz w:val="20"/>
                <w:szCs w:val="20"/>
              </w:rPr>
              <w:t>130.3</w:t>
            </w:r>
          </w:p>
        </w:tc>
        <w:tc>
          <w:tcPr>
            <w:tcW w:w="0" w:type="auto"/>
            <w:vAlign w:val="center"/>
            <w:hideMark/>
          </w:tcPr>
          <w:p w14:paraId="6DC5A279" w14:textId="77777777" w:rsidR="00C82EF7" w:rsidRPr="004514FE" w:rsidRDefault="00C82EF7" w:rsidP="00C82EF7">
            <w:pPr>
              <w:spacing w:after="0" w:line="240" w:lineRule="auto"/>
              <w:jc w:val="center"/>
              <w:rPr>
                <w:rFonts w:ascii="GHEA Grapalat" w:hAnsi="GHEA Grapalat" w:cs="GHEA Grapalat"/>
                <w:b/>
                <w:bCs/>
                <w:sz w:val="20"/>
                <w:szCs w:val="20"/>
              </w:rPr>
            </w:pPr>
            <w:r w:rsidRPr="004514FE">
              <w:rPr>
                <w:rFonts w:ascii="GHEA Grapalat" w:hAnsi="GHEA Grapalat" w:cs="GHEA Grapalat"/>
                <w:b/>
                <w:iCs/>
                <w:sz w:val="20"/>
                <w:szCs w:val="20"/>
              </w:rPr>
              <w:t xml:space="preserve"> 28.3 </w:t>
            </w:r>
          </w:p>
        </w:tc>
        <w:tc>
          <w:tcPr>
            <w:tcW w:w="0" w:type="auto"/>
            <w:vAlign w:val="center"/>
            <w:hideMark/>
          </w:tcPr>
          <w:p w14:paraId="51F6FC29" w14:textId="622C38AC" w:rsidR="00C82EF7" w:rsidRPr="004514FE" w:rsidRDefault="00C82EF7" w:rsidP="00C82EF7">
            <w:pPr>
              <w:spacing w:after="0" w:line="240" w:lineRule="auto"/>
              <w:jc w:val="center"/>
              <w:rPr>
                <w:rFonts w:ascii="GHEA Grapalat" w:hAnsi="GHEA Grapalat" w:cs="GHEA Grapalat"/>
                <w:b/>
                <w:iCs/>
                <w:sz w:val="20"/>
                <w:szCs w:val="20"/>
              </w:rPr>
            </w:pPr>
            <w:r w:rsidRPr="004514FE">
              <w:rPr>
                <w:rFonts w:ascii="GHEA Grapalat" w:hAnsi="GHEA Grapalat" w:cs="Calibri"/>
                <w:b/>
                <w:bCs/>
                <w:sz w:val="20"/>
                <w:szCs w:val="20"/>
              </w:rPr>
              <w:t>154.4</w:t>
            </w:r>
          </w:p>
        </w:tc>
        <w:tc>
          <w:tcPr>
            <w:tcW w:w="0" w:type="auto"/>
            <w:vAlign w:val="center"/>
            <w:hideMark/>
          </w:tcPr>
          <w:p w14:paraId="0B3482A5" w14:textId="77777777" w:rsidR="00C82EF7" w:rsidRPr="004514FE" w:rsidRDefault="00C82EF7" w:rsidP="00C82EF7">
            <w:pPr>
              <w:spacing w:after="0" w:line="240" w:lineRule="auto"/>
              <w:jc w:val="center"/>
              <w:rPr>
                <w:rFonts w:ascii="GHEA Grapalat" w:hAnsi="GHEA Grapalat" w:cs="GHEA Grapalat"/>
                <w:b/>
                <w:iCs/>
                <w:sz w:val="20"/>
                <w:szCs w:val="20"/>
              </w:rPr>
            </w:pPr>
            <w:r w:rsidRPr="004514FE">
              <w:rPr>
                <w:rFonts w:ascii="GHEA Grapalat" w:hAnsi="GHEA Grapalat" w:cs="GHEA Grapalat"/>
                <w:b/>
                <w:iCs/>
                <w:sz w:val="20"/>
                <w:szCs w:val="20"/>
              </w:rPr>
              <w:t xml:space="preserve">33.7 </w:t>
            </w:r>
          </w:p>
        </w:tc>
      </w:tr>
      <w:tr w:rsidR="00C82EF7" w:rsidRPr="004514FE" w14:paraId="5216565F" w14:textId="77777777" w:rsidTr="00990E74">
        <w:trPr>
          <w:jc w:val="center"/>
        </w:trPr>
        <w:tc>
          <w:tcPr>
            <w:tcW w:w="0" w:type="auto"/>
            <w:vAlign w:val="center"/>
            <w:hideMark/>
          </w:tcPr>
          <w:p w14:paraId="15119A4B" w14:textId="0BE8A2B4" w:rsidR="00C82EF7" w:rsidRPr="004514FE" w:rsidRDefault="00C82EF7" w:rsidP="00C82EF7">
            <w:pPr>
              <w:spacing w:after="0" w:line="240" w:lineRule="auto"/>
              <w:ind w:left="135"/>
              <w:rPr>
                <w:rFonts w:ascii="GHEA Grapalat" w:hAnsi="GHEA Grapalat" w:cs="GHEA Grapalat"/>
                <w:sz w:val="20"/>
                <w:szCs w:val="20"/>
              </w:rPr>
            </w:pPr>
            <w:r w:rsidRPr="004514FE">
              <w:rPr>
                <w:rFonts w:ascii="GHEA Grapalat" w:hAnsi="GHEA Grapalat" w:cs="GHEA Grapalat"/>
                <w:sz w:val="20"/>
                <w:szCs w:val="20"/>
              </w:rPr>
              <w:t>Germany (KfW)</w:t>
            </w:r>
          </w:p>
        </w:tc>
        <w:tc>
          <w:tcPr>
            <w:tcW w:w="0" w:type="auto"/>
            <w:vAlign w:val="center"/>
            <w:hideMark/>
          </w:tcPr>
          <w:p w14:paraId="5F58FB72"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130.3</w:t>
            </w:r>
          </w:p>
        </w:tc>
        <w:tc>
          <w:tcPr>
            <w:tcW w:w="0" w:type="auto"/>
            <w:vAlign w:val="center"/>
            <w:hideMark/>
          </w:tcPr>
          <w:p w14:paraId="73B33A33" w14:textId="77777777" w:rsidR="00C82EF7" w:rsidRPr="004514FE" w:rsidRDefault="00C82EF7" w:rsidP="00C82EF7">
            <w:pPr>
              <w:spacing w:after="0" w:line="240" w:lineRule="auto"/>
              <w:jc w:val="center"/>
              <w:rPr>
                <w:rFonts w:ascii="GHEA Grapalat" w:hAnsi="GHEA Grapalat" w:cs="GHEA Grapalat"/>
                <w:bCs/>
                <w:sz w:val="20"/>
                <w:szCs w:val="20"/>
              </w:rPr>
            </w:pPr>
            <w:r w:rsidRPr="004514FE">
              <w:rPr>
                <w:rFonts w:ascii="GHEA Grapalat" w:hAnsi="GHEA Grapalat" w:cs="GHEA Grapalat"/>
                <w:iCs/>
                <w:sz w:val="20"/>
                <w:szCs w:val="20"/>
              </w:rPr>
              <w:t xml:space="preserve">  28.3 </w:t>
            </w:r>
          </w:p>
        </w:tc>
        <w:tc>
          <w:tcPr>
            <w:tcW w:w="0" w:type="auto"/>
            <w:vAlign w:val="center"/>
            <w:hideMark/>
          </w:tcPr>
          <w:p w14:paraId="3DCCA50C" w14:textId="3B1B9E56"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Calibri"/>
                <w:sz w:val="20"/>
                <w:szCs w:val="20"/>
              </w:rPr>
              <w:t>154.4</w:t>
            </w:r>
          </w:p>
        </w:tc>
        <w:tc>
          <w:tcPr>
            <w:tcW w:w="0" w:type="auto"/>
            <w:vAlign w:val="center"/>
            <w:hideMark/>
          </w:tcPr>
          <w:p w14:paraId="6EE49433" w14:textId="77777777" w:rsidR="00C82EF7" w:rsidRPr="004514FE" w:rsidRDefault="00C82EF7" w:rsidP="00C82EF7">
            <w:pPr>
              <w:spacing w:after="0" w:line="240" w:lineRule="auto"/>
              <w:jc w:val="center"/>
              <w:rPr>
                <w:rFonts w:ascii="GHEA Grapalat" w:hAnsi="GHEA Grapalat" w:cs="GHEA Grapalat"/>
                <w:iCs/>
                <w:sz w:val="20"/>
                <w:szCs w:val="20"/>
              </w:rPr>
            </w:pPr>
            <w:r w:rsidRPr="004514FE">
              <w:rPr>
                <w:rFonts w:ascii="GHEA Grapalat" w:hAnsi="GHEA Grapalat" w:cs="GHEA Grapalat"/>
                <w:iCs/>
                <w:sz w:val="20"/>
                <w:szCs w:val="20"/>
              </w:rPr>
              <w:t xml:space="preserve"> 33.7 </w:t>
            </w:r>
          </w:p>
        </w:tc>
      </w:tr>
      <w:tr w:rsidR="00C82EF7" w:rsidRPr="004514FE" w14:paraId="15E63F3B" w14:textId="77777777" w:rsidTr="00990E74">
        <w:trPr>
          <w:jc w:val="center"/>
        </w:trPr>
        <w:tc>
          <w:tcPr>
            <w:tcW w:w="0" w:type="auto"/>
            <w:gridSpan w:val="5"/>
            <w:vAlign w:val="center"/>
            <w:hideMark/>
          </w:tcPr>
          <w:p w14:paraId="3DFC5F71" w14:textId="7517CBC8" w:rsidR="00C82EF7" w:rsidRPr="004514FE" w:rsidRDefault="00C82EF7" w:rsidP="00C82EF7">
            <w:pPr>
              <w:spacing w:after="0" w:line="240" w:lineRule="auto"/>
              <w:ind w:right="934"/>
              <w:jc w:val="center"/>
              <w:rPr>
                <w:rFonts w:ascii="GHEA Grapalat" w:hAnsi="GHEA Grapalat" w:cs="GHEA Grapalat"/>
                <w:bCs/>
                <w:sz w:val="20"/>
                <w:szCs w:val="20"/>
              </w:rPr>
            </w:pPr>
            <w:r w:rsidRPr="004514FE">
              <w:rPr>
                <w:rFonts w:ascii="GHEA Grapalat" w:hAnsi="GHEA Grapalat" w:cs="GHEA Grapalat"/>
                <w:bCs/>
                <w:sz w:val="20"/>
                <w:szCs w:val="20"/>
              </w:rPr>
              <w:t>By interest rate type</w:t>
            </w:r>
          </w:p>
        </w:tc>
      </w:tr>
      <w:tr w:rsidR="00C82EF7" w:rsidRPr="004514FE" w14:paraId="49BAD768" w14:textId="77777777" w:rsidTr="00990E74">
        <w:trPr>
          <w:jc w:val="center"/>
        </w:trPr>
        <w:tc>
          <w:tcPr>
            <w:tcW w:w="0" w:type="auto"/>
            <w:vAlign w:val="center"/>
            <w:hideMark/>
          </w:tcPr>
          <w:p w14:paraId="3D14715B" w14:textId="25CD4463" w:rsidR="00C82EF7" w:rsidRPr="004514FE" w:rsidRDefault="00C82EF7" w:rsidP="00C82EF7">
            <w:pPr>
              <w:spacing w:after="0" w:line="240" w:lineRule="auto"/>
              <w:rPr>
                <w:rFonts w:ascii="GHEA Grapalat" w:hAnsi="GHEA Grapalat" w:cs="GHEA Grapalat"/>
                <w:sz w:val="20"/>
                <w:szCs w:val="20"/>
              </w:rPr>
            </w:pPr>
            <w:r w:rsidRPr="004514FE">
              <w:rPr>
                <w:rFonts w:ascii="GHEA Grapalat" w:hAnsi="GHEA Grapalat" w:cs="GHEA Grapalat"/>
                <w:sz w:val="20"/>
                <w:szCs w:val="20"/>
              </w:rPr>
              <w:t xml:space="preserve">Fixed interest rate </w:t>
            </w:r>
          </w:p>
        </w:tc>
        <w:tc>
          <w:tcPr>
            <w:tcW w:w="0" w:type="auto"/>
            <w:vAlign w:val="center"/>
            <w:hideMark/>
          </w:tcPr>
          <w:p w14:paraId="544D8F5E"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277.7</w:t>
            </w:r>
          </w:p>
        </w:tc>
        <w:tc>
          <w:tcPr>
            <w:tcW w:w="0" w:type="auto"/>
            <w:vAlign w:val="center"/>
            <w:hideMark/>
          </w:tcPr>
          <w:p w14:paraId="3E81E4C9"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60.4</w:t>
            </w:r>
          </w:p>
        </w:tc>
        <w:tc>
          <w:tcPr>
            <w:tcW w:w="0" w:type="auto"/>
            <w:vAlign w:val="center"/>
            <w:hideMark/>
          </w:tcPr>
          <w:p w14:paraId="1832D27B"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Calibri"/>
                <w:sz w:val="20"/>
                <w:szCs w:val="20"/>
              </w:rPr>
              <w:t>263.6</w:t>
            </w:r>
          </w:p>
        </w:tc>
        <w:tc>
          <w:tcPr>
            <w:tcW w:w="0" w:type="auto"/>
            <w:vAlign w:val="center"/>
            <w:hideMark/>
          </w:tcPr>
          <w:p w14:paraId="70C17BE4"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57.6</w:t>
            </w:r>
          </w:p>
        </w:tc>
      </w:tr>
      <w:tr w:rsidR="00C82EF7" w:rsidRPr="004514FE" w14:paraId="70D0F782" w14:textId="77777777" w:rsidTr="00990E74">
        <w:trPr>
          <w:jc w:val="center"/>
        </w:trPr>
        <w:tc>
          <w:tcPr>
            <w:tcW w:w="0" w:type="auto"/>
            <w:vAlign w:val="center"/>
            <w:hideMark/>
          </w:tcPr>
          <w:p w14:paraId="1FE69B1B" w14:textId="03763FD3" w:rsidR="00C82EF7" w:rsidRPr="004514FE" w:rsidRDefault="00C82EF7" w:rsidP="00C82EF7">
            <w:pPr>
              <w:spacing w:after="0" w:line="240" w:lineRule="auto"/>
              <w:rPr>
                <w:rFonts w:ascii="GHEA Grapalat" w:hAnsi="GHEA Grapalat" w:cs="GHEA Grapalat"/>
                <w:sz w:val="20"/>
                <w:szCs w:val="20"/>
              </w:rPr>
            </w:pPr>
            <w:r w:rsidRPr="004514FE">
              <w:rPr>
                <w:rFonts w:ascii="GHEA Grapalat" w:hAnsi="GHEA Grapalat" w:cs="GHEA Grapalat"/>
                <w:sz w:val="20"/>
                <w:szCs w:val="20"/>
              </w:rPr>
              <w:t>Floating interest rate</w:t>
            </w:r>
          </w:p>
        </w:tc>
        <w:tc>
          <w:tcPr>
            <w:tcW w:w="0" w:type="auto"/>
            <w:vAlign w:val="center"/>
            <w:hideMark/>
          </w:tcPr>
          <w:p w14:paraId="6CD92AFB"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182.3</w:t>
            </w:r>
          </w:p>
        </w:tc>
        <w:tc>
          <w:tcPr>
            <w:tcW w:w="0" w:type="auto"/>
            <w:vAlign w:val="center"/>
            <w:hideMark/>
          </w:tcPr>
          <w:p w14:paraId="6252C6A8"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39.6</w:t>
            </w:r>
          </w:p>
        </w:tc>
        <w:tc>
          <w:tcPr>
            <w:tcW w:w="0" w:type="auto"/>
            <w:vAlign w:val="center"/>
            <w:hideMark/>
          </w:tcPr>
          <w:p w14:paraId="1C9C1564"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Calibri"/>
                <w:sz w:val="20"/>
                <w:szCs w:val="20"/>
              </w:rPr>
              <w:t>194.1</w:t>
            </w:r>
          </w:p>
        </w:tc>
        <w:tc>
          <w:tcPr>
            <w:tcW w:w="0" w:type="auto"/>
            <w:vAlign w:val="center"/>
            <w:hideMark/>
          </w:tcPr>
          <w:p w14:paraId="2AED688F" w14:textId="77777777" w:rsidR="00C82EF7" w:rsidRPr="004514FE" w:rsidRDefault="00C82EF7" w:rsidP="00C82EF7">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42.4</w:t>
            </w:r>
          </w:p>
        </w:tc>
      </w:tr>
      <w:tr w:rsidR="00C82EF7" w:rsidRPr="004514FE" w14:paraId="6B3A100C" w14:textId="77777777" w:rsidTr="00990E74">
        <w:trPr>
          <w:jc w:val="center"/>
        </w:trPr>
        <w:tc>
          <w:tcPr>
            <w:tcW w:w="0" w:type="auto"/>
            <w:gridSpan w:val="5"/>
            <w:vAlign w:val="center"/>
            <w:hideMark/>
          </w:tcPr>
          <w:p w14:paraId="1BB433F5" w14:textId="3BEA9DDC" w:rsidR="00C82EF7" w:rsidRPr="004514FE" w:rsidRDefault="00C82EF7" w:rsidP="00C82EF7">
            <w:pPr>
              <w:spacing w:after="0" w:line="240" w:lineRule="auto"/>
              <w:ind w:right="367"/>
              <w:jc w:val="center"/>
              <w:rPr>
                <w:rFonts w:ascii="GHEA Grapalat" w:hAnsi="GHEA Grapalat" w:cs="GHEA Grapalat"/>
                <w:bCs/>
                <w:sz w:val="20"/>
                <w:szCs w:val="20"/>
              </w:rPr>
            </w:pPr>
            <w:r w:rsidRPr="004514FE">
              <w:rPr>
                <w:rFonts w:ascii="GHEA Grapalat" w:hAnsi="GHEA Grapalat" w:cs="GHEA Grapalat"/>
                <w:bCs/>
                <w:sz w:val="20"/>
                <w:szCs w:val="20"/>
              </w:rPr>
              <w:t>By currency</w:t>
            </w:r>
          </w:p>
        </w:tc>
      </w:tr>
      <w:tr w:rsidR="00AB0C0E" w:rsidRPr="004514FE" w14:paraId="67EA7B03" w14:textId="77777777" w:rsidTr="00990E74">
        <w:trPr>
          <w:jc w:val="center"/>
        </w:trPr>
        <w:tc>
          <w:tcPr>
            <w:tcW w:w="0" w:type="auto"/>
            <w:vAlign w:val="center"/>
            <w:hideMark/>
          </w:tcPr>
          <w:p w14:paraId="2D869898" w14:textId="77777777" w:rsidR="00AB0C0E" w:rsidRPr="004514FE" w:rsidRDefault="00AB0C0E" w:rsidP="007E2FCC">
            <w:pPr>
              <w:spacing w:after="0" w:line="240" w:lineRule="auto"/>
              <w:rPr>
                <w:rFonts w:ascii="GHEA Grapalat" w:hAnsi="GHEA Grapalat" w:cs="GHEA Grapalat"/>
                <w:sz w:val="20"/>
                <w:szCs w:val="20"/>
              </w:rPr>
            </w:pPr>
            <w:r w:rsidRPr="004514FE">
              <w:rPr>
                <w:rFonts w:ascii="GHEA Grapalat" w:hAnsi="GHEA Grapalat" w:cs="GHEA Grapalat"/>
                <w:sz w:val="20"/>
                <w:szCs w:val="20"/>
              </w:rPr>
              <w:t>SDR</w:t>
            </w:r>
          </w:p>
        </w:tc>
        <w:tc>
          <w:tcPr>
            <w:tcW w:w="0" w:type="auto"/>
            <w:hideMark/>
          </w:tcPr>
          <w:p w14:paraId="1F98B8FE"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175.0</w:t>
            </w:r>
          </w:p>
        </w:tc>
        <w:tc>
          <w:tcPr>
            <w:tcW w:w="0" w:type="auto"/>
            <w:vAlign w:val="center"/>
            <w:hideMark/>
          </w:tcPr>
          <w:p w14:paraId="40FD9D79"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GHEA Grapalat"/>
                <w:bCs/>
                <w:sz w:val="20"/>
                <w:szCs w:val="20"/>
              </w:rPr>
              <w:t>38.1</w:t>
            </w:r>
          </w:p>
        </w:tc>
        <w:tc>
          <w:tcPr>
            <w:tcW w:w="0" w:type="auto"/>
            <w:vAlign w:val="center"/>
            <w:hideMark/>
          </w:tcPr>
          <w:p w14:paraId="5C8F0372"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Calibri"/>
                <w:sz w:val="20"/>
                <w:szCs w:val="20"/>
              </w:rPr>
              <w:t>122.3</w:t>
            </w:r>
          </w:p>
        </w:tc>
        <w:tc>
          <w:tcPr>
            <w:tcW w:w="0" w:type="auto"/>
            <w:vAlign w:val="center"/>
            <w:hideMark/>
          </w:tcPr>
          <w:p w14:paraId="75841A1B"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Calibri"/>
                <w:sz w:val="20"/>
                <w:szCs w:val="20"/>
              </w:rPr>
              <w:t>26.7</w:t>
            </w:r>
          </w:p>
        </w:tc>
      </w:tr>
      <w:tr w:rsidR="00AB0C0E" w:rsidRPr="004514FE" w14:paraId="40D30344" w14:textId="77777777" w:rsidTr="00990E74">
        <w:trPr>
          <w:jc w:val="center"/>
        </w:trPr>
        <w:tc>
          <w:tcPr>
            <w:tcW w:w="0" w:type="auto"/>
            <w:vAlign w:val="center"/>
            <w:hideMark/>
          </w:tcPr>
          <w:p w14:paraId="297E1003" w14:textId="77777777" w:rsidR="00AB0C0E" w:rsidRPr="004514FE" w:rsidRDefault="00AB0C0E" w:rsidP="007E2FCC">
            <w:pPr>
              <w:spacing w:after="0" w:line="240" w:lineRule="auto"/>
              <w:rPr>
                <w:rFonts w:ascii="GHEA Grapalat" w:hAnsi="GHEA Grapalat" w:cs="GHEA Grapalat"/>
                <w:sz w:val="20"/>
                <w:szCs w:val="20"/>
              </w:rPr>
            </w:pPr>
            <w:r w:rsidRPr="004514FE">
              <w:rPr>
                <w:rFonts w:ascii="GHEA Grapalat" w:hAnsi="GHEA Grapalat" w:cs="GHEA Grapalat"/>
                <w:sz w:val="20"/>
                <w:szCs w:val="20"/>
              </w:rPr>
              <w:t>USD</w:t>
            </w:r>
          </w:p>
        </w:tc>
        <w:tc>
          <w:tcPr>
            <w:tcW w:w="0" w:type="auto"/>
            <w:hideMark/>
          </w:tcPr>
          <w:p w14:paraId="64390879"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154.6</w:t>
            </w:r>
          </w:p>
        </w:tc>
        <w:tc>
          <w:tcPr>
            <w:tcW w:w="0" w:type="auto"/>
            <w:vAlign w:val="center"/>
            <w:hideMark/>
          </w:tcPr>
          <w:p w14:paraId="7B06EB6F"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GHEA Grapalat"/>
                <w:bCs/>
                <w:sz w:val="20"/>
                <w:szCs w:val="20"/>
              </w:rPr>
              <w:t>33.6</w:t>
            </w:r>
          </w:p>
        </w:tc>
        <w:tc>
          <w:tcPr>
            <w:tcW w:w="0" w:type="auto"/>
            <w:vAlign w:val="center"/>
            <w:hideMark/>
          </w:tcPr>
          <w:p w14:paraId="53830D97"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Calibri"/>
                <w:sz w:val="20"/>
                <w:szCs w:val="20"/>
              </w:rPr>
              <w:t>181.0</w:t>
            </w:r>
          </w:p>
        </w:tc>
        <w:tc>
          <w:tcPr>
            <w:tcW w:w="0" w:type="auto"/>
            <w:vAlign w:val="center"/>
            <w:hideMark/>
          </w:tcPr>
          <w:p w14:paraId="65AD34E4"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Calibri"/>
                <w:sz w:val="20"/>
                <w:szCs w:val="20"/>
              </w:rPr>
              <w:t>39.5</w:t>
            </w:r>
          </w:p>
        </w:tc>
      </w:tr>
      <w:tr w:rsidR="00AB0C0E" w:rsidRPr="004514FE" w14:paraId="301427C7" w14:textId="77777777" w:rsidTr="00990E74">
        <w:trPr>
          <w:jc w:val="center"/>
        </w:trPr>
        <w:tc>
          <w:tcPr>
            <w:tcW w:w="0" w:type="auto"/>
            <w:vAlign w:val="center"/>
            <w:hideMark/>
          </w:tcPr>
          <w:p w14:paraId="7A312BE1" w14:textId="77777777" w:rsidR="00AB0C0E" w:rsidRPr="004514FE" w:rsidRDefault="00AB0C0E" w:rsidP="007E2FCC">
            <w:pPr>
              <w:spacing w:after="0" w:line="240" w:lineRule="auto"/>
              <w:rPr>
                <w:rFonts w:ascii="GHEA Grapalat" w:hAnsi="GHEA Grapalat" w:cs="GHEA Grapalat"/>
                <w:sz w:val="20"/>
                <w:szCs w:val="20"/>
              </w:rPr>
            </w:pPr>
            <w:r w:rsidRPr="004514FE">
              <w:rPr>
                <w:rFonts w:ascii="GHEA Grapalat" w:hAnsi="GHEA Grapalat" w:cs="GHEA Grapalat"/>
                <w:sz w:val="20"/>
                <w:szCs w:val="20"/>
              </w:rPr>
              <w:t>EUR</w:t>
            </w:r>
          </w:p>
        </w:tc>
        <w:tc>
          <w:tcPr>
            <w:tcW w:w="0" w:type="auto"/>
            <w:hideMark/>
          </w:tcPr>
          <w:p w14:paraId="4B6D5152"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GHEA Grapalat"/>
                <w:sz w:val="20"/>
                <w:szCs w:val="20"/>
              </w:rPr>
              <w:t>130.3</w:t>
            </w:r>
          </w:p>
        </w:tc>
        <w:tc>
          <w:tcPr>
            <w:tcW w:w="0" w:type="auto"/>
            <w:vAlign w:val="center"/>
            <w:hideMark/>
          </w:tcPr>
          <w:p w14:paraId="3BD596EC"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GHEA Grapalat"/>
                <w:bCs/>
                <w:sz w:val="20"/>
                <w:szCs w:val="20"/>
              </w:rPr>
              <w:t>28.3</w:t>
            </w:r>
          </w:p>
        </w:tc>
        <w:tc>
          <w:tcPr>
            <w:tcW w:w="0" w:type="auto"/>
            <w:vAlign w:val="center"/>
            <w:hideMark/>
          </w:tcPr>
          <w:p w14:paraId="0C0BB74D" w14:textId="77777777" w:rsidR="00AB0C0E" w:rsidRPr="004514FE" w:rsidRDefault="00AB0C0E" w:rsidP="007E2FCC">
            <w:pPr>
              <w:spacing w:after="0" w:line="240" w:lineRule="auto"/>
              <w:jc w:val="center"/>
              <w:rPr>
                <w:rFonts w:ascii="GHEA Grapalat" w:hAnsi="GHEA Grapalat" w:cs="GHEA Grapalat"/>
                <w:sz w:val="20"/>
                <w:szCs w:val="20"/>
              </w:rPr>
            </w:pPr>
            <w:r w:rsidRPr="004514FE">
              <w:rPr>
                <w:rFonts w:ascii="GHEA Grapalat" w:hAnsi="GHEA Grapalat" w:cs="Calibri"/>
                <w:sz w:val="20"/>
                <w:szCs w:val="20"/>
              </w:rPr>
              <w:t>154.4</w:t>
            </w:r>
          </w:p>
        </w:tc>
        <w:tc>
          <w:tcPr>
            <w:tcW w:w="0" w:type="auto"/>
            <w:vAlign w:val="center"/>
            <w:hideMark/>
          </w:tcPr>
          <w:p w14:paraId="3883B71A" w14:textId="77777777" w:rsidR="00AB0C0E" w:rsidRPr="004514FE" w:rsidRDefault="00AB0C0E" w:rsidP="007E2FCC">
            <w:pPr>
              <w:spacing w:after="0" w:line="240" w:lineRule="auto"/>
              <w:jc w:val="center"/>
              <w:rPr>
                <w:rFonts w:ascii="GHEA Grapalat" w:hAnsi="GHEA Grapalat" w:cs="GHEA Grapalat"/>
                <w:bCs/>
                <w:sz w:val="20"/>
                <w:szCs w:val="20"/>
              </w:rPr>
            </w:pPr>
            <w:r w:rsidRPr="004514FE">
              <w:rPr>
                <w:rFonts w:ascii="GHEA Grapalat" w:hAnsi="GHEA Grapalat" w:cs="Calibri"/>
                <w:sz w:val="20"/>
                <w:szCs w:val="20"/>
              </w:rPr>
              <w:t>33.7</w:t>
            </w:r>
          </w:p>
        </w:tc>
      </w:tr>
    </w:tbl>
    <w:p w14:paraId="494029D2" w14:textId="77777777" w:rsidR="00801906" w:rsidRDefault="00801906" w:rsidP="007F5ECF">
      <w:pPr>
        <w:spacing w:after="0" w:line="312" w:lineRule="auto"/>
        <w:ind w:firstLine="567"/>
        <w:jc w:val="both"/>
        <w:rPr>
          <w:rFonts w:ascii="GHEA Grapalat" w:hAnsi="GHEA Grapalat" w:cs="GHEA Grapalat"/>
          <w:sz w:val="24"/>
          <w:szCs w:val="24"/>
        </w:rPr>
      </w:pPr>
    </w:p>
    <w:p w14:paraId="486761C8" w14:textId="10C0A32A" w:rsidR="007F5ECF" w:rsidRPr="004514FE" w:rsidRDefault="007F5ECF" w:rsidP="007F5ECF">
      <w:pPr>
        <w:spacing w:after="0" w:line="312" w:lineRule="auto"/>
        <w:ind w:firstLine="567"/>
        <w:jc w:val="both"/>
        <w:rPr>
          <w:rFonts w:ascii="GHEA Grapalat" w:hAnsi="GHEA Grapalat" w:cs="GHEA Grapalat"/>
          <w:sz w:val="24"/>
          <w:szCs w:val="24"/>
        </w:rPr>
      </w:pPr>
      <w:r w:rsidRPr="004514FE">
        <w:rPr>
          <w:rFonts w:ascii="GHEA Grapalat" w:hAnsi="GHEA Grapalat" w:cs="GHEA Grapalat"/>
          <w:sz w:val="24"/>
          <w:szCs w:val="24"/>
        </w:rPr>
        <w:t>During 202</w:t>
      </w:r>
      <w:r w:rsidR="00E47C9F">
        <w:rPr>
          <w:rFonts w:ascii="GHEA Grapalat" w:hAnsi="GHEA Grapalat" w:cs="GHEA Grapalat"/>
          <w:sz w:val="24"/>
          <w:szCs w:val="24"/>
        </w:rPr>
        <w:t>1</w:t>
      </w:r>
      <w:r w:rsidRPr="004514FE">
        <w:rPr>
          <w:rFonts w:ascii="GHEA Grapalat" w:hAnsi="GHEA Grapalat" w:cs="GHEA Grapalat"/>
          <w:sz w:val="24"/>
          <w:szCs w:val="24"/>
        </w:rPr>
        <w:t xml:space="preserve"> CBA borrowed USD 95.5 million credits from the external sources. Meanwhile, the service payments of the external debt comprised USD 90</w:t>
      </w:r>
      <w:r w:rsidRPr="00E47C9F">
        <w:rPr>
          <w:rFonts w:ascii="GHEA Grapalat" w:hAnsi="GHEA Grapalat" w:cs="GHEA Grapalat"/>
          <w:sz w:val="24"/>
          <w:szCs w:val="24"/>
        </w:rPr>
        <w:t>.3</w:t>
      </w:r>
      <w:r w:rsidRPr="004514FE">
        <w:rPr>
          <w:rFonts w:ascii="GHEA Grapalat" w:hAnsi="GHEA Grapalat" w:cs="GHEA Grapalat"/>
          <w:sz w:val="24"/>
          <w:szCs w:val="24"/>
        </w:rPr>
        <w:t xml:space="preserve"> million, of which USD 8.1 million as interest payments and USD 82.2 million as principal payments.</w:t>
      </w:r>
    </w:p>
    <w:p w14:paraId="7CF8AEF2" w14:textId="77777777" w:rsidR="007F5ECF" w:rsidRPr="004514FE" w:rsidRDefault="007F5ECF" w:rsidP="00AB0C0E">
      <w:pPr>
        <w:spacing w:after="0" w:line="312" w:lineRule="auto"/>
        <w:ind w:firstLine="709"/>
        <w:jc w:val="both"/>
        <w:rPr>
          <w:rFonts w:ascii="GHEA Grapalat" w:hAnsi="GHEA Grapalat" w:cs="GHEA Grapalat"/>
          <w:sz w:val="24"/>
          <w:szCs w:val="24"/>
        </w:rPr>
      </w:pPr>
    </w:p>
    <w:p w14:paraId="657C54AE" w14:textId="77777777" w:rsidR="007F5ECF" w:rsidRPr="004514FE" w:rsidRDefault="007F5ECF">
      <w:pPr>
        <w:spacing w:after="0" w:line="240" w:lineRule="auto"/>
        <w:rPr>
          <w:rFonts w:ascii="GHEA Grapalat" w:hAnsi="GHEA Grapalat" w:cs="GHEA Grapalat"/>
          <w:sz w:val="24"/>
          <w:szCs w:val="24"/>
        </w:rPr>
      </w:pPr>
      <w:r w:rsidRPr="004514FE">
        <w:rPr>
          <w:rFonts w:ascii="GHEA Grapalat" w:hAnsi="GHEA Grapalat" w:cs="GHEA Grapalat"/>
          <w:sz w:val="24"/>
          <w:szCs w:val="24"/>
        </w:rPr>
        <w:br w:type="page"/>
      </w:r>
    </w:p>
    <w:p w14:paraId="6DF1156F" w14:textId="372EDC7E" w:rsidR="00302B50" w:rsidRPr="00C03614" w:rsidRDefault="001141C8" w:rsidP="007873D5">
      <w:pPr>
        <w:pStyle w:val="Heading2"/>
        <w:spacing w:after="240" w:line="264" w:lineRule="auto"/>
        <w:ind w:firstLine="0"/>
        <w:rPr>
          <w:rFonts w:ascii="GHEA Grapalat" w:hAnsi="GHEA Grapalat" w:cs="Sylfaen"/>
          <w:b/>
          <w:color w:val="1F497D" w:themeColor="text2"/>
          <w:sz w:val="28"/>
        </w:rPr>
      </w:pPr>
      <w:bookmarkStart w:id="44" w:name="_Toc41387412"/>
      <w:bookmarkStart w:id="45" w:name="_Toc53561665"/>
      <w:bookmarkStart w:id="46" w:name="_Toc83382452"/>
      <w:bookmarkStart w:id="47" w:name="_Toc116722743"/>
      <w:r w:rsidRPr="00C03614">
        <w:rPr>
          <w:rFonts w:ascii="GHEA Grapalat" w:hAnsi="GHEA Grapalat" w:cs="Sylfaen"/>
          <w:b/>
          <w:color w:val="1F497D" w:themeColor="text2"/>
          <w:sz w:val="28"/>
        </w:rPr>
        <w:lastRenderedPageBreak/>
        <w:t>Cash Flow Management</w:t>
      </w:r>
      <w:bookmarkEnd w:id="44"/>
      <w:bookmarkEnd w:id="45"/>
      <w:bookmarkEnd w:id="46"/>
      <w:bookmarkEnd w:id="47"/>
      <w:r w:rsidRPr="00C03614">
        <w:rPr>
          <w:rFonts w:ascii="GHEA Grapalat" w:hAnsi="GHEA Grapalat" w:cs="Sylfaen"/>
          <w:b/>
          <w:color w:val="1F497D" w:themeColor="text2"/>
          <w:sz w:val="28"/>
        </w:rPr>
        <w:t xml:space="preserve"> </w:t>
      </w:r>
    </w:p>
    <w:p w14:paraId="0A022141" w14:textId="581026EE" w:rsidR="00814519" w:rsidRPr="004514FE" w:rsidRDefault="00814519" w:rsidP="00814519">
      <w:pPr>
        <w:spacing w:after="0" w:line="312" w:lineRule="auto"/>
        <w:ind w:firstLine="567"/>
        <w:jc w:val="both"/>
        <w:rPr>
          <w:rFonts w:ascii="GHEA Grapalat" w:hAnsi="GHEA Grapalat"/>
          <w:sz w:val="24"/>
          <w:szCs w:val="24"/>
        </w:rPr>
      </w:pPr>
      <w:r w:rsidRPr="004514FE">
        <w:rPr>
          <w:rFonts w:ascii="GHEA Grapalat" w:hAnsi="GHEA Grapalat" w:cs="Sylfaen"/>
          <w:sz w:val="24"/>
          <w:szCs w:val="24"/>
        </w:rPr>
        <w:t xml:space="preserve">As of December 31, 2021, the total funds of the treasury single account (TSA and time deposits) amounted to AMD </w:t>
      </w:r>
      <w:r w:rsidRPr="004514FE">
        <w:rPr>
          <w:rFonts w:ascii="GHEA Grapalat" w:hAnsi="GHEA Grapalat"/>
          <w:sz w:val="24"/>
          <w:szCs w:val="24"/>
        </w:rPr>
        <w:t xml:space="preserve">392.3 </w:t>
      </w:r>
      <w:r w:rsidRPr="004514FE">
        <w:rPr>
          <w:rFonts w:ascii="GHEA Grapalat" w:hAnsi="GHEA Grapalat" w:cs="Sylfaen"/>
          <w:sz w:val="24"/>
          <w:szCs w:val="24"/>
        </w:rPr>
        <w:t xml:space="preserve">billion against AMD </w:t>
      </w:r>
      <w:r w:rsidRPr="004514FE">
        <w:rPr>
          <w:rFonts w:ascii="GHEA Grapalat" w:hAnsi="GHEA Grapalat"/>
          <w:sz w:val="24"/>
          <w:szCs w:val="24"/>
        </w:rPr>
        <w:t xml:space="preserve">259.1 </w:t>
      </w:r>
      <w:r w:rsidRPr="004514FE">
        <w:rPr>
          <w:rFonts w:ascii="GHEA Grapalat" w:hAnsi="GHEA Grapalat" w:cs="Sylfaen"/>
          <w:sz w:val="24"/>
          <w:szCs w:val="24"/>
        </w:rPr>
        <w:t xml:space="preserve">billion as of December 31, 2020. During 2021 the average daily balance of TSA made up AMD </w:t>
      </w:r>
      <w:r w:rsidRPr="004514FE">
        <w:rPr>
          <w:rFonts w:ascii="GHEA Grapalat" w:hAnsi="GHEA Grapalat"/>
          <w:sz w:val="24"/>
          <w:szCs w:val="24"/>
        </w:rPr>
        <w:t xml:space="preserve">480.0 </w:t>
      </w:r>
      <w:r w:rsidRPr="004514FE">
        <w:rPr>
          <w:rFonts w:ascii="GHEA Grapalat" w:hAnsi="GHEA Grapalat" w:cs="Sylfaen"/>
          <w:sz w:val="24"/>
          <w:szCs w:val="24"/>
        </w:rPr>
        <w:t>billion, of which d</w:t>
      </w:r>
      <w:r w:rsidRPr="004514FE">
        <w:rPr>
          <w:rFonts w:ascii="GHEA Grapalat" w:hAnsi="GHEA Grapalat"/>
        </w:rPr>
        <w:t>aily average residual of the time deposits at CBA</w:t>
      </w:r>
      <w:r w:rsidRPr="004514FE">
        <w:rPr>
          <w:rFonts w:ascii="GHEA Grapalat" w:hAnsi="GHEA Grapalat" w:cs="Sylfaen"/>
          <w:sz w:val="24"/>
          <w:szCs w:val="24"/>
        </w:rPr>
        <w:t xml:space="preserve"> made up AMD </w:t>
      </w:r>
      <w:r w:rsidRPr="004514FE">
        <w:rPr>
          <w:rFonts w:ascii="GHEA Grapalat" w:hAnsi="GHEA Grapalat"/>
          <w:sz w:val="24"/>
          <w:szCs w:val="24"/>
        </w:rPr>
        <w:t xml:space="preserve">468.2 </w:t>
      </w:r>
      <w:r w:rsidRPr="004514FE">
        <w:rPr>
          <w:rFonts w:ascii="GHEA Grapalat" w:hAnsi="GHEA Grapalat" w:cs="Sylfaen"/>
          <w:sz w:val="24"/>
          <w:szCs w:val="24"/>
        </w:rPr>
        <w:t>billion.</w:t>
      </w:r>
    </w:p>
    <w:p w14:paraId="11B1B4FD" w14:textId="7DC190F1" w:rsidR="00814519" w:rsidRPr="004514FE" w:rsidRDefault="00814519" w:rsidP="00814519">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 xml:space="preserve">During the year the execution of the state budget and cash flow forecasts were accompanied by a number of challenges. </w:t>
      </w:r>
      <w:r w:rsidR="00C77B78">
        <w:rPr>
          <w:rFonts w:ascii="GHEA Grapalat" w:hAnsi="GHEA Grapalat" w:cs="Sylfaen"/>
          <w:sz w:val="24"/>
          <w:szCs w:val="24"/>
        </w:rPr>
        <w:t>I</w:t>
      </w:r>
      <w:r w:rsidR="00C77B78" w:rsidRPr="004514FE">
        <w:rPr>
          <w:rFonts w:ascii="GHEA Grapalat" w:hAnsi="GHEA Grapalat" w:cs="Sylfaen"/>
          <w:sz w:val="24"/>
          <w:szCs w:val="24"/>
        </w:rPr>
        <w:t>n 2021</w:t>
      </w:r>
      <w:r w:rsidR="00C77B78">
        <w:rPr>
          <w:rFonts w:ascii="GHEA Grapalat" w:hAnsi="GHEA Grapalat" w:cs="Sylfaen"/>
          <w:sz w:val="24"/>
          <w:szCs w:val="24"/>
        </w:rPr>
        <w:t>,</w:t>
      </w:r>
      <w:r w:rsidR="00C77B78" w:rsidRPr="004514FE">
        <w:rPr>
          <w:rFonts w:ascii="GHEA Grapalat" w:hAnsi="GHEA Grapalat" w:cs="Sylfaen"/>
          <w:sz w:val="24"/>
          <w:szCs w:val="24"/>
        </w:rPr>
        <w:t xml:space="preserve"> </w:t>
      </w:r>
      <w:r w:rsidRPr="004514FE">
        <w:rPr>
          <w:rFonts w:ascii="GHEA Grapalat" w:hAnsi="GHEA Grapalat" w:cs="Sylfaen"/>
          <w:sz w:val="24"/>
          <w:szCs w:val="24"/>
        </w:rPr>
        <w:t xml:space="preserve">the indicators of the RA state budget were regularly </w:t>
      </w:r>
      <w:r w:rsidR="00CB1665">
        <w:rPr>
          <w:rFonts w:ascii="GHEA Grapalat" w:hAnsi="GHEA Grapalat" w:cs="Sylfaen"/>
          <w:sz w:val="24"/>
          <w:szCs w:val="24"/>
        </w:rPr>
        <w:t>amended</w:t>
      </w:r>
      <w:r w:rsidRPr="004514FE">
        <w:rPr>
          <w:rFonts w:ascii="GHEA Grapalat" w:hAnsi="GHEA Grapalat" w:cs="Sylfaen"/>
          <w:sz w:val="24"/>
          <w:szCs w:val="24"/>
        </w:rPr>
        <w:t xml:space="preserve"> during the year by the RA Government decrees</w:t>
      </w:r>
      <w:r w:rsidR="00CB1665">
        <w:rPr>
          <w:rFonts w:ascii="GHEA Grapalat" w:hAnsi="GHEA Grapalat" w:cs="Sylfaen"/>
          <w:sz w:val="24"/>
          <w:szCs w:val="24"/>
        </w:rPr>
        <w:t xml:space="preserve"> as in 2020</w:t>
      </w:r>
      <w:r w:rsidRPr="004514FE">
        <w:rPr>
          <w:rFonts w:ascii="GHEA Grapalat" w:hAnsi="GHEA Grapalat" w:cs="Sylfaen"/>
          <w:sz w:val="24"/>
          <w:szCs w:val="24"/>
        </w:rPr>
        <w:t>.</w:t>
      </w:r>
      <w:r w:rsidRPr="004514FE">
        <w:t xml:space="preserve"> </w:t>
      </w:r>
      <w:r w:rsidRPr="004514FE">
        <w:rPr>
          <w:rFonts w:ascii="GHEA Grapalat" w:hAnsi="GHEA Grapalat" w:cs="Sylfaen"/>
          <w:sz w:val="24"/>
          <w:szCs w:val="24"/>
        </w:rPr>
        <w:t xml:space="preserve">The latter was due to the problems related to overcoming the consequences of the Artsakh war, as well as the "Covid-19" pandemic, which required making adjustments in the RA state budget and </w:t>
      </w:r>
      <w:r w:rsidR="00CB1665">
        <w:rPr>
          <w:rFonts w:ascii="GHEA Grapalat" w:hAnsi="GHEA Grapalat" w:cs="Sylfaen"/>
          <w:sz w:val="24"/>
          <w:szCs w:val="24"/>
        </w:rPr>
        <w:t>channeling</w:t>
      </w:r>
      <w:r w:rsidRPr="004514FE">
        <w:rPr>
          <w:rFonts w:ascii="GHEA Grapalat" w:hAnsi="GHEA Grapalat" w:cs="Sylfaen"/>
          <w:sz w:val="24"/>
          <w:szCs w:val="24"/>
        </w:rPr>
        <w:t xml:space="preserve"> funds to financ</w:t>
      </w:r>
      <w:r w:rsidR="00CB1665">
        <w:rPr>
          <w:rFonts w:ascii="GHEA Grapalat" w:hAnsi="GHEA Grapalat" w:cs="Sylfaen"/>
          <w:sz w:val="24"/>
          <w:szCs w:val="24"/>
        </w:rPr>
        <w:t>e</w:t>
      </w:r>
      <w:r w:rsidRPr="004514FE">
        <w:rPr>
          <w:rFonts w:ascii="GHEA Grapalat" w:hAnsi="GHEA Grapalat" w:cs="Sylfaen"/>
          <w:sz w:val="24"/>
          <w:szCs w:val="24"/>
        </w:rPr>
        <w:t xml:space="preserve"> relevant socio-economic </w:t>
      </w:r>
      <w:r w:rsidR="00CB1665">
        <w:rPr>
          <w:rFonts w:ascii="GHEA Grapalat" w:hAnsi="GHEA Grapalat" w:cs="Sylfaen"/>
          <w:sz w:val="24"/>
          <w:szCs w:val="24"/>
        </w:rPr>
        <w:t>activities</w:t>
      </w:r>
      <w:r w:rsidRPr="004514FE">
        <w:rPr>
          <w:rFonts w:ascii="GHEA Grapalat" w:hAnsi="GHEA Grapalat" w:cs="Sylfaen"/>
          <w:sz w:val="24"/>
          <w:szCs w:val="24"/>
        </w:rPr>
        <w:t xml:space="preserve">. </w:t>
      </w:r>
    </w:p>
    <w:p w14:paraId="69D66D3A" w14:textId="155BA021" w:rsidR="00847EEA" w:rsidRPr="004514FE" w:rsidRDefault="00847EEA" w:rsidP="004433E3">
      <w:pPr>
        <w:pStyle w:val="Heading5"/>
        <w:numPr>
          <w:ilvl w:val="0"/>
          <w:numId w:val="4"/>
        </w:numPr>
        <w:spacing w:after="240"/>
        <w:ind w:left="1418" w:hanging="1418"/>
        <w:jc w:val="left"/>
        <w:rPr>
          <w:rFonts w:ascii="GHEA Grapalat" w:hAnsi="GHEA Grapalat" w:cs="Sylfaen"/>
        </w:rPr>
      </w:pPr>
      <w:r w:rsidRPr="004514FE">
        <w:rPr>
          <w:rFonts w:ascii="GHEA Grapalat" w:hAnsi="GHEA Grapalat" w:cs="Sylfaen"/>
        </w:rPr>
        <w:t>Dynamics of the TSA daily residual (without deposits) and total balance dynamics in 2021 (AMD million)</w:t>
      </w:r>
    </w:p>
    <w:p w14:paraId="57A0A218" w14:textId="47B056B9" w:rsidR="00AB0C0E" w:rsidRPr="004514FE" w:rsidRDefault="00F70477" w:rsidP="00AB0C0E">
      <w:r w:rsidRPr="004514FE">
        <w:rPr>
          <w:noProof/>
        </w:rPr>
        <w:drawing>
          <wp:inline distT="0" distB="0" distL="0" distR="0" wp14:anchorId="52FBDBFA" wp14:editId="314728E9">
            <wp:extent cx="6400800" cy="3200400"/>
            <wp:effectExtent l="0" t="0" r="0" b="0"/>
            <wp:docPr id="98" name="Chart 98">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77466A" w14:textId="2E6D76B4" w:rsidR="00AB0C0E" w:rsidRPr="004514FE" w:rsidRDefault="004B3EE1" w:rsidP="004B3EE1">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 xml:space="preserve">The </w:t>
      </w:r>
      <w:r w:rsidR="00C45C49">
        <w:rPr>
          <w:rFonts w:ascii="GHEA Grapalat" w:hAnsi="GHEA Grapalat" w:cs="Sylfaen"/>
          <w:sz w:val="24"/>
          <w:szCs w:val="24"/>
        </w:rPr>
        <w:t>abrupt</w:t>
      </w:r>
      <w:r w:rsidRPr="004514FE">
        <w:rPr>
          <w:rFonts w:ascii="GHEA Grapalat" w:hAnsi="GHEA Grapalat" w:cs="Sylfaen"/>
          <w:sz w:val="24"/>
          <w:szCs w:val="24"/>
        </w:rPr>
        <w:t xml:space="preserve"> large-scale increase in the funds of the treasury single account on February 3, 2021 (compared to 274.6 billion drams on February 2, amounted to 644.4 billio</w:t>
      </w:r>
      <w:r w:rsidR="00C45C49">
        <w:rPr>
          <w:rFonts w:ascii="GHEA Grapalat" w:hAnsi="GHEA Grapalat" w:cs="Sylfaen"/>
          <w:sz w:val="24"/>
          <w:szCs w:val="24"/>
        </w:rPr>
        <w:t>n drams on February 3) wa</w:t>
      </w:r>
      <w:r w:rsidRPr="004514FE">
        <w:rPr>
          <w:rFonts w:ascii="GHEA Grapalat" w:hAnsi="GHEA Grapalat" w:cs="Sylfaen"/>
          <w:sz w:val="24"/>
          <w:szCs w:val="24"/>
        </w:rPr>
        <w:t xml:space="preserve">s </w:t>
      </w:r>
      <w:r w:rsidR="00C45C49">
        <w:rPr>
          <w:rFonts w:ascii="GHEA Grapalat" w:hAnsi="GHEA Grapalat" w:cs="Sylfaen"/>
          <w:sz w:val="24"/>
          <w:szCs w:val="24"/>
        </w:rPr>
        <w:t>driven by</w:t>
      </w:r>
      <w:r w:rsidRPr="004514FE">
        <w:rPr>
          <w:rFonts w:ascii="GHEA Grapalat" w:hAnsi="GHEA Grapalat" w:cs="Sylfaen"/>
          <w:sz w:val="24"/>
          <w:szCs w:val="24"/>
        </w:rPr>
        <w:t xml:space="preserve"> the inflows from the issuance of foreign currency bonds.</w:t>
      </w:r>
    </w:p>
    <w:p w14:paraId="1FCE8806" w14:textId="77777777" w:rsidR="00C874B9" w:rsidRPr="004514FE" w:rsidRDefault="00C874B9" w:rsidP="004433E3">
      <w:pPr>
        <w:pStyle w:val="Heading5"/>
        <w:numPr>
          <w:ilvl w:val="0"/>
          <w:numId w:val="4"/>
        </w:numPr>
        <w:spacing w:after="240"/>
        <w:ind w:left="1418" w:hanging="1418"/>
        <w:jc w:val="left"/>
        <w:rPr>
          <w:rFonts w:ascii="GHEA Grapalat" w:hAnsi="GHEA Grapalat" w:cs="Sylfaen"/>
        </w:rPr>
      </w:pPr>
      <w:r w:rsidRPr="004514FE">
        <w:rPr>
          <w:rFonts w:ascii="GHEA Grapalat" w:hAnsi="GHEA Grapalat" w:cs="Sylfaen"/>
        </w:rPr>
        <w:lastRenderedPageBreak/>
        <w:t>The average residuals of TSA (without deposits) and time deposits (AMD million)</w:t>
      </w:r>
    </w:p>
    <w:p w14:paraId="0A3C4803" w14:textId="3CC57108" w:rsidR="00B74C28" w:rsidRPr="004514FE" w:rsidRDefault="00C874B9" w:rsidP="00B74C28">
      <w:r w:rsidRPr="004514FE">
        <w:rPr>
          <w:noProof/>
        </w:rPr>
        <w:drawing>
          <wp:inline distT="0" distB="0" distL="0" distR="0" wp14:anchorId="7D8E1ED6" wp14:editId="20ADC89D">
            <wp:extent cx="6400800" cy="3181350"/>
            <wp:effectExtent l="0" t="0" r="0" b="0"/>
            <wp:docPr id="99" name="Chart 99">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50A076" w14:textId="77777777" w:rsidR="00990E74" w:rsidRDefault="00990E74" w:rsidP="00AB0C0E">
      <w:pPr>
        <w:spacing w:after="0" w:line="312" w:lineRule="auto"/>
        <w:ind w:firstLine="720"/>
        <w:jc w:val="both"/>
        <w:rPr>
          <w:rFonts w:ascii="GHEA Grapalat" w:hAnsi="GHEA Grapalat"/>
          <w:sz w:val="24"/>
          <w:szCs w:val="24"/>
        </w:rPr>
      </w:pPr>
    </w:p>
    <w:p w14:paraId="52C539D5" w14:textId="38515BC8" w:rsidR="00AF71A5" w:rsidRPr="004514FE" w:rsidRDefault="00AF71A5" w:rsidP="00AB0C0E">
      <w:pPr>
        <w:spacing w:after="0" w:line="312" w:lineRule="auto"/>
        <w:ind w:firstLine="720"/>
        <w:jc w:val="both"/>
        <w:rPr>
          <w:rFonts w:ascii="GHEA Grapalat" w:hAnsi="GHEA Grapalat"/>
          <w:sz w:val="24"/>
          <w:szCs w:val="24"/>
        </w:rPr>
      </w:pPr>
      <w:r w:rsidRPr="004514FE">
        <w:rPr>
          <w:rFonts w:ascii="GHEA Grapalat" w:hAnsi="GHEA Grapalat"/>
          <w:sz w:val="24"/>
          <w:szCs w:val="24"/>
        </w:rPr>
        <w:t xml:space="preserve">Although there were still uncertainties related to the state budget flows during the year, the </w:t>
      </w:r>
      <w:r w:rsidR="00EF7186" w:rsidRPr="00C45C49">
        <w:rPr>
          <w:rFonts w:ascii="GHEA Grapalat" w:hAnsi="GHEA Grapalat"/>
          <w:sz w:val="24"/>
          <w:szCs w:val="24"/>
        </w:rPr>
        <w:t>TSA</w:t>
      </w:r>
      <w:r w:rsidRPr="004514FE">
        <w:rPr>
          <w:rFonts w:ascii="GHEA Grapalat" w:hAnsi="GHEA Grapalat"/>
          <w:sz w:val="24"/>
          <w:szCs w:val="24"/>
        </w:rPr>
        <w:t xml:space="preserve"> funds were managed more actively and as a result, the average balance of the </w:t>
      </w:r>
      <w:r w:rsidR="00EF7186" w:rsidRPr="00C45C49">
        <w:rPr>
          <w:rFonts w:ascii="GHEA Grapalat" w:hAnsi="GHEA Grapalat"/>
          <w:sz w:val="24"/>
          <w:szCs w:val="24"/>
        </w:rPr>
        <w:t>TSA</w:t>
      </w:r>
      <w:r w:rsidRPr="004514FE">
        <w:rPr>
          <w:rFonts w:ascii="GHEA Grapalat" w:hAnsi="GHEA Grapalat"/>
          <w:sz w:val="24"/>
          <w:szCs w:val="24"/>
        </w:rPr>
        <w:t xml:space="preserve"> without deposits in 2021 was </w:t>
      </w:r>
      <w:r w:rsidR="00EF7186">
        <w:rPr>
          <w:rFonts w:ascii="GHEA Grapalat" w:hAnsi="GHEA Grapalat"/>
          <w:sz w:val="24"/>
          <w:szCs w:val="24"/>
        </w:rPr>
        <w:t xml:space="preserve">less by </w:t>
      </w:r>
      <w:r w:rsidRPr="004514FE">
        <w:rPr>
          <w:rFonts w:ascii="GHEA Grapalat" w:hAnsi="GHEA Grapalat"/>
          <w:sz w:val="24"/>
          <w:szCs w:val="24"/>
        </w:rPr>
        <w:t>AMD 5.3 billion than the same indicator of the previous year.</w:t>
      </w:r>
    </w:p>
    <w:p w14:paraId="6B625C2F" w14:textId="6F7F6730" w:rsidR="00AB0C0E" w:rsidRPr="004514FE" w:rsidRDefault="00AF71A5" w:rsidP="00E47C9F">
      <w:pPr>
        <w:spacing w:after="0" w:line="312" w:lineRule="auto"/>
        <w:ind w:firstLine="567"/>
        <w:jc w:val="both"/>
        <w:rPr>
          <w:rFonts w:ascii="GHEA Grapalat" w:eastAsia="GHEA Grapalat" w:hAnsi="GHEA Grapalat" w:cs="GHEA Grapalat"/>
          <w:sz w:val="24"/>
          <w:szCs w:val="24"/>
        </w:rPr>
      </w:pPr>
      <w:r w:rsidRPr="004514FE">
        <w:rPr>
          <w:rFonts w:ascii="GHEA Grapalat" w:hAnsi="GHEA Grapalat"/>
          <w:sz w:val="24"/>
          <w:szCs w:val="24"/>
        </w:rPr>
        <w:t xml:space="preserve">More active management of cash flows was </w:t>
      </w:r>
      <w:r w:rsidR="00EF7186">
        <w:rPr>
          <w:rFonts w:ascii="GHEA Grapalat" w:hAnsi="GHEA Grapalat"/>
          <w:sz w:val="24"/>
          <w:szCs w:val="24"/>
        </w:rPr>
        <w:t xml:space="preserve">also </w:t>
      </w:r>
      <w:r w:rsidRPr="004514FE">
        <w:rPr>
          <w:rFonts w:ascii="GHEA Grapalat" w:hAnsi="GHEA Grapalat"/>
          <w:sz w:val="24"/>
          <w:szCs w:val="24"/>
        </w:rPr>
        <w:t xml:space="preserve">fostered by the fact that according to the order No. 433-A of the RA Minister of Finance </w:t>
      </w:r>
      <w:r w:rsidR="00BB6012">
        <w:rPr>
          <w:rFonts w:ascii="GHEA Grapalat" w:hAnsi="GHEA Grapalat"/>
          <w:sz w:val="24"/>
          <w:szCs w:val="24"/>
        </w:rPr>
        <w:t>dated</w:t>
      </w:r>
      <w:r w:rsidRPr="004514FE">
        <w:rPr>
          <w:rFonts w:ascii="GHEA Grapalat" w:hAnsi="GHEA Grapalat"/>
          <w:sz w:val="24"/>
          <w:szCs w:val="24"/>
        </w:rPr>
        <w:t xml:space="preserve"> </w:t>
      </w:r>
      <w:r w:rsidR="00EE0D32">
        <w:rPr>
          <w:rFonts w:ascii="GHEA Grapalat" w:hAnsi="GHEA Grapalat"/>
          <w:sz w:val="24"/>
          <w:szCs w:val="24"/>
        </w:rPr>
        <w:t xml:space="preserve">on </w:t>
      </w:r>
      <w:r w:rsidRPr="004514FE">
        <w:rPr>
          <w:rFonts w:ascii="GHEA Grapalat" w:hAnsi="GHEA Grapalat"/>
          <w:sz w:val="24"/>
          <w:szCs w:val="24"/>
        </w:rPr>
        <w:t>December 30, 2020 the cash flow forecast and management methodology of the treasury single account was approved, which defines and regulates forecast and management processes of the treasury single account, including forecast and management processes of the flows and balances of the state budget and other sub-accounts of the treasury single account. The purpose of establishing the above mentioned methodology is to increase the efficiency of cash flow forecasting and management.</w:t>
      </w:r>
      <w:r w:rsidR="00E47C9F">
        <w:rPr>
          <w:rFonts w:ascii="GHEA Grapalat" w:hAnsi="GHEA Grapalat"/>
          <w:sz w:val="24"/>
          <w:szCs w:val="24"/>
        </w:rPr>
        <w:t xml:space="preserve"> </w:t>
      </w:r>
      <w:r w:rsidRPr="004514FE">
        <w:rPr>
          <w:rFonts w:ascii="GHEA Grapalat" w:hAnsi="GHEA Grapalat"/>
          <w:sz w:val="24"/>
          <w:szCs w:val="24"/>
        </w:rPr>
        <w:t>According to the methodology</w:t>
      </w:r>
      <w:r w:rsidR="00EE0D32">
        <w:rPr>
          <w:rFonts w:ascii="GHEA Grapalat" w:hAnsi="GHEA Grapalat"/>
          <w:sz w:val="24"/>
          <w:szCs w:val="24"/>
        </w:rPr>
        <w:t>,</w:t>
      </w:r>
      <w:r w:rsidRPr="004514FE">
        <w:rPr>
          <w:rFonts w:ascii="GHEA Grapalat" w:hAnsi="GHEA Grapalat"/>
          <w:sz w:val="24"/>
          <w:szCs w:val="24"/>
        </w:rPr>
        <w:t xml:space="preserve"> the </w:t>
      </w:r>
      <w:r w:rsidR="00EE0D32">
        <w:rPr>
          <w:rFonts w:ascii="GHEA Grapalat" w:hAnsi="GHEA Grapalat"/>
          <w:sz w:val="24"/>
          <w:szCs w:val="24"/>
        </w:rPr>
        <w:t xml:space="preserve">purpose of depositing process </w:t>
      </w:r>
      <w:r w:rsidR="00940638">
        <w:rPr>
          <w:rFonts w:ascii="GHEA Grapalat" w:hAnsi="GHEA Grapalat"/>
          <w:sz w:val="24"/>
          <w:szCs w:val="24"/>
        </w:rPr>
        <w:t>from the</w:t>
      </w:r>
      <w:r w:rsidR="00EE0D32">
        <w:rPr>
          <w:rFonts w:ascii="GHEA Grapalat" w:hAnsi="GHEA Grapalat"/>
          <w:sz w:val="24"/>
          <w:szCs w:val="24"/>
        </w:rPr>
        <w:t xml:space="preserve"> TSA funds </w:t>
      </w:r>
      <w:r w:rsidRPr="004514FE">
        <w:rPr>
          <w:rFonts w:ascii="GHEA Grapalat" w:hAnsi="GHEA Grapalat"/>
          <w:sz w:val="24"/>
          <w:szCs w:val="24"/>
        </w:rPr>
        <w:t xml:space="preserve">is </w:t>
      </w:r>
      <w:r w:rsidR="00EE0D32">
        <w:rPr>
          <w:rFonts w:ascii="GHEA Grapalat" w:hAnsi="GHEA Grapalat"/>
          <w:sz w:val="24"/>
          <w:szCs w:val="24"/>
        </w:rPr>
        <w:t>keeping</w:t>
      </w:r>
      <w:r w:rsidRPr="004514FE">
        <w:rPr>
          <w:rFonts w:ascii="GHEA Grapalat" w:hAnsi="GHEA Grapalat"/>
          <w:sz w:val="24"/>
          <w:szCs w:val="24"/>
        </w:rPr>
        <w:t xml:space="preserve"> the average daily </w:t>
      </w:r>
      <w:r w:rsidR="00EE0D32">
        <w:rPr>
          <w:rFonts w:ascii="GHEA Grapalat" w:hAnsi="GHEA Grapalat"/>
          <w:sz w:val="24"/>
          <w:szCs w:val="24"/>
        </w:rPr>
        <w:t>residual of</w:t>
      </w:r>
      <w:r w:rsidRPr="004514FE">
        <w:rPr>
          <w:rFonts w:ascii="GHEA Grapalat" w:hAnsi="GHEA Grapalat"/>
          <w:sz w:val="24"/>
          <w:szCs w:val="24"/>
        </w:rPr>
        <w:t xml:space="preserve"> TSA </w:t>
      </w:r>
      <w:r w:rsidR="00940638">
        <w:rPr>
          <w:rFonts w:ascii="GHEA Grapalat" w:hAnsi="GHEA Grapalat"/>
          <w:sz w:val="24"/>
          <w:szCs w:val="24"/>
        </w:rPr>
        <w:t>between</w:t>
      </w:r>
      <w:r w:rsidR="00BF51A7" w:rsidRPr="004514FE">
        <w:rPr>
          <w:rFonts w:ascii="GHEA Grapalat" w:hAnsi="GHEA Grapalat"/>
          <w:sz w:val="24"/>
          <w:szCs w:val="24"/>
        </w:rPr>
        <w:t xml:space="preserve"> AMD</w:t>
      </w:r>
      <w:r w:rsidRPr="004514FE">
        <w:rPr>
          <w:rFonts w:ascii="GHEA Grapalat" w:hAnsi="GHEA Grapalat"/>
          <w:sz w:val="24"/>
          <w:szCs w:val="24"/>
        </w:rPr>
        <w:t xml:space="preserve"> 7-14 billion, which is calculated monthly </w:t>
      </w:r>
      <w:r w:rsidR="00940638">
        <w:rPr>
          <w:rFonts w:ascii="GHEA Grapalat" w:hAnsi="GHEA Grapalat"/>
          <w:sz w:val="24"/>
          <w:szCs w:val="24"/>
        </w:rPr>
        <w:t xml:space="preserve">and </w:t>
      </w:r>
      <w:r w:rsidRPr="004514FE">
        <w:rPr>
          <w:rFonts w:ascii="GHEA Grapalat" w:hAnsi="GHEA Grapalat"/>
          <w:sz w:val="24"/>
          <w:szCs w:val="24"/>
        </w:rPr>
        <w:t xml:space="preserve">for working days only.   </w:t>
      </w:r>
    </w:p>
    <w:p w14:paraId="24B334B4" w14:textId="0FA7C47C" w:rsidR="00AF71A5" w:rsidRDefault="00AF71A5" w:rsidP="00AF71A5">
      <w:pPr>
        <w:spacing w:after="240" w:line="312" w:lineRule="auto"/>
        <w:ind w:firstLine="567"/>
        <w:jc w:val="both"/>
        <w:rPr>
          <w:rFonts w:ascii="GHEA Grapalat" w:hAnsi="GHEA Grapalat" w:cs="Sylfaen"/>
          <w:sz w:val="24"/>
          <w:szCs w:val="24"/>
        </w:rPr>
      </w:pPr>
      <w:r w:rsidRPr="004514FE">
        <w:rPr>
          <w:rFonts w:ascii="GHEA Grapalat" w:hAnsi="GHEA Grapalat"/>
          <w:sz w:val="24"/>
          <w:szCs w:val="24"/>
        </w:rPr>
        <w:t xml:space="preserve">The daily average total </w:t>
      </w:r>
      <w:r w:rsidRPr="004514FE">
        <w:rPr>
          <w:rFonts w:ascii="GHEA Grapalat" w:hAnsi="GHEA Grapalat" w:cs="Sylfaen"/>
          <w:sz w:val="24"/>
          <w:szCs w:val="24"/>
        </w:rPr>
        <w:t>funds of the TSA increased by 40% or AMD 137.9 billion in 2021 compared to the previous year. This was reflected in the dynamics of the average residual of the time deposits</w:t>
      </w:r>
      <w:r w:rsidR="00465047" w:rsidRPr="00465047">
        <w:t xml:space="preserve"> </w:t>
      </w:r>
      <w:r w:rsidR="00465047" w:rsidRPr="00465047">
        <w:rPr>
          <w:rFonts w:ascii="GHEA Grapalat" w:hAnsi="GHEA Grapalat" w:cs="Sylfaen"/>
          <w:sz w:val="24"/>
          <w:szCs w:val="24"/>
        </w:rPr>
        <w:t>invested at the expense of temporary free funds of the budget</w:t>
      </w:r>
      <w:r w:rsidRPr="004514FE">
        <w:rPr>
          <w:rFonts w:ascii="GHEA Grapalat" w:hAnsi="GHEA Grapalat" w:cs="Sylfaen"/>
          <w:sz w:val="24"/>
          <w:szCs w:val="24"/>
        </w:rPr>
        <w:t>, which increas</w:t>
      </w:r>
      <w:r w:rsidR="00465047">
        <w:rPr>
          <w:rFonts w:ascii="GHEA Grapalat" w:hAnsi="GHEA Grapalat" w:cs="Sylfaen"/>
          <w:sz w:val="24"/>
          <w:szCs w:val="24"/>
        </w:rPr>
        <w:t>ed</w:t>
      </w:r>
      <w:r w:rsidRPr="004514FE">
        <w:rPr>
          <w:rFonts w:ascii="GHEA Grapalat" w:hAnsi="GHEA Grapalat" w:cs="Sylfaen"/>
          <w:sz w:val="24"/>
          <w:szCs w:val="24"/>
        </w:rPr>
        <w:t xml:space="preserve"> by </w:t>
      </w:r>
      <w:r w:rsidR="0053494E" w:rsidRPr="004514FE">
        <w:rPr>
          <w:rFonts w:ascii="GHEA Grapalat" w:hAnsi="GHEA Grapalat" w:cs="Sylfaen"/>
          <w:sz w:val="24"/>
          <w:szCs w:val="24"/>
        </w:rPr>
        <w:t>44</w:t>
      </w:r>
      <w:r w:rsidRPr="004514FE">
        <w:rPr>
          <w:rFonts w:ascii="GHEA Grapalat" w:hAnsi="GHEA Grapalat" w:cs="Sylfaen"/>
          <w:sz w:val="24"/>
          <w:szCs w:val="24"/>
        </w:rPr>
        <w:t xml:space="preserve">% or AMD </w:t>
      </w:r>
      <w:r w:rsidR="0053494E" w:rsidRPr="004514FE">
        <w:rPr>
          <w:rFonts w:ascii="GHEA Grapalat" w:hAnsi="GHEA Grapalat" w:cs="Sylfaen"/>
          <w:sz w:val="24"/>
          <w:szCs w:val="24"/>
        </w:rPr>
        <w:t>143.2</w:t>
      </w:r>
      <w:r w:rsidRPr="004514FE">
        <w:rPr>
          <w:rFonts w:ascii="GHEA Grapalat" w:hAnsi="GHEA Grapalat" w:cs="Sylfaen"/>
          <w:sz w:val="24"/>
          <w:szCs w:val="24"/>
        </w:rPr>
        <w:t xml:space="preserve"> billion compared to the previous year.</w:t>
      </w:r>
    </w:p>
    <w:p w14:paraId="322990E7" w14:textId="77777777" w:rsidR="00A05DE8" w:rsidRPr="004514FE" w:rsidRDefault="00A05DE8" w:rsidP="00AF71A5">
      <w:pPr>
        <w:spacing w:after="240" w:line="312" w:lineRule="auto"/>
        <w:ind w:firstLine="567"/>
        <w:jc w:val="both"/>
        <w:rPr>
          <w:rFonts w:ascii="GHEA Grapalat" w:hAnsi="GHEA Grapalat" w:cs="Sylfaen"/>
          <w:sz w:val="24"/>
          <w:szCs w:val="24"/>
        </w:rPr>
      </w:pPr>
    </w:p>
    <w:p w14:paraId="2B1FF860" w14:textId="77777777" w:rsidR="005D7295" w:rsidRPr="004514FE" w:rsidRDefault="005D7295" w:rsidP="004433E3">
      <w:pPr>
        <w:pStyle w:val="Heading5"/>
        <w:numPr>
          <w:ilvl w:val="0"/>
          <w:numId w:val="3"/>
        </w:numPr>
        <w:spacing w:after="240"/>
        <w:ind w:left="1701" w:hanging="1417"/>
        <w:jc w:val="left"/>
        <w:rPr>
          <w:rFonts w:ascii="GHEA Grapalat" w:hAnsi="GHEA Grapalat" w:cs="Sylfaen"/>
        </w:rPr>
      </w:pPr>
      <w:r w:rsidRPr="004514FE">
        <w:rPr>
          <w:rFonts w:ascii="GHEA Grapalat" w:hAnsi="GHEA Grapalat" w:cs="Sylfaen"/>
        </w:rPr>
        <w:lastRenderedPageBreak/>
        <w:t>TSA indicators (AMD billion)</w:t>
      </w:r>
    </w:p>
    <w:tbl>
      <w:tblPr>
        <w:tblW w:w="0" w:type="auto"/>
        <w:jc w:val="center"/>
        <w:tblBorders>
          <w:bottom w:val="single" w:sz="4" w:space="0" w:color="auto"/>
          <w:insideH w:val="single" w:sz="4" w:space="0" w:color="auto"/>
        </w:tblBorders>
        <w:tblLook w:val="01E0" w:firstRow="1" w:lastRow="1" w:firstColumn="1" w:lastColumn="1" w:noHBand="0" w:noVBand="0"/>
      </w:tblPr>
      <w:tblGrid>
        <w:gridCol w:w="5440"/>
        <w:gridCol w:w="825"/>
        <w:gridCol w:w="840"/>
      </w:tblGrid>
      <w:tr w:rsidR="00AB0C0E" w:rsidRPr="004514FE" w14:paraId="4F3FBFC4" w14:textId="77777777" w:rsidTr="00990E74">
        <w:trPr>
          <w:trHeight w:val="539"/>
          <w:jc w:val="center"/>
        </w:trPr>
        <w:tc>
          <w:tcPr>
            <w:tcW w:w="0" w:type="auto"/>
            <w:shd w:val="clear" w:color="auto" w:fill="003366"/>
          </w:tcPr>
          <w:p w14:paraId="3FD43271" w14:textId="77777777" w:rsidR="00AB0C0E" w:rsidRPr="004514FE" w:rsidRDefault="00AB0C0E" w:rsidP="007E2FCC">
            <w:pPr>
              <w:spacing w:after="0"/>
              <w:jc w:val="center"/>
              <w:rPr>
                <w:rFonts w:ascii="GHEA Grapalat" w:hAnsi="GHEA Grapalat"/>
                <w:b/>
                <w:sz w:val="24"/>
                <w:szCs w:val="24"/>
              </w:rPr>
            </w:pPr>
          </w:p>
        </w:tc>
        <w:tc>
          <w:tcPr>
            <w:tcW w:w="0" w:type="auto"/>
            <w:shd w:val="clear" w:color="auto" w:fill="003366"/>
            <w:vAlign w:val="center"/>
          </w:tcPr>
          <w:p w14:paraId="4A9FF716" w14:textId="3C98DC28" w:rsidR="00AB0C0E" w:rsidRPr="004514FE" w:rsidRDefault="001C0E82" w:rsidP="007E2FCC">
            <w:pPr>
              <w:spacing w:after="0" w:line="240" w:lineRule="auto"/>
              <w:jc w:val="center"/>
              <w:rPr>
                <w:rFonts w:ascii="GHEA Grapalat" w:hAnsi="GHEA Grapalat"/>
                <w:b/>
                <w:sz w:val="24"/>
                <w:szCs w:val="24"/>
              </w:rPr>
            </w:pPr>
            <w:r w:rsidRPr="004514FE">
              <w:rPr>
                <w:rFonts w:ascii="GHEA Grapalat" w:hAnsi="GHEA Grapalat"/>
                <w:b/>
                <w:sz w:val="24"/>
                <w:szCs w:val="24"/>
              </w:rPr>
              <w:t>2020</w:t>
            </w:r>
          </w:p>
        </w:tc>
        <w:tc>
          <w:tcPr>
            <w:tcW w:w="0" w:type="auto"/>
            <w:shd w:val="clear" w:color="auto" w:fill="003366"/>
            <w:vAlign w:val="center"/>
            <w:hideMark/>
          </w:tcPr>
          <w:p w14:paraId="75D6DF41" w14:textId="2D4CD567" w:rsidR="00AB0C0E" w:rsidRPr="004514FE" w:rsidRDefault="001C0E82" w:rsidP="007E2FCC">
            <w:pPr>
              <w:spacing w:after="0" w:line="240" w:lineRule="auto"/>
              <w:jc w:val="center"/>
              <w:rPr>
                <w:rFonts w:ascii="GHEA Grapalat" w:hAnsi="GHEA Grapalat"/>
                <w:b/>
                <w:sz w:val="24"/>
                <w:szCs w:val="24"/>
              </w:rPr>
            </w:pPr>
            <w:r w:rsidRPr="004514FE">
              <w:rPr>
                <w:rFonts w:ascii="GHEA Grapalat" w:hAnsi="GHEA Grapalat"/>
                <w:b/>
                <w:sz w:val="24"/>
                <w:szCs w:val="24"/>
              </w:rPr>
              <w:t>2021</w:t>
            </w:r>
          </w:p>
        </w:tc>
      </w:tr>
      <w:tr w:rsidR="005D7295" w:rsidRPr="004514FE" w14:paraId="3B15595D" w14:textId="77777777" w:rsidTr="00990E74">
        <w:trPr>
          <w:trHeight w:val="385"/>
          <w:jc w:val="center"/>
        </w:trPr>
        <w:tc>
          <w:tcPr>
            <w:tcW w:w="0" w:type="auto"/>
            <w:vAlign w:val="center"/>
            <w:hideMark/>
          </w:tcPr>
          <w:p w14:paraId="5BACA57B" w14:textId="74CBF789" w:rsidR="005D7295" w:rsidRPr="004514FE" w:rsidRDefault="005D7295" w:rsidP="005D7295">
            <w:pPr>
              <w:spacing w:after="0" w:line="240" w:lineRule="auto"/>
              <w:rPr>
                <w:rFonts w:ascii="GHEA Grapalat" w:hAnsi="GHEA Grapalat"/>
                <w:sz w:val="24"/>
                <w:szCs w:val="24"/>
              </w:rPr>
            </w:pPr>
            <w:r w:rsidRPr="004514FE">
              <w:rPr>
                <w:rFonts w:ascii="GHEA Grapalat" w:hAnsi="GHEA Grapalat"/>
              </w:rPr>
              <w:t>TSA balance as of December 31</w:t>
            </w:r>
          </w:p>
        </w:tc>
        <w:tc>
          <w:tcPr>
            <w:tcW w:w="0" w:type="auto"/>
            <w:vAlign w:val="center"/>
          </w:tcPr>
          <w:p w14:paraId="09555360" w14:textId="77777777" w:rsidR="005D7295" w:rsidRPr="004514FE" w:rsidRDefault="005D7295" w:rsidP="005D7295">
            <w:pPr>
              <w:spacing w:after="0"/>
              <w:jc w:val="center"/>
              <w:rPr>
                <w:rFonts w:ascii="GHEA Grapalat" w:hAnsi="GHEA Grapalat" w:cs="Calibri"/>
                <w:sz w:val="24"/>
                <w:szCs w:val="24"/>
              </w:rPr>
            </w:pPr>
            <w:r w:rsidRPr="004514FE">
              <w:rPr>
                <w:rFonts w:ascii="GHEA Grapalat" w:hAnsi="GHEA Grapalat" w:cs="Calibri"/>
                <w:sz w:val="24"/>
                <w:szCs w:val="24"/>
              </w:rPr>
              <w:t>259.1</w:t>
            </w:r>
          </w:p>
        </w:tc>
        <w:tc>
          <w:tcPr>
            <w:tcW w:w="0" w:type="auto"/>
            <w:vAlign w:val="center"/>
            <w:hideMark/>
          </w:tcPr>
          <w:p w14:paraId="296C4EBC" w14:textId="77777777" w:rsidR="005D7295" w:rsidRPr="004514FE" w:rsidRDefault="005D7295" w:rsidP="005D7295">
            <w:pPr>
              <w:spacing w:after="0"/>
              <w:jc w:val="center"/>
              <w:rPr>
                <w:rFonts w:ascii="GHEA Grapalat" w:hAnsi="GHEA Grapalat" w:cs="Calibri"/>
                <w:sz w:val="24"/>
                <w:szCs w:val="24"/>
              </w:rPr>
            </w:pPr>
            <w:r w:rsidRPr="004514FE">
              <w:rPr>
                <w:rFonts w:ascii="GHEA Grapalat" w:hAnsi="GHEA Grapalat" w:cs="Calibri"/>
                <w:sz w:val="24"/>
                <w:szCs w:val="24"/>
              </w:rPr>
              <w:t>392.3</w:t>
            </w:r>
          </w:p>
        </w:tc>
      </w:tr>
      <w:tr w:rsidR="005D7295" w:rsidRPr="004514FE" w14:paraId="5D777BB1" w14:textId="77777777" w:rsidTr="00990E74">
        <w:trPr>
          <w:trHeight w:val="419"/>
          <w:jc w:val="center"/>
        </w:trPr>
        <w:tc>
          <w:tcPr>
            <w:tcW w:w="0" w:type="auto"/>
            <w:vAlign w:val="center"/>
            <w:hideMark/>
          </w:tcPr>
          <w:p w14:paraId="3D12212C" w14:textId="7F4F65CA" w:rsidR="005D7295" w:rsidRPr="004514FE" w:rsidRDefault="005D7295" w:rsidP="005D7295">
            <w:pPr>
              <w:spacing w:after="0" w:line="240" w:lineRule="auto"/>
              <w:rPr>
                <w:rFonts w:ascii="GHEA Grapalat" w:hAnsi="GHEA Grapalat"/>
                <w:sz w:val="24"/>
                <w:szCs w:val="24"/>
              </w:rPr>
            </w:pPr>
            <w:r w:rsidRPr="004514FE">
              <w:rPr>
                <w:rFonts w:ascii="GHEA Grapalat" w:hAnsi="GHEA Grapalat"/>
              </w:rPr>
              <w:t>Daily average residual of the time deposits at CBA</w:t>
            </w:r>
          </w:p>
        </w:tc>
        <w:tc>
          <w:tcPr>
            <w:tcW w:w="0" w:type="auto"/>
            <w:vAlign w:val="center"/>
          </w:tcPr>
          <w:p w14:paraId="7B8F6D65" w14:textId="77777777" w:rsidR="005D7295" w:rsidRPr="004514FE" w:rsidRDefault="005D7295" w:rsidP="005D7295">
            <w:pPr>
              <w:spacing w:after="0"/>
              <w:jc w:val="center"/>
              <w:rPr>
                <w:rFonts w:ascii="GHEA Grapalat" w:hAnsi="GHEA Grapalat" w:cs="Calibri"/>
                <w:sz w:val="24"/>
                <w:szCs w:val="24"/>
              </w:rPr>
            </w:pPr>
            <w:r w:rsidRPr="004514FE">
              <w:rPr>
                <w:rFonts w:ascii="GHEA Grapalat" w:hAnsi="GHEA Grapalat" w:cs="Calibri"/>
                <w:sz w:val="24"/>
                <w:szCs w:val="24"/>
              </w:rPr>
              <w:t>325.4</w:t>
            </w:r>
          </w:p>
        </w:tc>
        <w:tc>
          <w:tcPr>
            <w:tcW w:w="0" w:type="auto"/>
            <w:vAlign w:val="center"/>
            <w:hideMark/>
          </w:tcPr>
          <w:p w14:paraId="4864C8C8" w14:textId="7A530E24" w:rsidR="005D7295" w:rsidRPr="004514FE" w:rsidRDefault="005D7295" w:rsidP="005D7295">
            <w:pPr>
              <w:spacing w:after="0"/>
              <w:jc w:val="center"/>
              <w:rPr>
                <w:rFonts w:ascii="GHEA Grapalat" w:hAnsi="GHEA Grapalat" w:cs="Calibri"/>
                <w:sz w:val="24"/>
                <w:szCs w:val="24"/>
              </w:rPr>
            </w:pPr>
            <w:r w:rsidRPr="004514FE">
              <w:rPr>
                <w:rFonts w:ascii="GHEA Grapalat" w:hAnsi="GHEA Grapalat" w:cs="Calibri"/>
                <w:sz w:val="24"/>
                <w:szCs w:val="24"/>
              </w:rPr>
              <w:t>468.2</w:t>
            </w:r>
          </w:p>
        </w:tc>
      </w:tr>
      <w:tr w:rsidR="005D7295" w:rsidRPr="004514FE" w14:paraId="6295DF49" w14:textId="77777777" w:rsidTr="00990E74">
        <w:trPr>
          <w:trHeight w:val="465"/>
          <w:jc w:val="center"/>
        </w:trPr>
        <w:tc>
          <w:tcPr>
            <w:tcW w:w="0" w:type="auto"/>
            <w:vAlign w:val="center"/>
            <w:hideMark/>
          </w:tcPr>
          <w:p w14:paraId="4BD129BD" w14:textId="530C554E" w:rsidR="005D7295" w:rsidRPr="004514FE" w:rsidRDefault="005D7295" w:rsidP="005D7295">
            <w:pPr>
              <w:spacing w:after="0" w:line="240" w:lineRule="auto"/>
              <w:rPr>
                <w:rFonts w:ascii="GHEA Grapalat" w:hAnsi="GHEA Grapalat"/>
                <w:sz w:val="24"/>
                <w:szCs w:val="24"/>
              </w:rPr>
            </w:pPr>
            <w:r w:rsidRPr="004514FE">
              <w:rPr>
                <w:rFonts w:ascii="GHEA Grapalat" w:hAnsi="GHEA Grapalat"/>
              </w:rPr>
              <w:t>Income earned from the time deposits invested in CBA</w:t>
            </w:r>
          </w:p>
        </w:tc>
        <w:tc>
          <w:tcPr>
            <w:tcW w:w="0" w:type="auto"/>
            <w:vAlign w:val="center"/>
          </w:tcPr>
          <w:p w14:paraId="323B1BD7" w14:textId="77777777" w:rsidR="005D7295" w:rsidRPr="004514FE" w:rsidRDefault="005D7295" w:rsidP="005D7295">
            <w:pPr>
              <w:spacing w:after="0"/>
              <w:jc w:val="center"/>
              <w:rPr>
                <w:rFonts w:ascii="GHEA Grapalat" w:hAnsi="GHEA Grapalat" w:cs="Calibri"/>
                <w:sz w:val="24"/>
                <w:szCs w:val="24"/>
              </w:rPr>
            </w:pPr>
            <w:r w:rsidRPr="004514FE">
              <w:rPr>
                <w:rFonts w:ascii="GHEA Grapalat" w:hAnsi="GHEA Grapalat" w:cs="Calibri"/>
                <w:sz w:val="24"/>
                <w:szCs w:val="24"/>
              </w:rPr>
              <w:t>17.1</w:t>
            </w:r>
          </w:p>
        </w:tc>
        <w:tc>
          <w:tcPr>
            <w:tcW w:w="0" w:type="auto"/>
            <w:vAlign w:val="center"/>
            <w:hideMark/>
          </w:tcPr>
          <w:p w14:paraId="20A7DB54" w14:textId="77777777" w:rsidR="005D7295" w:rsidRPr="004514FE" w:rsidRDefault="005D7295" w:rsidP="005D7295">
            <w:pPr>
              <w:spacing w:after="0"/>
              <w:jc w:val="center"/>
              <w:rPr>
                <w:rFonts w:ascii="GHEA Grapalat" w:hAnsi="GHEA Grapalat" w:cs="Calibri"/>
                <w:color w:val="92D050"/>
                <w:sz w:val="24"/>
                <w:szCs w:val="24"/>
              </w:rPr>
            </w:pPr>
            <w:r w:rsidRPr="004514FE">
              <w:rPr>
                <w:rFonts w:ascii="GHEA Grapalat" w:hAnsi="GHEA Grapalat" w:cs="Calibri"/>
                <w:sz w:val="24"/>
                <w:szCs w:val="24"/>
              </w:rPr>
              <w:t>29.5</w:t>
            </w:r>
          </w:p>
        </w:tc>
      </w:tr>
    </w:tbl>
    <w:p w14:paraId="2AA3CF15" w14:textId="77777777" w:rsidR="00AB0C0E" w:rsidRPr="004514FE" w:rsidRDefault="00AB0C0E" w:rsidP="00AB0C0E">
      <w:pPr>
        <w:spacing w:after="0" w:line="312" w:lineRule="auto"/>
        <w:ind w:firstLine="720"/>
        <w:jc w:val="both"/>
        <w:rPr>
          <w:rFonts w:ascii="GHEA Grapalat" w:hAnsi="GHEA Grapalat"/>
          <w:color w:val="92D050"/>
          <w:sz w:val="24"/>
          <w:szCs w:val="24"/>
        </w:rPr>
      </w:pPr>
    </w:p>
    <w:p w14:paraId="2D484A91" w14:textId="33DB4849" w:rsidR="0053494E" w:rsidRPr="004514FE" w:rsidRDefault="0053494E" w:rsidP="0053494E">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In 2021, 198 deposit agreements were signed between the RA Ministry of Finance and the RA Central Bank, by which a total of AMD 1,795.0 billion was invested in the RA Central Bank, exceeding the same indicator of the previous year by AMD 371.0 billion. The average maturity of deposits was </w:t>
      </w:r>
      <w:r w:rsidR="00BF51A7" w:rsidRPr="004514FE">
        <w:rPr>
          <w:rFonts w:ascii="GHEA Grapalat" w:hAnsi="GHEA Grapalat"/>
          <w:sz w:val="24"/>
          <w:szCs w:val="24"/>
        </w:rPr>
        <w:t>102.8 days</w:t>
      </w:r>
      <w:r w:rsidRPr="004514FE">
        <w:rPr>
          <w:rFonts w:ascii="GHEA Grapalat" w:hAnsi="GHEA Grapalat"/>
          <w:sz w:val="24"/>
          <w:szCs w:val="24"/>
        </w:rPr>
        <w:t>, which was more by 38.1 days than the same indicator in the previous year.</w:t>
      </w:r>
    </w:p>
    <w:p w14:paraId="7C7B31B8" w14:textId="2672D84B" w:rsidR="0053494E" w:rsidRPr="004514FE" w:rsidRDefault="0053494E" w:rsidP="0053494E">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 xml:space="preserve">During 2021 the weighted average interest rate of time deposits was </w:t>
      </w:r>
      <w:r w:rsidRPr="004514FE">
        <w:rPr>
          <w:rFonts w:ascii="GHEA Grapalat" w:hAnsi="GHEA Grapalat"/>
          <w:sz w:val="24"/>
          <w:szCs w:val="24"/>
        </w:rPr>
        <w:t xml:space="preserve">6.69% </w:t>
      </w:r>
      <w:r w:rsidRPr="004514FE">
        <w:rPr>
          <w:rFonts w:ascii="GHEA Grapalat" w:hAnsi="GHEA Grapalat" w:cs="Sylfaen"/>
          <w:sz w:val="24"/>
          <w:szCs w:val="24"/>
        </w:rPr>
        <w:t xml:space="preserve">against 5.06% in </w:t>
      </w:r>
      <w:r w:rsidR="002F19D8">
        <w:rPr>
          <w:rFonts w:ascii="GHEA Grapalat" w:hAnsi="GHEA Grapalat" w:cs="Sylfaen"/>
          <w:sz w:val="24"/>
          <w:szCs w:val="24"/>
        </w:rPr>
        <w:t xml:space="preserve">the </w:t>
      </w:r>
      <w:r w:rsidRPr="004514FE">
        <w:rPr>
          <w:rFonts w:ascii="GHEA Grapalat" w:hAnsi="GHEA Grapalat" w:cs="Sylfaen"/>
          <w:sz w:val="24"/>
          <w:szCs w:val="24"/>
        </w:rPr>
        <w:t xml:space="preserve">previous year. </w:t>
      </w:r>
      <w:r w:rsidR="0092752F">
        <w:rPr>
          <w:rFonts w:ascii="GHEA Grapalat" w:hAnsi="GHEA Grapalat" w:cs="Sylfaen"/>
          <w:sz w:val="24"/>
          <w:szCs w:val="24"/>
        </w:rPr>
        <w:t>Both</w:t>
      </w:r>
      <w:r w:rsidRPr="004514FE">
        <w:rPr>
          <w:rFonts w:ascii="GHEA Grapalat" w:hAnsi="GHEA Grapalat" w:cs="Sylfaen"/>
          <w:sz w:val="24"/>
          <w:szCs w:val="24"/>
        </w:rPr>
        <w:t xml:space="preserve"> the average daily residual of the time deposits</w:t>
      </w:r>
      <w:r w:rsidR="0092752F">
        <w:rPr>
          <w:rFonts w:ascii="GHEA Grapalat" w:hAnsi="GHEA Grapalat" w:cs="Sylfaen"/>
          <w:sz w:val="24"/>
          <w:szCs w:val="24"/>
        </w:rPr>
        <w:t xml:space="preserve"> and </w:t>
      </w:r>
      <w:r w:rsidR="0092752F" w:rsidRPr="004514FE">
        <w:rPr>
          <w:rFonts w:ascii="GHEA Grapalat" w:hAnsi="GHEA Grapalat" w:cs="Sylfaen"/>
          <w:sz w:val="24"/>
          <w:szCs w:val="24"/>
        </w:rPr>
        <w:t>the average interest rate</w:t>
      </w:r>
      <w:r w:rsidRPr="004514FE">
        <w:rPr>
          <w:rFonts w:ascii="GHEA Grapalat" w:hAnsi="GHEA Grapalat" w:cs="Sylfaen"/>
          <w:sz w:val="24"/>
          <w:szCs w:val="24"/>
        </w:rPr>
        <w:t xml:space="preserve"> significantly increased in 2021 compared to the previous year</w:t>
      </w:r>
      <w:r w:rsidR="0092752F">
        <w:rPr>
          <w:rFonts w:ascii="GHEA Grapalat" w:hAnsi="GHEA Grapalat" w:cs="Sylfaen"/>
          <w:sz w:val="24"/>
          <w:szCs w:val="24"/>
        </w:rPr>
        <w:t>.</w:t>
      </w:r>
      <w:r w:rsidRPr="004514FE">
        <w:rPr>
          <w:rFonts w:ascii="GHEA Grapalat" w:hAnsi="GHEA Grapalat"/>
          <w:sz w:val="24"/>
          <w:szCs w:val="24"/>
        </w:rPr>
        <w:t xml:space="preserve"> </w:t>
      </w:r>
      <w:r w:rsidR="0092752F">
        <w:rPr>
          <w:rFonts w:ascii="GHEA Grapalat" w:hAnsi="GHEA Grapalat"/>
          <w:sz w:val="24"/>
          <w:szCs w:val="24"/>
        </w:rPr>
        <w:t>A</w:t>
      </w:r>
      <w:r w:rsidRPr="004514FE">
        <w:rPr>
          <w:rFonts w:ascii="GHEA Grapalat" w:hAnsi="GHEA Grapalat"/>
          <w:sz w:val="24"/>
          <w:szCs w:val="24"/>
        </w:rPr>
        <w:t xml:space="preserve">s a result, </w:t>
      </w:r>
      <w:r w:rsidRPr="004514FE">
        <w:rPr>
          <w:rFonts w:ascii="GHEA Grapalat" w:hAnsi="GHEA Grapalat" w:cs="Sylfaen"/>
          <w:sz w:val="24"/>
          <w:szCs w:val="24"/>
        </w:rPr>
        <w:t>the revenues received from time deposits increased by AMD 12.4 billion and amounted to AMD 29.5 billion.</w:t>
      </w:r>
    </w:p>
    <w:p w14:paraId="69BC5462" w14:textId="646338D3" w:rsidR="0053494E" w:rsidRPr="004514FE" w:rsidRDefault="0053494E" w:rsidP="0053494E">
      <w:pPr>
        <w:spacing w:after="0" w:line="312" w:lineRule="auto"/>
        <w:ind w:firstLine="567"/>
        <w:jc w:val="both"/>
        <w:rPr>
          <w:rFonts w:ascii="GHEA Grapalat" w:hAnsi="GHEA Grapalat" w:cs="Sylfaen"/>
          <w:sz w:val="24"/>
          <w:szCs w:val="24"/>
        </w:rPr>
      </w:pPr>
      <w:r w:rsidRPr="004514FE">
        <w:rPr>
          <w:rFonts w:ascii="GHEA Grapalat" w:hAnsi="GHEA Grapalat"/>
          <w:sz w:val="24"/>
          <w:szCs w:val="24"/>
        </w:rPr>
        <w:t>In 2021 t</w:t>
      </w:r>
      <w:r w:rsidRPr="004514FE">
        <w:rPr>
          <w:rFonts w:ascii="GHEA Grapalat" w:hAnsi="GHEA Grapalat" w:cs="Sylfaen"/>
          <w:sz w:val="24"/>
          <w:szCs w:val="24"/>
        </w:rPr>
        <w:t>he increase in revenues received from the time deposits compared to the previous year</w:t>
      </w:r>
      <w:r w:rsidRPr="004514FE">
        <w:rPr>
          <w:rFonts w:ascii="GHEA Grapalat" w:hAnsi="GHEA Grapalat"/>
          <w:sz w:val="24"/>
          <w:szCs w:val="24"/>
        </w:rPr>
        <w:t xml:space="preserve"> </w:t>
      </w:r>
      <w:r w:rsidR="002F19D8">
        <w:rPr>
          <w:rFonts w:ascii="GHEA Grapalat" w:hAnsi="GHEA Grapalat"/>
          <w:sz w:val="24"/>
          <w:szCs w:val="24"/>
        </w:rPr>
        <w:t>was driven by</w:t>
      </w:r>
      <w:r w:rsidRPr="004514FE">
        <w:rPr>
          <w:rFonts w:ascii="GHEA Grapalat" w:hAnsi="GHEA Grapalat"/>
          <w:sz w:val="24"/>
          <w:szCs w:val="24"/>
        </w:rPr>
        <w:t xml:space="preserve"> the following factors:</w:t>
      </w:r>
    </w:p>
    <w:p w14:paraId="5723B1CF" w14:textId="790AEC25" w:rsidR="00B64733" w:rsidRPr="004514FE" w:rsidRDefault="00B64733" w:rsidP="00B64733">
      <w:pPr>
        <w:pStyle w:val="ListParagraph"/>
        <w:numPr>
          <w:ilvl w:val="0"/>
          <w:numId w:val="8"/>
        </w:numPr>
        <w:spacing w:after="0" w:line="312" w:lineRule="auto"/>
        <w:ind w:left="851"/>
        <w:jc w:val="both"/>
        <w:rPr>
          <w:rFonts w:ascii="GHEA Grapalat" w:hAnsi="GHEA Grapalat"/>
          <w:sz w:val="24"/>
          <w:szCs w:val="24"/>
        </w:rPr>
      </w:pPr>
      <w:r w:rsidRPr="004514FE">
        <w:rPr>
          <w:rFonts w:ascii="GHEA Grapalat" w:hAnsi="GHEA Grapalat"/>
          <w:sz w:val="24"/>
          <w:szCs w:val="24"/>
        </w:rPr>
        <w:t xml:space="preserve">large amounts received from the Eurobonds issued in February causing to have additional temporary free </w:t>
      </w:r>
      <w:r w:rsidR="002F19D8">
        <w:rPr>
          <w:rFonts w:ascii="GHEA Grapalat" w:hAnsi="GHEA Grapalat"/>
          <w:sz w:val="24"/>
          <w:szCs w:val="24"/>
        </w:rPr>
        <w:t>funds</w:t>
      </w:r>
      <w:r w:rsidRPr="004514FE">
        <w:rPr>
          <w:rFonts w:ascii="GHEA Grapalat" w:hAnsi="GHEA Grapalat"/>
          <w:sz w:val="24"/>
          <w:szCs w:val="24"/>
        </w:rPr>
        <w:t>,</w:t>
      </w:r>
    </w:p>
    <w:p w14:paraId="34392D94" w14:textId="1A32B623" w:rsidR="00B64733" w:rsidRPr="004514FE" w:rsidRDefault="00B64733" w:rsidP="00B64733">
      <w:pPr>
        <w:pStyle w:val="ListParagraph"/>
        <w:numPr>
          <w:ilvl w:val="0"/>
          <w:numId w:val="8"/>
        </w:numPr>
        <w:spacing w:after="0" w:line="312" w:lineRule="auto"/>
        <w:ind w:left="851"/>
        <w:jc w:val="both"/>
        <w:rPr>
          <w:rFonts w:ascii="GHEA Grapalat" w:hAnsi="GHEA Grapalat"/>
          <w:sz w:val="24"/>
          <w:szCs w:val="24"/>
        </w:rPr>
      </w:pPr>
      <w:r w:rsidRPr="004514FE">
        <w:rPr>
          <w:rFonts w:ascii="GHEA Grapalat" w:hAnsi="GHEA Grapalat"/>
          <w:sz w:val="24"/>
          <w:szCs w:val="24"/>
        </w:rPr>
        <w:t xml:space="preserve">increases of the interest rates in </w:t>
      </w:r>
      <w:r w:rsidR="002F19D8">
        <w:rPr>
          <w:rFonts w:ascii="GHEA Grapalat" w:hAnsi="GHEA Grapalat"/>
          <w:sz w:val="24"/>
          <w:szCs w:val="24"/>
        </w:rPr>
        <w:t xml:space="preserve">the </w:t>
      </w:r>
      <w:r w:rsidRPr="004514FE">
        <w:rPr>
          <w:rFonts w:ascii="GHEA Grapalat" w:hAnsi="GHEA Grapalat"/>
          <w:sz w:val="24"/>
          <w:szCs w:val="24"/>
        </w:rPr>
        <w:t xml:space="preserve">financial market: it is enough to mention that the RA Central Bank refinancing rate was 5.25% in the beginning of the year, and it became 7.75% as of the end of the year, and the refinancing rate is the basis for calculating the deposit interest rates, </w:t>
      </w:r>
    </w:p>
    <w:p w14:paraId="79D7887D" w14:textId="33E6FB76" w:rsidR="00335633" w:rsidRPr="004514FE" w:rsidRDefault="00B64733" w:rsidP="004433E3">
      <w:pPr>
        <w:pStyle w:val="ListParagraph"/>
        <w:numPr>
          <w:ilvl w:val="0"/>
          <w:numId w:val="8"/>
        </w:numPr>
        <w:spacing w:after="0" w:line="312" w:lineRule="auto"/>
        <w:ind w:left="851"/>
        <w:jc w:val="both"/>
        <w:rPr>
          <w:rFonts w:ascii="GHEA Grapalat" w:hAnsi="GHEA Grapalat"/>
          <w:sz w:val="24"/>
          <w:szCs w:val="24"/>
        </w:rPr>
      </w:pPr>
      <w:r w:rsidRPr="004514FE">
        <w:rPr>
          <w:rFonts w:ascii="GHEA Grapalat" w:hAnsi="GHEA Grapalat"/>
          <w:sz w:val="24"/>
          <w:szCs w:val="24"/>
        </w:rPr>
        <w:t xml:space="preserve">the claim to maintain the TSA daily amount in the range of AMD 7-14 billion, which </w:t>
      </w:r>
      <w:r w:rsidR="008A025F" w:rsidRPr="004514FE">
        <w:rPr>
          <w:rFonts w:ascii="GHEA Grapalat" w:hAnsi="GHEA Grapalat"/>
          <w:sz w:val="24"/>
          <w:szCs w:val="24"/>
        </w:rPr>
        <w:t>fostered more</w:t>
      </w:r>
      <w:r w:rsidRPr="004514FE">
        <w:rPr>
          <w:rFonts w:ascii="GHEA Grapalat" w:hAnsi="GHEA Grapalat"/>
          <w:sz w:val="24"/>
          <w:szCs w:val="24"/>
        </w:rPr>
        <w:t xml:space="preserve"> active and </w:t>
      </w:r>
      <w:r w:rsidR="008A025F" w:rsidRPr="004514FE">
        <w:rPr>
          <w:rFonts w:ascii="GHEA Grapalat" w:hAnsi="GHEA Grapalat"/>
          <w:sz w:val="24"/>
          <w:szCs w:val="24"/>
        </w:rPr>
        <w:t xml:space="preserve">efficient </w:t>
      </w:r>
      <w:r w:rsidR="00BF51A7" w:rsidRPr="004514FE">
        <w:rPr>
          <w:rFonts w:ascii="GHEA Grapalat" w:hAnsi="GHEA Grapalat"/>
          <w:sz w:val="24"/>
          <w:szCs w:val="24"/>
        </w:rPr>
        <w:t>cash flow</w:t>
      </w:r>
      <w:r w:rsidR="008A025F" w:rsidRPr="004514FE">
        <w:rPr>
          <w:rFonts w:ascii="GHEA Grapalat" w:hAnsi="GHEA Grapalat"/>
          <w:sz w:val="24"/>
          <w:szCs w:val="24"/>
        </w:rPr>
        <w:t xml:space="preserve"> management.</w:t>
      </w:r>
      <w:r w:rsidRPr="004514FE">
        <w:rPr>
          <w:rFonts w:ascii="GHEA Grapalat" w:hAnsi="GHEA Grapalat"/>
          <w:sz w:val="24"/>
          <w:szCs w:val="24"/>
        </w:rPr>
        <w:t xml:space="preserve"> </w:t>
      </w:r>
    </w:p>
    <w:p w14:paraId="5C9C1DD7" w14:textId="347C7EDF" w:rsidR="00302B50" w:rsidRPr="00C03614" w:rsidRDefault="00302B50" w:rsidP="007873D5">
      <w:pPr>
        <w:pStyle w:val="Heading2"/>
        <w:spacing w:after="240" w:line="264" w:lineRule="auto"/>
        <w:ind w:firstLine="0"/>
        <w:rPr>
          <w:rFonts w:ascii="GHEA Grapalat" w:hAnsi="GHEA Grapalat" w:cs="Sylfaen"/>
          <w:b/>
          <w:color w:val="1F497D" w:themeColor="text2"/>
          <w:sz w:val="28"/>
        </w:rPr>
      </w:pPr>
      <w:r w:rsidRPr="004514FE">
        <w:rPr>
          <w:rFonts w:ascii="GHEA Grapalat" w:hAnsi="GHEA Grapalat"/>
          <w:color w:val="92D050"/>
        </w:rPr>
        <w:br w:type="page"/>
      </w:r>
      <w:bookmarkStart w:id="48" w:name="_Toc41387413"/>
      <w:bookmarkStart w:id="49" w:name="_Toc53561666"/>
      <w:bookmarkStart w:id="50" w:name="_Toc83382453"/>
      <w:bookmarkStart w:id="51" w:name="_Toc116722744"/>
      <w:r w:rsidR="005A04E5" w:rsidRPr="00C03614">
        <w:rPr>
          <w:rFonts w:ascii="GHEA Grapalat" w:hAnsi="GHEA Grapalat" w:cs="Sylfaen"/>
          <w:b/>
          <w:color w:val="1F497D" w:themeColor="text2"/>
          <w:sz w:val="28"/>
        </w:rPr>
        <w:lastRenderedPageBreak/>
        <w:t>Risks Analysis</w:t>
      </w:r>
      <w:bookmarkEnd w:id="48"/>
      <w:bookmarkEnd w:id="49"/>
      <w:bookmarkEnd w:id="50"/>
      <w:bookmarkEnd w:id="51"/>
    </w:p>
    <w:p w14:paraId="7EF33275" w14:textId="2D22DB6A" w:rsidR="00613B6D" w:rsidRPr="004514FE" w:rsidRDefault="00F212B4" w:rsidP="00613B6D">
      <w:pPr>
        <w:spacing w:after="0" w:line="312" w:lineRule="auto"/>
        <w:ind w:right="74" w:firstLine="567"/>
        <w:jc w:val="both"/>
        <w:rPr>
          <w:rFonts w:ascii="GHEA Grapalat" w:hAnsi="GHEA Grapalat"/>
          <w:sz w:val="24"/>
          <w:szCs w:val="24"/>
        </w:rPr>
      </w:pPr>
      <w:r>
        <w:rPr>
          <w:rFonts w:ascii="GHEA Grapalat" w:hAnsi="GHEA Grapalat"/>
          <w:sz w:val="24"/>
          <w:szCs w:val="24"/>
        </w:rPr>
        <w:t>T</w:t>
      </w:r>
      <w:r w:rsidR="00613B6D" w:rsidRPr="004514FE">
        <w:rPr>
          <w:rFonts w:ascii="GHEA Grapalat" w:hAnsi="GHEA Grapalat"/>
          <w:sz w:val="24"/>
          <w:szCs w:val="24"/>
        </w:rPr>
        <w:t>his part of the report</w:t>
      </w:r>
      <w:r>
        <w:rPr>
          <w:rFonts w:ascii="GHEA Grapalat" w:hAnsi="GHEA Grapalat"/>
          <w:sz w:val="24"/>
          <w:szCs w:val="24"/>
        </w:rPr>
        <w:t xml:space="preserve"> </w:t>
      </w:r>
      <w:r w:rsidR="00613B6D" w:rsidRPr="004514FE">
        <w:rPr>
          <w:rFonts w:ascii="GHEA Grapalat" w:hAnsi="GHEA Grapalat"/>
          <w:sz w:val="24"/>
          <w:szCs w:val="24"/>
        </w:rPr>
        <w:t>present</w:t>
      </w:r>
      <w:r>
        <w:rPr>
          <w:rFonts w:ascii="GHEA Grapalat" w:hAnsi="GHEA Grapalat"/>
          <w:sz w:val="24"/>
          <w:szCs w:val="24"/>
        </w:rPr>
        <w:t>s</w:t>
      </w:r>
      <w:r w:rsidR="00613B6D" w:rsidRPr="004514FE">
        <w:rPr>
          <w:rFonts w:ascii="GHEA Grapalat" w:hAnsi="GHEA Grapalat"/>
          <w:sz w:val="24"/>
          <w:szCs w:val="24"/>
        </w:rPr>
        <w:t xml:space="preserve"> the analysis of the main risks associated with public debt, in particular market (interest rate and exchange rate), re-financing, liquidity and operational risks.</w:t>
      </w:r>
    </w:p>
    <w:p w14:paraId="52722670" w14:textId="64F1FFBB" w:rsidR="00613B6D" w:rsidRPr="004514FE" w:rsidRDefault="00613B6D" w:rsidP="00613B6D">
      <w:pPr>
        <w:spacing w:after="0" w:line="312" w:lineRule="auto"/>
        <w:ind w:right="74" w:firstLine="567"/>
        <w:jc w:val="both"/>
        <w:rPr>
          <w:rFonts w:ascii="GHEA Grapalat" w:hAnsi="GHEA Grapalat"/>
          <w:sz w:val="24"/>
          <w:szCs w:val="24"/>
        </w:rPr>
      </w:pPr>
      <w:r w:rsidRPr="004514FE">
        <w:rPr>
          <w:rFonts w:ascii="GHEA Grapalat" w:hAnsi="GHEA Grapalat"/>
          <w:sz w:val="24"/>
          <w:szCs w:val="24"/>
        </w:rPr>
        <w:t>As in the previous years, in 2021</w:t>
      </w:r>
      <w:r w:rsidR="00FE5563">
        <w:rPr>
          <w:rFonts w:ascii="GHEA Grapalat" w:hAnsi="GHEA Grapalat"/>
          <w:sz w:val="24"/>
          <w:szCs w:val="24"/>
        </w:rPr>
        <w:t>,</w:t>
      </w:r>
      <w:r w:rsidRPr="004514FE">
        <w:rPr>
          <w:rFonts w:ascii="GHEA Grapalat" w:hAnsi="GHEA Grapalat"/>
          <w:sz w:val="24"/>
          <w:szCs w:val="24"/>
        </w:rPr>
        <w:t xml:space="preserve"> MoF of RA continued the consistent policy of management and </w:t>
      </w:r>
      <w:r w:rsidR="00FE5563">
        <w:rPr>
          <w:rFonts w:ascii="GHEA Grapalat" w:hAnsi="GHEA Grapalat"/>
          <w:sz w:val="24"/>
          <w:szCs w:val="24"/>
        </w:rPr>
        <w:t>reduction</w:t>
      </w:r>
      <w:r w:rsidRPr="004514FE">
        <w:rPr>
          <w:rFonts w:ascii="GHEA Grapalat" w:hAnsi="GHEA Grapalat"/>
          <w:sz w:val="24"/>
          <w:szCs w:val="24"/>
        </w:rPr>
        <w:t xml:space="preserve"> of the risks associated with the Government debt management. As a result, the Government debt of RA remained within the manageable level.</w:t>
      </w:r>
    </w:p>
    <w:p w14:paraId="2FAD70E6" w14:textId="32EC82B3" w:rsidR="008348AE" w:rsidRPr="004514FE" w:rsidRDefault="008348AE" w:rsidP="008348AE">
      <w:pPr>
        <w:spacing w:after="0" w:line="312" w:lineRule="auto"/>
        <w:ind w:right="74" w:firstLine="567"/>
        <w:jc w:val="both"/>
        <w:rPr>
          <w:rFonts w:ascii="GHEA Grapalat" w:hAnsi="GHEA Grapalat"/>
          <w:sz w:val="24"/>
          <w:szCs w:val="24"/>
        </w:rPr>
      </w:pPr>
      <w:r w:rsidRPr="004514FE">
        <w:rPr>
          <w:rFonts w:ascii="GHEA Grapalat" w:hAnsi="GHEA Grapalat"/>
          <w:sz w:val="24"/>
          <w:szCs w:val="24"/>
        </w:rPr>
        <w:t>As of December 31, 2021</w:t>
      </w:r>
      <w:r w:rsidR="00FE5563">
        <w:rPr>
          <w:rFonts w:ascii="GHEA Grapalat" w:hAnsi="GHEA Grapalat"/>
          <w:sz w:val="24"/>
          <w:szCs w:val="24"/>
        </w:rPr>
        <w:t>,</w:t>
      </w:r>
      <w:r w:rsidRPr="004514FE">
        <w:rPr>
          <w:rFonts w:ascii="GHEA Grapalat" w:hAnsi="GHEA Grapalat"/>
          <w:sz w:val="24"/>
          <w:szCs w:val="24"/>
        </w:rPr>
        <w:t xml:space="preserve"> the increase of the RA Government debt comprised 7.3% compared to the previous year, where 1.2 percentage points resulted from the increase of the external debt and the remaining 6.1 percentage points arisen due to the increase of the domestic debt. At the same time the nominal GDP increased by 13.0%. As a result, the RA Government debt/ GDP ratio declined by 3.2% percentage points and comprised 60.3%. </w:t>
      </w:r>
    </w:p>
    <w:p w14:paraId="4335222E" w14:textId="77777777" w:rsidR="005D7295" w:rsidRPr="004514FE" w:rsidRDefault="005D7295" w:rsidP="004433E3">
      <w:pPr>
        <w:pStyle w:val="Heading5"/>
        <w:numPr>
          <w:ilvl w:val="0"/>
          <w:numId w:val="3"/>
        </w:numPr>
        <w:ind w:hanging="720"/>
        <w:jc w:val="left"/>
        <w:rPr>
          <w:rFonts w:ascii="GHEA Grapalat" w:hAnsi="GHEA Grapalat"/>
        </w:rPr>
      </w:pPr>
      <w:r w:rsidRPr="004514FE">
        <w:rPr>
          <w:rFonts w:ascii="GHEA Grapalat" w:hAnsi="GHEA Grapalat" w:cs="Sylfaen"/>
        </w:rPr>
        <w:t>The average annual nominal growth of the RA Government debt</w:t>
      </w:r>
    </w:p>
    <w:p w14:paraId="21A73626" w14:textId="77777777" w:rsidR="007F05C2" w:rsidRPr="004514FE" w:rsidRDefault="007F05C2" w:rsidP="007F05C2">
      <w:pPr>
        <w:spacing w:after="0"/>
      </w:pPr>
    </w:p>
    <w:tbl>
      <w:tblPr>
        <w:tblW w:w="4785" w:type="pct"/>
        <w:jc w:val="center"/>
        <w:tblBorders>
          <w:bottom w:val="single" w:sz="4" w:space="0" w:color="auto"/>
        </w:tblBorders>
        <w:tblLook w:val="00A0" w:firstRow="1" w:lastRow="0" w:firstColumn="1" w:lastColumn="0" w:noHBand="0" w:noVBand="0"/>
      </w:tblPr>
      <w:tblGrid>
        <w:gridCol w:w="5400"/>
        <w:gridCol w:w="1532"/>
        <w:gridCol w:w="863"/>
        <w:gridCol w:w="1924"/>
      </w:tblGrid>
      <w:tr w:rsidR="007F05C2" w:rsidRPr="004514FE" w14:paraId="230808EC" w14:textId="77777777" w:rsidTr="00282F75">
        <w:trPr>
          <w:jc w:val="center"/>
        </w:trPr>
        <w:tc>
          <w:tcPr>
            <w:tcW w:w="2778" w:type="pct"/>
            <w:shd w:val="clear" w:color="auto" w:fill="003366"/>
          </w:tcPr>
          <w:p w14:paraId="26D5059B" w14:textId="77777777" w:rsidR="007F05C2" w:rsidRPr="004514FE" w:rsidRDefault="007F05C2" w:rsidP="007E2FCC">
            <w:pPr>
              <w:spacing w:after="0"/>
              <w:rPr>
                <w:rFonts w:ascii="GHEA Grapalat" w:hAnsi="GHEA Grapalat"/>
                <w:sz w:val="24"/>
              </w:rPr>
            </w:pPr>
          </w:p>
        </w:tc>
        <w:tc>
          <w:tcPr>
            <w:tcW w:w="788" w:type="pct"/>
            <w:shd w:val="clear" w:color="auto" w:fill="003366"/>
          </w:tcPr>
          <w:p w14:paraId="5544CED1"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2010 – 2019</w:t>
            </w:r>
          </w:p>
        </w:tc>
        <w:tc>
          <w:tcPr>
            <w:tcW w:w="444" w:type="pct"/>
            <w:shd w:val="clear" w:color="auto" w:fill="003366"/>
          </w:tcPr>
          <w:p w14:paraId="4BBF1B04"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2020</w:t>
            </w:r>
          </w:p>
        </w:tc>
        <w:tc>
          <w:tcPr>
            <w:tcW w:w="991" w:type="pct"/>
            <w:shd w:val="clear" w:color="auto" w:fill="003366"/>
          </w:tcPr>
          <w:p w14:paraId="7D7C424A"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2021</w:t>
            </w:r>
          </w:p>
        </w:tc>
      </w:tr>
      <w:tr w:rsidR="007F05C2" w:rsidRPr="004514FE" w14:paraId="250B204F" w14:textId="77777777" w:rsidTr="00282F75">
        <w:trPr>
          <w:trHeight w:val="251"/>
          <w:jc w:val="center"/>
        </w:trPr>
        <w:tc>
          <w:tcPr>
            <w:tcW w:w="2778" w:type="pct"/>
            <w:shd w:val="clear" w:color="auto" w:fill="003366"/>
          </w:tcPr>
          <w:p w14:paraId="064AF8EA" w14:textId="77777777" w:rsidR="007F05C2" w:rsidRPr="004514FE" w:rsidRDefault="007F05C2" w:rsidP="007E2FCC">
            <w:pPr>
              <w:spacing w:after="0"/>
              <w:rPr>
                <w:rFonts w:ascii="GHEA Grapalat" w:hAnsi="GHEA Grapalat"/>
                <w:b/>
                <w:sz w:val="24"/>
              </w:rPr>
            </w:pPr>
          </w:p>
        </w:tc>
        <w:tc>
          <w:tcPr>
            <w:tcW w:w="788" w:type="pct"/>
            <w:shd w:val="clear" w:color="auto" w:fill="003366"/>
          </w:tcPr>
          <w:p w14:paraId="053BDECF" w14:textId="2CABC2F8" w:rsidR="007F05C2" w:rsidRPr="004514FE" w:rsidRDefault="005D7295" w:rsidP="007E2FCC">
            <w:pPr>
              <w:spacing w:after="0"/>
              <w:jc w:val="center"/>
              <w:rPr>
                <w:rFonts w:ascii="GHEA Grapalat" w:hAnsi="GHEA Grapalat"/>
                <w:sz w:val="24"/>
              </w:rPr>
            </w:pPr>
            <w:r w:rsidRPr="004514FE">
              <w:rPr>
                <w:rFonts w:ascii="GHEA Grapalat" w:hAnsi="GHEA Grapalat" w:cs="Sylfaen"/>
                <w:sz w:val="24"/>
              </w:rPr>
              <w:t>Actual</w:t>
            </w:r>
          </w:p>
        </w:tc>
        <w:tc>
          <w:tcPr>
            <w:tcW w:w="444" w:type="pct"/>
            <w:shd w:val="clear" w:color="auto" w:fill="003366"/>
          </w:tcPr>
          <w:p w14:paraId="64DF6EB5" w14:textId="75C6251F" w:rsidR="007F05C2" w:rsidRPr="004514FE" w:rsidRDefault="005D7295" w:rsidP="007E2FCC">
            <w:pPr>
              <w:spacing w:after="0"/>
              <w:jc w:val="center"/>
              <w:rPr>
                <w:rFonts w:ascii="GHEA Grapalat" w:hAnsi="GHEA Grapalat"/>
                <w:sz w:val="24"/>
              </w:rPr>
            </w:pPr>
            <w:r w:rsidRPr="004514FE">
              <w:rPr>
                <w:rFonts w:ascii="GHEA Grapalat" w:hAnsi="GHEA Grapalat" w:cs="Sylfaen"/>
                <w:sz w:val="24"/>
              </w:rPr>
              <w:t>Actual</w:t>
            </w:r>
          </w:p>
        </w:tc>
        <w:tc>
          <w:tcPr>
            <w:tcW w:w="991" w:type="pct"/>
            <w:shd w:val="clear" w:color="auto" w:fill="003366"/>
          </w:tcPr>
          <w:p w14:paraId="6AA708D7" w14:textId="03057C3C" w:rsidR="007F05C2" w:rsidRPr="004514FE" w:rsidRDefault="005D7295" w:rsidP="007E2FCC">
            <w:pPr>
              <w:spacing w:after="0"/>
              <w:jc w:val="center"/>
              <w:rPr>
                <w:rFonts w:ascii="GHEA Grapalat" w:hAnsi="GHEA Grapalat" w:cs="Sylfaen"/>
                <w:sz w:val="24"/>
              </w:rPr>
            </w:pPr>
            <w:r w:rsidRPr="004514FE">
              <w:rPr>
                <w:rFonts w:ascii="GHEA Grapalat" w:hAnsi="GHEA Grapalat" w:cs="Sylfaen"/>
                <w:sz w:val="24"/>
              </w:rPr>
              <w:t>Actual</w:t>
            </w:r>
          </w:p>
        </w:tc>
      </w:tr>
      <w:tr w:rsidR="005D7295" w:rsidRPr="004514FE" w14:paraId="1134601D" w14:textId="77777777" w:rsidTr="00282F75">
        <w:trPr>
          <w:trHeight w:val="251"/>
          <w:jc w:val="center"/>
        </w:trPr>
        <w:tc>
          <w:tcPr>
            <w:tcW w:w="2778" w:type="pct"/>
            <w:shd w:val="clear" w:color="auto" w:fill="auto"/>
          </w:tcPr>
          <w:p w14:paraId="36E3485F" w14:textId="5EDEC1BE" w:rsidR="005D7295" w:rsidRPr="004514FE" w:rsidRDefault="005D7295" w:rsidP="005D7295">
            <w:pPr>
              <w:spacing w:after="0"/>
              <w:rPr>
                <w:rFonts w:ascii="GHEA Grapalat" w:hAnsi="GHEA Grapalat"/>
                <w:sz w:val="24"/>
              </w:rPr>
            </w:pPr>
            <w:r w:rsidRPr="004514FE">
              <w:rPr>
                <w:rFonts w:ascii="GHEA Grapalat" w:hAnsi="GHEA Grapalat" w:cs="Sylfaen"/>
                <w:sz w:val="24"/>
              </w:rPr>
              <w:t>Average annual nominal growth of the RA Government debt (%)</w:t>
            </w:r>
          </w:p>
        </w:tc>
        <w:tc>
          <w:tcPr>
            <w:tcW w:w="788" w:type="pct"/>
            <w:shd w:val="clear" w:color="auto" w:fill="auto"/>
            <w:vAlign w:val="center"/>
          </w:tcPr>
          <w:p w14:paraId="485C3DE7" w14:textId="77777777" w:rsidR="005D7295" w:rsidRPr="004514FE" w:rsidRDefault="005D7295" w:rsidP="005D7295">
            <w:pPr>
              <w:spacing w:after="0"/>
              <w:jc w:val="center"/>
              <w:rPr>
                <w:rFonts w:ascii="GHEA Grapalat" w:hAnsi="GHEA Grapalat"/>
                <w:sz w:val="24"/>
              </w:rPr>
            </w:pPr>
            <w:r w:rsidRPr="004514FE">
              <w:rPr>
                <w:rFonts w:ascii="GHEA Grapalat" w:hAnsi="GHEA Grapalat"/>
                <w:sz w:val="24"/>
              </w:rPr>
              <w:t>11.8</w:t>
            </w:r>
          </w:p>
        </w:tc>
        <w:tc>
          <w:tcPr>
            <w:tcW w:w="444" w:type="pct"/>
            <w:shd w:val="clear" w:color="auto" w:fill="auto"/>
            <w:vAlign w:val="center"/>
          </w:tcPr>
          <w:p w14:paraId="15BF9525" w14:textId="77777777" w:rsidR="005D7295" w:rsidRPr="004514FE" w:rsidRDefault="005D7295" w:rsidP="005D7295">
            <w:pPr>
              <w:spacing w:after="0"/>
              <w:jc w:val="center"/>
              <w:rPr>
                <w:rFonts w:ascii="GHEA Grapalat" w:hAnsi="GHEA Grapalat"/>
                <w:sz w:val="24"/>
              </w:rPr>
            </w:pPr>
            <w:r w:rsidRPr="004514FE">
              <w:rPr>
                <w:rFonts w:ascii="GHEA Grapalat" w:hAnsi="GHEA Grapalat"/>
                <w:sz w:val="24"/>
              </w:rPr>
              <w:t>19.7</w:t>
            </w:r>
          </w:p>
        </w:tc>
        <w:tc>
          <w:tcPr>
            <w:tcW w:w="991" w:type="pct"/>
            <w:vAlign w:val="center"/>
          </w:tcPr>
          <w:p w14:paraId="5914E224" w14:textId="77777777" w:rsidR="005D7295" w:rsidRPr="004514FE" w:rsidRDefault="005D7295" w:rsidP="00E47C9F">
            <w:pPr>
              <w:spacing w:after="0"/>
              <w:jc w:val="center"/>
              <w:rPr>
                <w:rFonts w:ascii="GHEA Grapalat" w:hAnsi="GHEA Grapalat"/>
                <w:sz w:val="24"/>
              </w:rPr>
            </w:pPr>
            <w:r w:rsidRPr="004514FE">
              <w:rPr>
                <w:rFonts w:ascii="GHEA Grapalat" w:hAnsi="GHEA Grapalat"/>
                <w:sz w:val="24"/>
              </w:rPr>
              <w:t>7.3</w:t>
            </w:r>
          </w:p>
        </w:tc>
      </w:tr>
    </w:tbl>
    <w:p w14:paraId="2157F4A1" w14:textId="77777777" w:rsidR="007F05C2" w:rsidRPr="004514FE" w:rsidRDefault="007F05C2" w:rsidP="007F05C2">
      <w:pPr>
        <w:spacing w:after="0" w:line="312" w:lineRule="auto"/>
        <w:ind w:right="74" w:firstLine="567"/>
        <w:jc w:val="both"/>
        <w:rPr>
          <w:rFonts w:ascii="GHEA Grapalat" w:hAnsi="GHEA Grapalat"/>
          <w:color w:val="92D050"/>
          <w:sz w:val="24"/>
          <w:szCs w:val="24"/>
        </w:rPr>
      </w:pPr>
    </w:p>
    <w:p w14:paraId="0DF082DC" w14:textId="56EC946C" w:rsidR="008348AE" w:rsidRPr="004514FE" w:rsidRDefault="008348AE" w:rsidP="00F24319">
      <w:pPr>
        <w:spacing w:after="0" w:line="312" w:lineRule="auto"/>
        <w:ind w:right="74" w:firstLine="567"/>
        <w:jc w:val="both"/>
        <w:rPr>
          <w:rFonts w:ascii="GHEA Grapalat" w:hAnsi="GHEA Grapalat"/>
          <w:sz w:val="24"/>
          <w:szCs w:val="24"/>
        </w:rPr>
      </w:pPr>
      <w:r w:rsidRPr="004514FE">
        <w:rPr>
          <w:rFonts w:ascii="GHEA Grapalat" w:hAnsi="GHEA Grapalat"/>
          <w:sz w:val="24"/>
          <w:szCs w:val="24"/>
        </w:rPr>
        <w:t xml:space="preserve">Since 2018, when a new and modernized system of fiscal rules was introduced, the RA Government debt/GDP ratio has been selected as an “anchor” for fiscal policy, aiming at ensuring the stability of the RA Government debt. </w:t>
      </w:r>
      <w:r w:rsidR="00F24319" w:rsidRPr="004514FE">
        <w:rPr>
          <w:rFonts w:ascii="GHEA Grapalat" w:hAnsi="GHEA Grapalat"/>
          <w:sz w:val="24"/>
          <w:szCs w:val="24"/>
        </w:rPr>
        <w:t xml:space="preserve"> In 2020</w:t>
      </w:r>
      <w:r w:rsidR="005E6F86">
        <w:rPr>
          <w:rFonts w:ascii="GHEA Grapalat" w:hAnsi="GHEA Grapalat"/>
          <w:sz w:val="24"/>
          <w:szCs w:val="24"/>
        </w:rPr>
        <w:t>,</w:t>
      </w:r>
      <w:r w:rsidR="00F24319" w:rsidRPr="004514FE">
        <w:rPr>
          <w:rFonts w:ascii="GHEA Grapalat" w:hAnsi="GHEA Grapalat"/>
          <w:sz w:val="24"/>
          <w:szCs w:val="24"/>
        </w:rPr>
        <w:t xml:space="preserve"> </w:t>
      </w:r>
      <w:r w:rsidR="005E6F86">
        <w:rPr>
          <w:rFonts w:ascii="GHEA Grapalat" w:hAnsi="GHEA Grapalat"/>
          <w:sz w:val="24"/>
          <w:szCs w:val="24"/>
        </w:rPr>
        <w:t xml:space="preserve">the </w:t>
      </w:r>
      <w:r w:rsidR="00F24319" w:rsidRPr="004514FE">
        <w:rPr>
          <w:rFonts w:ascii="GHEA Grapalat" w:hAnsi="GHEA Grapalat"/>
          <w:sz w:val="24"/>
          <w:szCs w:val="24"/>
        </w:rPr>
        <w:t>RA Government debt/GDP ratio exceeded 60%</w:t>
      </w:r>
      <w:r w:rsidR="005E6F86">
        <w:rPr>
          <w:rFonts w:ascii="GHEA Grapalat" w:hAnsi="GHEA Grapalat"/>
          <w:sz w:val="24"/>
          <w:szCs w:val="24"/>
        </w:rPr>
        <w:t xml:space="preserve"> threshold</w:t>
      </w:r>
      <w:r w:rsidR="005E6F86" w:rsidRPr="00690453">
        <w:rPr>
          <w:rStyle w:val="FootnoteReference"/>
          <w:rFonts w:ascii="GHEA Grapalat" w:hAnsi="GHEA Grapalat"/>
          <w:lang w:val="hy-AM"/>
        </w:rPr>
        <w:footnoteReference w:id="13"/>
      </w:r>
      <w:r w:rsidR="005E6F86">
        <w:rPr>
          <w:rFonts w:ascii="GHEA Grapalat" w:hAnsi="GHEA Grapalat"/>
          <w:sz w:val="24"/>
          <w:szCs w:val="24"/>
        </w:rPr>
        <w:t xml:space="preserve"> defined by the fiscal rules</w:t>
      </w:r>
      <w:r w:rsidR="00F24319" w:rsidRPr="004514FE">
        <w:rPr>
          <w:rFonts w:ascii="GHEA Grapalat" w:hAnsi="GHEA Grapalat"/>
          <w:sz w:val="24"/>
          <w:szCs w:val="24"/>
        </w:rPr>
        <w:t xml:space="preserve">, on </w:t>
      </w:r>
      <w:r w:rsidR="00025940">
        <w:rPr>
          <w:rFonts w:ascii="GHEA Grapalat" w:hAnsi="GHEA Grapalat"/>
          <w:sz w:val="24"/>
          <w:szCs w:val="24"/>
        </w:rPr>
        <w:t>the basis</w:t>
      </w:r>
      <w:r w:rsidR="00025940" w:rsidRPr="004514FE">
        <w:rPr>
          <w:rFonts w:ascii="GHEA Grapalat" w:hAnsi="GHEA Grapalat"/>
          <w:sz w:val="24"/>
          <w:szCs w:val="24"/>
        </w:rPr>
        <w:t xml:space="preserve"> </w:t>
      </w:r>
      <w:r w:rsidR="00F24319" w:rsidRPr="004514FE">
        <w:rPr>
          <w:rFonts w:ascii="GHEA Grapalat" w:hAnsi="GHEA Grapalat"/>
          <w:sz w:val="24"/>
          <w:szCs w:val="24"/>
        </w:rPr>
        <w:t xml:space="preserve">of which the 2022-2026 RA government debt reduction program was developed, with the aim of gradually reducing the debt burden, mitigating the risks threatening the sustainability of the debt and increasing the fiscal "space". In 2021, the RA </w:t>
      </w:r>
      <w:r w:rsidR="005E6F86">
        <w:rPr>
          <w:rFonts w:ascii="GHEA Grapalat" w:hAnsi="GHEA Grapalat"/>
          <w:sz w:val="24"/>
          <w:szCs w:val="24"/>
        </w:rPr>
        <w:t>G</w:t>
      </w:r>
      <w:r w:rsidR="00F24319" w:rsidRPr="004514FE">
        <w:rPr>
          <w:rFonts w:ascii="GHEA Grapalat" w:hAnsi="GHEA Grapalat"/>
          <w:sz w:val="24"/>
          <w:szCs w:val="24"/>
        </w:rPr>
        <w:t xml:space="preserve">overnment's debt/GDP ratio continued to exceed the 60% threshold, therefore, according to the Article 21, clause 8.4 of the </w:t>
      </w:r>
      <w:r w:rsidR="005E6F86">
        <w:rPr>
          <w:rFonts w:ascii="GHEA Grapalat" w:hAnsi="GHEA Grapalat"/>
          <w:sz w:val="24"/>
          <w:szCs w:val="24"/>
        </w:rPr>
        <w:t>“</w:t>
      </w:r>
      <w:r w:rsidR="00F24319" w:rsidRPr="004514FE">
        <w:rPr>
          <w:rFonts w:ascii="GHEA Grapalat" w:hAnsi="GHEA Grapalat"/>
          <w:sz w:val="24"/>
          <w:szCs w:val="24"/>
        </w:rPr>
        <w:t>Law on Budget System</w:t>
      </w:r>
      <w:r w:rsidR="005E6F86">
        <w:rPr>
          <w:rFonts w:ascii="GHEA Grapalat" w:hAnsi="GHEA Grapalat"/>
          <w:sz w:val="24"/>
          <w:szCs w:val="24"/>
        </w:rPr>
        <w:t>”</w:t>
      </w:r>
      <w:r w:rsidR="00F24319" w:rsidRPr="004514FE">
        <w:rPr>
          <w:rFonts w:ascii="GHEA Grapalat" w:hAnsi="GHEA Grapalat"/>
          <w:sz w:val="24"/>
          <w:szCs w:val="24"/>
        </w:rPr>
        <w:t xml:space="preserve">, when presenting the Medium-term Public Expenditure Program (2023-2025) to the National Assembly for the following year, the Government will present for a discussion to the permanent Committees on Finance, Credit, and Budgetary, as well as to the Economic Affairs of the National Assembly </w:t>
      </w:r>
      <w:r w:rsidR="00902DF8">
        <w:rPr>
          <w:rFonts w:ascii="GHEA Grapalat" w:hAnsi="GHEA Grapalat"/>
          <w:sz w:val="24"/>
          <w:szCs w:val="24"/>
        </w:rPr>
        <w:t>the</w:t>
      </w:r>
      <w:r w:rsidR="00F24319" w:rsidRPr="004514FE">
        <w:rPr>
          <w:rFonts w:ascii="GHEA Grapalat" w:hAnsi="GHEA Grapalat"/>
          <w:sz w:val="24"/>
          <w:szCs w:val="24"/>
        </w:rPr>
        <w:t xml:space="preserve"> </w:t>
      </w:r>
      <w:r w:rsidR="00025940">
        <w:rPr>
          <w:rFonts w:ascii="GHEA Grapalat" w:hAnsi="GHEA Grapalat"/>
          <w:sz w:val="24"/>
          <w:szCs w:val="24"/>
        </w:rPr>
        <w:t>debt reduction</w:t>
      </w:r>
      <w:r w:rsidR="005E6F86">
        <w:rPr>
          <w:rFonts w:ascii="GHEA Grapalat" w:hAnsi="GHEA Grapalat"/>
          <w:sz w:val="24"/>
          <w:szCs w:val="24"/>
        </w:rPr>
        <w:t xml:space="preserve"> revised </w:t>
      </w:r>
      <w:r w:rsidR="00F24319" w:rsidRPr="004514FE">
        <w:rPr>
          <w:rFonts w:ascii="GHEA Grapalat" w:hAnsi="GHEA Grapalat"/>
          <w:sz w:val="24"/>
          <w:szCs w:val="24"/>
        </w:rPr>
        <w:t xml:space="preserve">program </w:t>
      </w:r>
      <w:r w:rsidR="00F51D5C">
        <w:rPr>
          <w:rFonts w:ascii="GHEA Grapalat" w:hAnsi="GHEA Grapalat"/>
          <w:sz w:val="24"/>
          <w:szCs w:val="24"/>
        </w:rPr>
        <w:t>for 2022-2026</w:t>
      </w:r>
      <w:r w:rsidR="00902DF8">
        <w:rPr>
          <w:rFonts w:ascii="GHEA Grapalat" w:hAnsi="GHEA Grapalat"/>
          <w:sz w:val="24"/>
          <w:szCs w:val="24"/>
        </w:rPr>
        <w:t>,</w:t>
      </w:r>
      <w:r w:rsidR="00F51D5C">
        <w:rPr>
          <w:rFonts w:ascii="GHEA Grapalat" w:hAnsi="GHEA Grapalat"/>
          <w:sz w:val="24"/>
          <w:szCs w:val="24"/>
        </w:rPr>
        <w:t xml:space="preserve"> </w:t>
      </w:r>
      <w:r w:rsidR="00F24319" w:rsidRPr="004514FE">
        <w:rPr>
          <w:rFonts w:ascii="GHEA Grapalat" w:hAnsi="GHEA Grapalat"/>
          <w:sz w:val="24"/>
          <w:szCs w:val="24"/>
        </w:rPr>
        <w:t>re</w:t>
      </w:r>
      <w:r w:rsidR="00902DF8">
        <w:rPr>
          <w:rFonts w:ascii="GHEA Grapalat" w:hAnsi="GHEA Grapalat"/>
          <w:sz w:val="24"/>
          <w:szCs w:val="24"/>
        </w:rPr>
        <w:t>considering</w:t>
      </w:r>
      <w:r w:rsidR="00F24319" w:rsidRPr="004514FE">
        <w:rPr>
          <w:rFonts w:ascii="GHEA Grapalat" w:hAnsi="GHEA Grapalat"/>
          <w:sz w:val="24"/>
          <w:szCs w:val="24"/>
        </w:rPr>
        <w:t xml:space="preserve"> the scenario of securing the debt burden below 60% in the forecast horizon </w:t>
      </w:r>
      <w:r w:rsidR="00F53AC6" w:rsidRPr="004514FE">
        <w:rPr>
          <w:rFonts w:ascii="GHEA Grapalat" w:hAnsi="GHEA Grapalat"/>
          <w:sz w:val="24"/>
          <w:szCs w:val="24"/>
        </w:rPr>
        <w:t xml:space="preserve">in line with </w:t>
      </w:r>
      <w:r w:rsidR="00F24319" w:rsidRPr="004514FE">
        <w:rPr>
          <w:rFonts w:ascii="GHEA Grapalat" w:hAnsi="GHEA Grapalat"/>
          <w:sz w:val="24"/>
          <w:szCs w:val="24"/>
        </w:rPr>
        <w:t xml:space="preserve"> new macroeconomic and fiscal forecasts.</w:t>
      </w:r>
    </w:p>
    <w:p w14:paraId="5A745167" w14:textId="670D4E2B" w:rsidR="00F53AC6" w:rsidRPr="004514FE" w:rsidRDefault="00B35302" w:rsidP="00F53AC6">
      <w:pPr>
        <w:spacing w:after="240" w:line="312" w:lineRule="auto"/>
        <w:ind w:right="74" w:firstLine="567"/>
        <w:jc w:val="both"/>
        <w:rPr>
          <w:rFonts w:ascii="GHEA Grapalat" w:hAnsi="GHEA Grapalat" w:cs="Times Unicode"/>
          <w:sz w:val="24"/>
          <w:szCs w:val="24"/>
        </w:rPr>
      </w:pPr>
      <w:r>
        <w:rPr>
          <w:rFonts w:ascii="GHEA Grapalat" w:hAnsi="GHEA Grapalat"/>
          <w:sz w:val="24"/>
          <w:szCs w:val="24"/>
        </w:rPr>
        <w:lastRenderedPageBreak/>
        <w:t xml:space="preserve">By the RA Government Decree </w:t>
      </w:r>
      <w:r w:rsidRPr="004514FE">
        <w:rPr>
          <w:rFonts w:ascii="GHEA Grapalat" w:hAnsi="GHEA Grapalat"/>
          <w:sz w:val="24"/>
          <w:szCs w:val="24"/>
        </w:rPr>
        <w:t xml:space="preserve">N 1171-N </w:t>
      </w:r>
      <w:r>
        <w:rPr>
          <w:rFonts w:ascii="GHEA Grapalat" w:hAnsi="GHEA Grapalat"/>
          <w:sz w:val="24"/>
          <w:szCs w:val="24"/>
        </w:rPr>
        <w:t xml:space="preserve">dated </w:t>
      </w:r>
      <w:r w:rsidR="00F53AC6" w:rsidRPr="004514FE">
        <w:rPr>
          <w:rFonts w:ascii="GHEA Grapalat" w:hAnsi="GHEA Grapalat"/>
          <w:sz w:val="24"/>
          <w:szCs w:val="24"/>
        </w:rPr>
        <w:t>July</w:t>
      </w:r>
      <w:r>
        <w:rPr>
          <w:rFonts w:ascii="GHEA Grapalat" w:hAnsi="GHEA Grapalat"/>
          <w:sz w:val="24"/>
          <w:szCs w:val="24"/>
        </w:rPr>
        <w:t xml:space="preserve"> 12</w:t>
      </w:r>
      <w:r w:rsidR="00F53AC6" w:rsidRPr="004514FE">
        <w:rPr>
          <w:rFonts w:ascii="GHEA Grapalat" w:hAnsi="GHEA Grapalat"/>
          <w:sz w:val="24"/>
          <w:szCs w:val="24"/>
        </w:rPr>
        <w:t>, 2021</w:t>
      </w:r>
      <w:r>
        <w:rPr>
          <w:rFonts w:ascii="GHEA Grapalat" w:hAnsi="GHEA Grapalat"/>
          <w:sz w:val="24"/>
          <w:szCs w:val="24"/>
        </w:rPr>
        <w:t xml:space="preserve"> </w:t>
      </w:r>
      <w:r w:rsidR="00F53AC6" w:rsidRPr="004514FE">
        <w:rPr>
          <w:rFonts w:ascii="GHEA Grapalat" w:hAnsi="GHEA Grapalat"/>
          <w:sz w:val="24"/>
          <w:szCs w:val="24"/>
        </w:rPr>
        <w:t xml:space="preserve">the “2022-2024 Medium Term Expenditure Framework” </w:t>
      </w:r>
      <w:r>
        <w:rPr>
          <w:rFonts w:ascii="GHEA Grapalat" w:hAnsi="GHEA Grapalat"/>
          <w:sz w:val="24"/>
          <w:szCs w:val="24"/>
        </w:rPr>
        <w:t>was approved</w:t>
      </w:r>
      <w:r w:rsidR="00F53AC6" w:rsidRPr="004514FE">
        <w:rPr>
          <w:rFonts w:ascii="GHEA Grapalat" w:hAnsi="GHEA Grapalat"/>
          <w:sz w:val="24"/>
          <w:szCs w:val="24"/>
        </w:rPr>
        <w:t>, which includes the 2022-2024 RA Government debt management strategy. The strategy document defined the Government debt planned indicators for 2021 and the forecasted indicators for 2022-2024. The following benchmarks have been defined for the main market risks:</w:t>
      </w:r>
    </w:p>
    <w:p w14:paraId="5946214B" w14:textId="77777777" w:rsidR="005D7295" w:rsidRPr="004514FE" w:rsidRDefault="005D7295" w:rsidP="004433E3">
      <w:pPr>
        <w:pStyle w:val="Heading5"/>
        <w:numPr>
          <w:ilvl w:val="0"/>
          <w:numId w:val="3"/>
        </w:numPr>
        <w:spacing w:after="240"/>
        <w:ind w:left="1418" w:hanging="1417"/>
        <w:jc w:val="left"/>
        <w:rPr>
          <w:rFonts w:ascii="GHEA Grapalat" w:hAnsi="GHEA Grapalat" w:cs="Sylfaen"/>
        </w:rPr>
      </w:pPr>
      <w:r w:rsidRPr="004514FE">
        <w:rPr>
          <w:rFonts w:ascii="GHEA Grapalat" w:hAnsi="GHEA Grapalat" w:cs="Sylfaen"/>
        </w:rPr>
        <w:t xml:space="preserve">RA Government debt benchmark indicators </w:t>
      </w:r>
    </w:p>
    <w:tbl>
      <w:tblPr>
        <w:tblW w:w="9804" w:type="dxa"/>
        <w:jc w:val="center"/>
        <w:tblBorders>
          <w:top w:val="single" w:sz="4" w:space="0" w:color="7F7F7F" w:themeColor="text1" w:themeTint="80"/>
          <w:bottom w:val="single" w:sz="4" w:space="0" w:color="7F7F7F" w:themeColor="text1" w:themeTint="80"/>
          <w:insideH w:val="single" w:sz="4" w:space="0" w:color="7F7F7F" w:themeColor="text1" w:themeTint="80"/>
        </w:tblBorders>
        <w:tblLook w:val="01E0" w:firstRow="1" w:lastRow="1" w:firstColumn="1" w:lastColumn="1" w:noHBand="0" w:noVBand="0"/>
      </w:tblPr>
      <w:tblGrid>
        <w:gridCol w:w="6045"/>
        <w:gridCol w:w="2062"/>
        <w:gridCol w:w="1697"/>
      </w:tblGrid>
      <w:tr w:rsidR="007F05C2" w:rsidRPr="004514FE" w14:paraId="7363C090" w14:textId="77777777" w:rsidTr="000E62DA">
        <w:trPr>
          <w:trHeight w:val="372"/>
          <w:jc w:val="center"/>
        </w:trPr>
        <w:tc>
          <w:tcPr>
            <w:tcW w:w="6045" w:type="dxa"/>
            <w:shd w:val="clear" w:color="auto" w:fill="17365D" w:themeFill="text2" w:themeFillShade="BF"/>
          </w:tcPr>
          <w:p w14:paraId="4E45EC1D" w14:textId="77777777" w:rsidR="007F05C2" w:rsidRPr="004514FE" w:rsidRDefault="007F05C2" w:rsidP="000E62DA">
            <w:pPr>
              <w:spacing w:after="0" w:line="360" w:lineRule="auto"/>
              <w:ind w:hanging="735"/>
              <w:jc w:val="both"/>
              <w:rPr>
                <w:rFonts w:ascii="GHEA Grapalat" w:hAnsi="GHEA Grapalat"/>
                <w:b/>
                <w:sz w:val="24"/>
                <w:szCs w:val="24"/>
              </w:rPr>
            </w:pPr>
          </w:p>
        </w:tc>
        <w:tc>
          <w:tcPr>
            <w:tcW w:w="0" w:type="auto"/>
            <w:shd w:val="clear" w:color="auto" w:fill="17365D" w:themeFill="text2" w:themeFillShade="BF"/>
            <w:vAlign w:val="center"/>
          </w:tcPr>
          <w:p w14:paraId="6B7FF1F8" w14:textId="0167C3D2" w:rsidR="007F05C2" w:rsidRPr="004514FE" w:rsidRDefault="005D7295" w:rsidP="007E2FCC">
            <w:pPr>
              <w:spacing w:after="0"/>
              <w:jc w:val="center"/>
              <w:rPr>
                <w:rFonts w:ascii="GHEA Grapalat" w:hAnsi="GHEA Grapalat" w:cs="Times Unicode"/>
                <w:b/>
              </w:rPr>
            </w:pPr>
            <w:r w:rsidRPr="004514FE">
              <w:rPr>
                <w:rFonts w:ascii="GHEA Grapalat" w:hAnsi="GHEA Grapalat" w:cs="Times Unicode"/>
                <w:b/>
              </w:rPr>
              <w:t>Benchmark</w:t>
            </w:r>
          </w:p>
          <w:p w14:paraId="41C12819" w14:textId="77777777" w:rsidR="007F05C2" w:rsidRPr="004514FE" w:rsidRDefault="007F05C2" w:rsidP="007E2FCC">
            <w:pPr>
              <w:spacing w:after="0"/>
              <w:jc w:val="center"/>
              <w:rPr>
                <w:rFonts w:ascii="GHEA Grapalat" w:hAnsi="GHEA Grapalat" w:cs="Times Unicode"/>
                <w:b/>
              </w:rPr>
            </w:pPr>
            <w:r w:rsidRPr="004514FE">
              <w:rPr>
                <w:rFonts w:ascii="GHEA Grapalat" w:hAnsi="GHEA Grapalat" w:cs="Times Unicode"/>
                <w:b/>
              </w:rPr>
              <w:t>2021-202</w:t>
            </w:r>
            <w:r w:rsidR="00306ECD" w:rsidRPr="004514FE">
              <w:rPr>
                <w:rFonts w:ascii="GHEA Grapalat" w:hAnsi="GHEA Grapalat" w:cs="Times Unicode"/>
                <w:b/>
              </w:rPr>
              <w:t>3</w:t>
            </w:r>
          </w:p>
          <w:p w14:paraId="2672A457" w14:textId="0F06FAB0" w:rsidR="00306ECD" w:rsidRPr="004514FE" w:rsidRDefault="00306ECD" w:rsidP="007E2FCC">
            <w:pPr>
              <w:spacing w:after="0"/>
              <w:jc w:val="center"/>
              <w:rPr>
                <w:rFonts w:ascii="GHEA Grapalat" w:hAnsi="GHEA Grapalat"/>
                <w:b/>
              </w:rPr>
            </w:pPr>
            <w:r w:rsidRPr="004514FE">
              <w:rPr>
                <w:rFonts w:ascii="GHEA Grapalat" w:hAnsi="GHEA Grapalat" w:cs="Times Unicode"/>
                <w:b/>
              </w:rPr>
              <w:t>2022-2024</w:t>
            </w:r>
          </w:p>
        </w:tc>
        <w:tc>
          <w:tcPr>
            <w:tcW w:w="0" w:type="auto"/>
            <w:shd w:val="clear" w:color="auto" w:fill="17365D" w:themeFill="text2" w:themeFillShade="BF"/>
            <w:vAlign w:val="center"/>
          </w:tcPr>
          <w:p w14:paraId="17177127" w14:textId="77777777" w:rsidR="007F05C2" w:rsidRPr="004514FE" w:rsidRDefault="007F05C2" w:rsidP="007E2FCC">
            <w:pPr>
              <w:spacing w:after="0"/>
              <w:jc w:val="center"/>
              <w:rPr>
                <w:rFonts w:ascii="GHEA Grapalat" w:hAnsi="GHEA Grapalat" w:cs="Times Unicode"/>
                <w:b/>
              </w:rPr>
            </w:pPr>
            <w:r w:rsidRPr="004514FE">
              <w:rPr>
                <w:rFonts w:ascii="GHEA Grapalat" w:hAnsi="GHEA Grapalat" w:cs="Times Unicode"/>
                <w:b/>
              </w:rPr>
              <w:t>2021</w:t>
            </w:r>
          </w:p>
          <w:p w14:paraId="795CACF2" w14:textId="40960AD1" w:rsidR="007F05C2" w:rsidRPr="004514FE" w:rsidRDefault="005D7295" w:rsidP="005D7295">
            <w:pPr>
              <w:spacing w:after="0"/>
              <w:jc w:val="center"/>
              <w:rPr>
                <w:rFonts w:ascii="GHEA Grapalat" w:hAnsi="GHEA Grapalat" w:cs="Times Unicode"/>
                <w:b/>
              </w:rPr>
            </w:pPr>
            <w:r w:rsidRPr="004514FE">
              <w:rPr>
                <w:rFonts w:ascii="GHEA Grapalat" w:hAnsi="GHEA Grapalat" w:cs="Times Unicode"/>
                <w:b/>
                <w:color w:val="FFFFFF" w:themeColor="background1"/>
              </w:rPr>
              <w:t>Actual</w:t>
            </w:r>
          </w:p>
        </w:tc>
      </w:tr>
      <w:tr w:rsidR="005D7295" w:rsidRPr="004514FE" w14:paraId="7327FF7F" w14:textId="77777777" w:rsidTr="000E62DA">
        <w:trPr>
          <w:trHeight w:val="164"/>
          <w:jc w:val="center"/>
        </w:trPr>
        <w:tc>
          <w:tcPr>
            <w:tcW w:w="6045" w:type="dxa"/>
            <w:vAlign w:val="center"/>
          </w:tcPr>
          <w:p w14:paraId="54DF4FDE" w14:textId="6ADA1240" w:rsidR="005D7295" w:rsidRPr="004514FE" w:rsidRDefault="005D7295" w:rsidP="005D7295">
            <w:pPr>
              <w:spacing w:after="0"/>
              <w:rPr>
                <w:rFonts w:ascii="GHEA Grapalat" w:hAnsi="GHEA Grapalat" w:cs="Times Unicode"/>
                <w:b/>
                <w:sz w:val="24"/>
                <w:szCs w:val="24"/>
              </w:rPr>
            </w:pPr>
            <w:r w:rsidRPr="004514FE">
              <w:rPr>
                <w:rFonts w:ascii="GHEA Grapalat" w:hAnsi="GHEA Grapalat" w:cs="Calibri"/>
                <w:b/>
                <w:bCs/>
                <w:color w:val="000000"/>
              </w:rPr>
              <w:t>Refinancing risk</w:t>
            </w:r>
          </w:p>
        </w:tc>
        <w:tc>
          <w:tcPr>
            <w:tcW w:w="0" w:type="auto"/>
            <w:vAlign w:val="center"/>
          </w:tcPr>
          <w:p w14:paraId="1607E5B9" w14:textId="77777777" w:rsidR="005D7295" w:rsidRPr="004514FE" w:rsidRDefault="005D7295" w:rsidP="005D7295">
            <w:pPr>
              <w:spacing w:after="0"/>
              <w:jc w:val="center"/>
              <w:rPr>
                <w:rFonts w:ascii="GHEA Grapalat" w:hAnsi="GHEA Grapalat"/>
                <w:sz w:val="24"/>
                <w:szCs w:val="24"/>
              </w:rPr>
            </w:pPr>
          </w:p>
        </w:tc>
        <w:tc>
          <w:tcPr>
            <w:tcW w:w="0" w:type="auto"/>
          </w:tcPr>
          <w:p w14:paraId="4804972A" w14:textId="77777777" w:rsidR="005D7295" w:rsidRPr="004514FE" w:rsidRDefault="005D7295" w:rsidP="005D7295">
            <w:pPr>
              <w:spacing w:after="0"/>
              <w:jc w:val="center"/>
              <w:rPr>
                <w:rFonts w:ascii="GHEA Grapalat" w:hAnsi="GHEA Grapalat"/>
                <w:sz w:val="24"/>
                <w:szCs w:val="24"/>
              </w:rPr>
            </w:pPr>
          </w:p>
        </w:tc>
      </w:tr>
      <w:tr w:rsidR="005D7295" w:rsidRPr="004514FE" w14:paraId="4B2C8AF0" w14:textId="77777777" w:rsidTr="000E62DA">
        <w:trPr>
          <w:trHeight w:val="164"/>
          <w:jc w:val="center"/>
        </w:trPr>
        <w:tc>
          <w:tcPr>
            <w:tcW w:w="6045" w:type="dxa"/>
            <w:vAlign w:val="center"/>
          </w:tcPr>
          <w:p w14:paraId="608191C9" w14:textId="1C9BAF35" w:rsidR="005D7295" w:rsidRPr="004514FE" w:rsidRDefault="005D7295" w:rsidP="005D7295">
            <w:pPr>
              <w:spacing w:after="0"/>
              <w:ind w:left="607"/>
              <w:rPr>
                <w:rFonts w:ascii="GHEA Grapalat" w:hAnsi="GHEA Grapalat" w:cs="Times Unicode"/>
                <w:sz w:val="24"/>
                <w:szCs w:val="24"/>
              </w:rPr>
            </w:pPr>
            <w:r w:rsidRPr="004514FE">
              <w:rPr>
                <w:rFonts w:ascii="GHEA Grapalat" w:hAnsi="GHEA Grapalat" w:cs="Calibri"/>
                <w:color w:val="000000"/>
              </w:rPr>
              <w:t>Average time to maturity</w:t>
            </w:r>
          </w:p>
        </w:tc>
        <w:tc>
          <w:tcPr>
            <w:tcW w:w="0" w:type="auto"/>
            <w:vAlign w:val="center"/>
          </w:tcPr>
          <w:p w14:paraId="65C2C686" w14:textId="4226659C"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8 – 11 years</w:t>
            </w:r>
          </w:p>
        </w:tc>
        <w:tc>
          <w:tcPr>
            <w:tcW w:w="0" w:type="auto"/>
            <w:vAlign w:val="center"/>
          </w:tcPr>
          <w:p w14:paraId="7C470234" w14:textId="16B7BE5A"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8.4 years</w:t>
            </w:r>
          </w:p>
        </w:tc>
      </w:tr>
      <w:tr w:rsidR="005D7295" w:rsidRPr="004514FE" w14:paraId="60878E46" w14:textId="77777777" w:rsidTr="000E62DA">
        <w:trPr>
          <w:trHeight w:val="495"/>
          <w:jc w:val="center"/>
        </w:trPr>
        <w:tc>
          <w:tcPr>
            <w:tcW w:w="6045" w:type="dxa"/>
            <w:vAlign w:val="center"/>
          </w:tcPr>
          <w:p w14:paraId="06DAF162" w14:textId="7AC5E336" w:rsidR="005D7295" w:rsidRPr="004514FE" w:rsidRDefault="005D7295" w:rsidP="005D7295">
            <w:pPr>
              <w:spacing w:after="0"/>
              <w:ind w:left="607"/>
              <w:rPr>
                <w:rFonts w:ascii="GHEA Grapalat" w:hAnsi="GHEA Grapalat" w:cs="Times Unicode"/>
                <w:sz w:val="24"/>
                <w:szCs w:val="24"/>
              </w:rPr>
            </w:pPr>
            <w:r w:rsidRPr="004514FE">
              <w:rPr>
                <w:rFonts w:ascii="GHEA Grapalat" w:hAnsi="GHEA Grapalat" w:cs="Calibri"/>
                <w:color w:val="000000"/>
              </w:rPr>
              <w:t>The share of up to 1-year maturity bonds in the total GS (at the end of the year)</w:t>
            </w:r>
          </w:p>
        </w:tc>
        <w:tc>
          <w:tcPr>
            <w:tcW w:w="0" w:type="auto"/>
            <w:vAlign w:val="center"/>
          </w:tcPr>
          <w:p w14:paraId="186AE810" w14:textId="7523A09E"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max 20%</w:t>
            </w:r>
          </w:p>
        </w:tc>
        <w:tc>
          <w:tcPr>
            <w:tcW w:w="0" w:type="auto"/>
            <w:vAlign w:val="center"/>
          </w:tcPr>
          <w:p w14:paraId="58556EC6" w14:textId="77777777"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10.5 %</w:t>
            </w:r>
          </w:p>
        </w:tc>
      </w:tr>
      <w:tr w:rsidR="005D7295" w:rsidRPr="004514FE" w14:paraId="2A0C69AC" w14:textId="77777777" w:rsidTr="000E62DA">
        <w:trPr>
          <w:trHeight w:val="164"/>
          <w:jc w:val="center"/>
        </w:trPr>
        <w:tc>
          <w:tcPr>
            <w:tcW w:w="6045" w:type="dxa"/>
            <w:vAlign w:val="center"/>
          </w:tcPr>
          <w:p w14:paraId="4B6A064B" w14:textId="6F63B261" w:rsidR="005D7295" w:rsidRPr="004514FE" w:rsidRDefault="005D7295" w:rsidP="005D7295">
            <w:pPr>
              <w:spacing w:after="0"/>
              <w:rPr>
                <w:rFonts w:ascii="GHEA Grapalat" w:hAnsi="GHEA Grapalat" w:cs="Times Unicode"/>
                <w:b/>
                <w:sz w:val="24"/>
                <w:szCs w:val="24"/>
              </w:rPr>
            </w:pPr>
            <w:r w:rsidRPr="004514FE">
              <w:rPr>
                <w:rFonts w:ascii="GHEA Grapalat" w:hAnsi="GHEA Grapalat" w:cs="Calibri"/>
                <w:b/>
                <w:bCs/>
                <w:color w:val="000000"/>
              </w:rPr>
              <w:t>Interest rate risk</w:t>
            </w:r>
          </w:p>
        </w:tc>
        <w:tc>
          <w:tcPr>
            <w:tcW w:w="0" w:type="auto"/>
            <w:vAlign w:val="center"/>
          </w:tcPr>
          <w:p w14:paraId="3D80568B" w14:textId="77777777" w:rsidR="005D7295" w:rsidRPr="004514FE" w:rsidRDefault="005D7295" w:rsidP="005D7295">
            <w:pPr>
              <w:spacing w:after="0"/>
              <w:jc w:val="center"/>
              <w:rPr>
                <w:rFonts w:ascii="GHEA Grapalat" w:hAnsi="GHEA Grapalat"/>
                <w:b/>
                <w:sz w:val="24"/>
                <w:szCs w:val="24"/>
              </w:rPr>
            </w:pPr>
          </w:p>
        </w:tc>
        <w:tc>
          <w:tcPr>
            <w:tcW w:w="0" w:type="auto"/>
            <w:vAlign w:val="center"/>
          </w:tcPr>
          <w:p w14:paraId="7F84F087" w14:textId="77777777" w:rsidR="005D7295" w:rsidRPr="004514FE" w:rsidRDefault="005D7295" w:rsidP="005D7295">
            <w:pPr>
              <w:spacing w:after="0"/>
              <w:jc w:val="center"/>
              <w:rPr>
                <w:rFonts w:ascii="GHEA Grapalat" w:hAnsi="GHEA Grapalat"/>
                <w:sz w:val="24"/>
                <w:szCs w:val="24"/>
              </w:rPr>
            </w:pPr>
          </w:p>
        </w:tc>
      </w:tr>
      <w:tr w:rsidR="005D7295" w:rsidRPr="004514FE" w14:paraId="5E652BC9" w14:textId="77777777" w:rsidTr="000E62DA">
        <w:trPr>
          <w:trHeight w:val="502"/>
          <w:jc w:val="center"/>
        </w:trPr>
        <w:tc>
          <w:tcPr>
            <w:tcW w:w="6045" w:type="dxa"/>
            <w:vAlign w:val="center"/>
          </w:tcPr>
          <w:p w14:paraId="393EC46D" w14:textId="6678FB24" w:rsidR="005D7295" w:rsidRPr="004514FE" w:rsidRDefault="005D7295" w:rsidP="005D7295">
            <w:pPr>
              <w:spacing w:after="0"/>
              <w:ind w:left="607"/>
              <w:rPr>
                <w:rFonts w:ascii="GHEA Grapalat" w:hAnsi="GHEA Grapalat" w:cs="Times Unicode"/>
                <w:sz w:val="24"/>
                <w:szCs w:val="24"/>
              </w:rPr>
            </w:pPr>
            <w:r w:rsidRPr="004514FE">
              <w:rPr>
                <w:rFonts w:ascii="GHEA Grapalat" w:hAnsi="GHEA Grapalat" w:cs="Calibri"/>
                <w:color w:val="000000"/>
              </w:rPr>
              <w:t xml:space="preserve">The share of fixed rate debt in the total debt </w:t>
            </w:r>
          </w:p>
        </w:tc>
        <w:tc>
          <w:tcPr>
            <w:tcW w:w="0" w:type="auto"/>
            <w:vAlign w:val="center"/>
          </w:tcPr>
          <w:p w14:paraId="38025460" w14:textId="694304B5"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min 80%</w:t>
            </w:r>
          </w:p>
        </w:tc>
        <w:tc>
          <w:tcPr>
            <w:tcW w:w="0" w:type="auto"/>
            <w:vAlign w:val="center"/>
          </w:tcPr>
          <w:p w14:paraId="4C6BCB5A" w14:textId="77777777"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82.9 %</w:t>
            </w:r>
          </w:p>
        </w:tc>
      </w:tr>
      <w:tr w:rsidR="005D7295" w:rsidRPr="004514FE" w14:paraId="5ABEDF23" w14:textId="77777777" w:rsidTr="000E62DA">
        <w:trPr>
          <w:trHeight w:val="164"/>
          <w:jc w:val="center"/>
        </w:trPr>
        <w:tc>
          <w:tcPr>
            <w:tcW w:w="6045" w:type="dxa"/>
            <w:vAlign w:val="center"/>
          </w:tcPr>
          <w:p w14:paraId="6A4DB408" w14:textId="1849968D" w:rsidR="005D7295" w:rsidRPr="004514FE" w:rsidRDefault="005D7295" w:rsidP="005D7295">
            <w:pPr>
              <w:spacing w:after="0"/>
              <w:rPr>
                <w:rFonts w:ascii="GHEA Grapalat" w:hAnsi="GHEA Grapalat" w:cs="Times Unicode"/>
                <w:b/>
                <w:sz w:val="24"/>
                <w:szCs w:val="24"/>
              </w:rPr>
            </w:pPr>
            <w:r w:rsidRPr="004514FE">
              <w:rPr>
                <w:rFonts w:ascii="GHEA Grapalat" w:hAnsi="GHEA Grapalat" w:cs="Calibri"/>
                <w:b/>
                <w:bCs/>
                <w:color w:val="000000"/>
              </w:rPr>
              <w:t>Exchange rate risk</w:t>
            </w:r>
          </w:p>
        </w:tc>
        <w:tc>
          <w:tcPr>
            <w:tcW w:w="0" w:type="auto"/>
            <w:vAlign w:val="center"/>
          </w:tcPr>
          <w:p w14:paraId="420073F8" w14:textId="77777777" w:rsidR="005D7295" w:rsidRPr="004514FE" w:rsidRDefault="005D7295" w:rsidP="005D7295">
            <w:pPr>
              <w:spacing w:after="0"/>
              <w:jc w:val="center"/>
              <w:rPr>
                <w:rFonts w:ascii="GHEA Grapalat" w:hAnsi="GHEA Grapalat"/>
                <w:b/>
                <w:sz w:val="24"/>
                <w:szCs w:val="24"/>
              </w:rPr>
            </w:pPr>
          </w:p>
        </w:tc>
        <w:tc>
          <w:tcPr>
            <w:tcW w:w="0" w:type="auto"/>
            <w:vAlign w:val="center"/>
          </w:tcPr>
          <w:p w14:paraId="266DBB80" w14:textId="77777777" w:rsidR="005D7295" w:rsidRPr="004514FE" w:rsidRDefault="005D7295" w:rsidP="005D7295">
            <w:pPr>
              <w:spacing w:after="0"/>
              <w:jc w:val="center"/>
              <w:rPr>
                <w:rFonts w:ascii="GHEA Grapalat" w:hAnsi="GHEA Grapalat"/>
                <w:sz w:val="24"/>
                <w:szCs w:val="24"/>
              </w:rPr>
            </w:pPr>
          </w:p>
        </w:tc>
      </w:tr>
      <w:tr w:rsidR="005D7295" w:rsidRPr="004514FE" w14:paraId="6D30818A" w14:textId="77777777" w:rsidTr="000E62DA">
        <w:trPr>
          <w:trHeight w:val="329"/>
          <w:jc w:val="center"/>
        </w:trPr>
        <w:tc>
          <w:tcPr>
            <w:tcW w:w="6045" w:type="dxa"/>
            <w:vAlign w:val="center"/>
          </w:tcPr>
          <w:p w14:paraId="6783200C" w14:textId="4B8E0D47" w:rsidR="005D7295" w:rsidRPr="004514FE" w:rsidRDefault="005D7295" w:rsidP="005D7295">
            <w:pPr>
              <w:spacing w:after="0"/>
              <w:ind w:left="607"/>
              <w:rPr>
                <w:rFonts w:ascii="GHEA Grapalat" w:hAnsi="GHEA Grapalat" w:cs="Times Unicode"/>
                <w:sz w:val="24"/>
                <w:szCs w:val="24"/>
              </w:rPr>
            </w:pPr>
            <w:r w:rsidRPr="004514FE">
              <w:rPr>
                <w:rFonts w:ascii="GHEA Grapalat" w:hAnsi="GHEA Grapalat" w:cs="Calibri"/>
                <w:color w:val="000000"/>
              </w:rPr>
              <w:t>The share of domestic debt in the total debt</w:t>
            </w:r>
          </w:p>
        </w:tc>
        <w:tc>
          <w:tcPr>
            <w:tcW w:w="0" w:type="auto"/>
            <w:vAlign w:val="center"/>
          </w:tcPr>
          <w:p w14:paraId="2C716080" w14:textId="563C73FA"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min 25%</w:t>
            </w:r>
          </w:p>
        </w:tc>
        <w:tc>
          <w:tcPr>
            <w:tcW w:w="0" w:type="auto"/>
            <w:vAlign w:val="center"/>
          </w:tcPr>
          <w:p w14:paraId="148FD6CF" w14:textId="2C806310" w:rsidR="005D7295" w:rsidRPr="004514FE" w:rsidRDefault="005D7295" w:rsidP="006A1A02">
            <w:pPr>
              <w:spacing w:after="0"/>
              <w:jc w:val="center"/>
              <w:rPr>
                <w:rFonts w:ascii="GHEA Grapalat" w:hAnsi="GHEA Grapalat"/>
                <w:sz w:val="24"/>
                <w:szCs w:val="24"/>
              </w:rPr>
            </w:pPr>
            <w:r w:rsidRPr="004514FE">
              <w:rPr>
                <w:rFonts w:ascii="GHEA Grapalat" w:hAnsi="GHEA Grapalat"/>
                <w:sz w:val="24"/>
                <w:szCs w:val="24"/>
              </w:rPr>
              <w:t>29</w:t>
            </w:r>
            <w:r w:rsidR="006A1A02">
              <w:rPr>
                <w:rFonts w:ascii="GHEA Grapalat" w:hAnsi="GHEA Grapalat"/>
                <w:sz w:val="24"/>
                <w:szCs w:val="24"/>
              </w:rPr>
              <w:t>.</w:t>
            </w:r>
            <w:r w:rsidRPr="004514FE">
              <w:rPr>
                <w:rFonts w:ascii="GHEA Grapalat" w:hAnsi="GHEA Grapalat"/>
                <w:sz w:val="24"/>
                <w:szCs w:val="24"/>
              </w:rPr>
              <w:t>4 %</w:t>
            </w:r>
          </w:p>
        </w:tc>
      </w:tr>
      <w:tr w:rsidR="005D7295" w:rsidRPr="004514FE" w14:paraId="58281333" w14:textId="77777777" w:rsidTr="000E62DA">
        <w:trPr>
          <w:trHeight w:val="329"/>
          <w:jc w:val="center"/>
        </w:trPr>
        <w:tc>
          <w:tcPr>
            <w:tcW w:w="6045" w:type="dxa"/>
            <w:vAlign w:val="center"/>
          </w:tcPr>
          <w:p w14:paraId="78E669C4" w14:textId="53402353" w:rsidR="005D7295" w:rsidRPr="004514FE" w:rsidRDefault="005D7295" w:rsidP="005D7295">
            <w:pPr>
              <w:spacing w:after="0"/>
              <w:ind w:left="607"/>
              <w:rPr>
                <w:rFonts w:ascii="GHEA Grapalat" w:hAnsi="GHEA Grapalat" w:cs="Times Unicode"/>
                <w:sz w:val="24"/>
                <w:szCs w:val="24"/>
              </w:rPr>
            </w:pPr>
            <w:r w:rsidRPr="004514FE">
              <w:rPr>
                <w:rFonts w:ascii="GHEA Grapalat" w:hAnsi="GHEA Grapalat" w:cs="Calibri"/>
                <w:color w:val="000000"/>
              </w:rPr>
              <w:t>The share of AMD denominated debt in the total debt</w:t>
            </w:r>
          </w:p>
        </w:tc>
        <w:tc>
          <w:tcPr>
            <w:tcW w:w="0" w:type="auto"/>
            <w:vAlign w:val="center"/>
          </w:tcPr>
          <w:p w14:paraId="3A746DED" w14:textId="64EAEA50" w:rsidR="005D7295" w:rsidRPr="004514FE" w:rsidRDefault="005D7295" w:rsidP="005D7295">
            <w:pPr>
              <w:spacing w:after="0"/>
              <w:jc w:val="center"/>
              <w:rPr>
                <w:rFonts w:ascii="GHEA Grapalat" w:hAnsi="GHEA Grapalat"/>
                <w:sz w:val="24"/>
                <w:szCs w:val="24"/>
              </w:rPr>
            </w:pPr>
            <w:r w:rsidRPr="004514FE">
              <w:rPr>
                <w:rFonts w:ascii="GHEA Grapalat" w:hAnsi="GHEA Grapalat"/>
                <w:sz w:val="24"/>
                <w:szCs w:val="24"/>
              </w:rPr>
              <w:t>min 25%</w:t>
            </w:r>
          </w:p>
        </w:tc>
        <w:tc>
          <w:tcPr>
            <w:tcW w:w="0" w:type="auto"/>
            <w:vAlign w:val="center"/>
          </w:tcPr>
          <w:p w14:paraId="1FAA0254" w14:textId="478FF1A1" w:rsidR="005D7295" w:rsidRPr="004514FE" w:rsidRDefault="005D7295" w:rsidP="006A1A02">
            <w:pPr>
              <w:spacing w:after="0"/>
              <w:jc w:val="center"/>
              <w:rPr>
                <w:rFonts w:ascii="GHEA Grapalat" w:hAnsi="GHEA Grapalat"/>
                <w:sz w:val="24"/>
                <w:szCs w:val="24"/>
              </w:rPr>
            </w:pPr>
            <w:r w:rsidRPr="004514FE">
              <w:rPr>
                <w:rFonts w:ascii="GHEA Grapalat" w:hAnsi="GHEA Grapalat"/>
                <w:sz w:val="24"/>
                <w:szCs w:val="24"/>
              </w:rPr>
              <w:t>28</w:t>
            </w:r>
            <w:r w:rsidR="006A1A02">
              <w:rPr>
                <w:rFonts w:ascii="GHEA Grapalat" w:hAnsi="GHEA Grapalat"/>
                <w:sz w:val="24"/>
                <w:szCs w:val="24"/>
              </w:rPr>
              <w:t>.</w:t>
            </w:r>
            <w:r w:rsidRPr="004514FE">
              <w:rPr>
                <w:rFonts w:ascii="GHEA Grapalat" w:hAnsi="GHEA Grapalat"/>
                <w:sz w:val="24"/>
                <w:szCs w:val="24"/>
              </w:rPr>
              <w:t>8 %</w:t>
            </w:r>
          </w:p>
        </w:tc>
      </w:tr>
    </w:tbl>
    <w:p w14:paraId="3FFDB458" w14:textId="77777777" w:rsidR="00282F75" w:rsidRDefault="00282F75" w:rsidP="000E62DA">
      <w:pPr>
        <w:shd w:val="clear" w:color="auto" w:fill="FFFFFF"/>
        <w:spacing w:before="120" w:after="120" w:line="312" w:lineRule="auto"/>
        <w:ind w:firstLine="567"/>
        <w:jc w:val="both"/>
        <w:rPr>
          <w:rFonts w:ascii="GHEA Grapalat" w:hAnsi="GHEA Grapalat" w:cs="Times Unicode"/>
          <w:sz w:val="24"/>
          <w:szCs w:val="24"/>
        </w:rPr>
      </w:pPr>
    </w:p>
    <w:p w14:paraId="4EBE7FCA" w14:textId="247DCE2E" w:rsidR="000E62DA" w:rsidRPr="004514FE" w:rsidRDefault="000E62DA" w:rsidP="000E62DA">
      <w:pPr>
        <w:shd w:val="clear" w:color="auto" w:fill="FFFFFF"/>
        <w:spacing w:before="120" w:after="120" w:line="312" w:lineRule="auto"/>
        <w:ind w:firstLine="567"/>
        <w:jc w:val="both"/>
        <w:rPr>
          <w:rFonts w:ascii="GHEA Grapalat" w:hAnsi="GHEA Grapalat"/>
          <w:sz w:val="24"/>
          <w:szCs w:val="24"/>
        </w:rPr>
      </w:pPr>
      <w:r w:rsidRPr="004514FE">
        <w:rPr>
          <w:rFonts w:ascii="GHEA Grapalat" w:hAnsi="GHEA Grapalat" w:cs="Times Unicode"/>
          <w:sz w:val="24"/>
          <w:szCs w:val="24"/>
        </w:rPr>
        <w:t xml:space="preserve">All benchmark indicators set by the </w:t>
      </w:r>
      <w:r w:rsidRPr="004514FE">
        <w:rPr>
          <w:rFonts w:ascii="GHEA Grapalat" w:hAnsi="GHEA Grapalat"/>
          <w:sz w:val="24"/>
          <w:szCs w:val="24"/>
        </w:rPr>
        <w:t xml:space="preserve">2022-2024 </w:t>
      </w:r>
      <w:r w:rsidRPr="004514FE">
        <w:rPr>
          <w:rFonts w:ascii="GHEA Grapalat" w:hAnsi="GHEA Grapalat" w:cs="Times Unicode"/>
          <w:sz w:val="24"/>
          <w:szCs w:val="24"/>
        </w:rPr>
        <w:t xml:space="preserve">RA Government debt management strategy were within the </w:t>
      </w:r>
      <w:r w:rsidR="00B02EE4">
        <w:rPr>
          <w:rFonts w:ascii="GHEA Grapalat" w:hAnsi="GHEA Grapalat" w:cs="Times Unicode"/>
          <w:sz w:val="24"/>
          <w:szCs w:val="24"/>
        </w:rPr>
        <w:t>target</w:t>
      </w:r>
      <w:r w:rsidR="0018661F">
        <w:rPr>
          <w:rFonts w:ascii="GHEA Grapalat" w:hAnsi="GHEA Grapalat" w:cs="Times Unicode"/>
          <w:sz w:val="24"/>
          <w:szCs w:val="24"/>
        </w:rPr>
        <w:t>ed</w:t>
      </w:r>
      <w:r w:rsidR="00B02EE4" w:rsidRPr="004514FE">
        <w:rPr>
          <w:rFonts w:ascii="GHEA Grapalat" w:hAnsi="GHEA Grapalat" w:cs="Times Unicode"/>
          <w:sz w:val="24"/>
          <w:szCs w:val="24"/>
        </w:rPr>
        <w:t xml:space="preserve"> </w:t>
      </w:r>
      <w:r w:rsidRPr="004514FE">
        <w:rPr>
          <w:rFonts w:ascii="GHEA Grapalat" w:hAnsi="GHEA Grapalat" w:cs="Times Unicode"/>
          <w:sz w:val="24"/>
          <w:szCs w:val="24"/>
        </w:rPr>
        <w:t>ranges according to the 2021 actual data as a result of the RA Government debt management.</w:t>
      </w:r>
    </w:p>
    <w:p w14:paraId="14757EB2" w14:textId="77777777" w:rsidR="007F05C2" w:rsidRPr="004514FE" w:rsidRDefault="007F05C2" w:rsidP="007F05C2">
      <w:pPr>
        <w:rPr>
          <w:rFonts w:ascii="Sylfaen" w:hAnsi="Sylfaen"/>
          <w:color w:val="92D050"/>
        </w:rPr>
      </w:pPr>
    </w:p>
    <w:p w14:paraId="561F9C79" w14:textId="77777777" w:rsidR="007B3D62" w:rsidRPr="00C03614" w:rsidRDefault="007B3D62" w:rsidP="007B3D62">
      <w:pPr>
        <w:pStyle w:val="Heading4"/>
        <w:spacing w:before="120" w:after="240" w:line="312" w:lineRule="auto"/>
        <w:ind w:firstLine="567"/>
        <w:rPr>
          <w:rFonts w:ascii="GHEA Grapalat" w:hAnsi="GHEA Grapalat"/>
          <w:color w:val="1F497D" w:themeColor="text2"/>
          <w:sz w:val="26"/>
          <w:szCs w:val="26"/>
          <w:u w:val="none"/>
        </w:rPr>
      </w:pPr>
      <w:r w:rsidRPr="00C03614">
        <w:rPr>
          <w:rFonts w:ascii="GHEA Grapalat" w:hAnsi="GHEA Grapalat" w:cs="Sylfaen"/>
          <w:color w:val="1F497D" w:themeColor="text2"/>
          <w:sz w:val="26"/>
          <w:szCs w:val="26"/>
        </w:rPr>
        <w:t>Interest Rate Risk</w:t>
      </w:r>
    </w:p>
    <w:p w14:paraId="6B3EE146" w14:textId="7C944C05" w:rsidR="00AC34B4" w:rsidRPr="004514FE" w:rsidRDefault="00AC34B4" w:rsidP="00AC34B4">
      <w:pPr>
        <w:spacing w:after="0" w:line="312" w:lineRule="auto"/>
        <w:ind w:firstLine="567"/>
        <w:jc w:val="both"/>
        <w:rPr>
          <w:rFonts w:ascii="GHEA Grapalat" w:hAnsi="GHEA Grapalat" w:cs="Times Unicode"/>
          <w:sz w:val="24"/>
          <w:szCs w:val="24"/>
        </w:rPr>
      </w:pPr>
      <w:r w:rsidRPr="004514FE">
        <w:rPr>
          <w:rFonts w:ascii="GHEA Grapalat" w:hAnsi="GHEA Grapalat" w:cs="Sylfaen"/>
          <w:sz w:val="24"/>
          <w:szCs w:val="24"/>
        </w:rPr>
        <w:t>Interest rate risk is the risk of an increase in interest payments of debt as a result of interest rate changes, which is mainly assessed by the share of outstanding debt with fixed interest rate, t</w:t>
      </w:r>
      <w:r w:rsidRPr="004514FE">
        <w:rPr>
          <w:rFonts w:ascii="GHEA Grapalat" w:hAnsi="GHEA Grapalat" w:cs="Times Unicode"/>
          <w:sz w:val="24"/>
          <w:szCs w:val="24"/>
        </w:rPr>
        <w:t>he share of the debt refixing during a year and average time to refixing.  In terms of interest rate risk, both short-term and floating rate debt is usually considered to be riskier than long-term and fixed rate debt.</w:t>
      </w:r>
    </w:p>
    <w:p w14:paraId="60355A85" w14:textId="078A6575" w:rsidR="00AC34B4" w:rsidRPr="004514FE" w:rsidRDefault="00AC34B4" w:rsidP="00AC34B4">
      <w:pPr>
        <w:spacing w:after="240" w:line="312" w:lineRule="auto"/>
        <w:ind w:firstLine="567"/>
        <w:jc w:val="both"/>
        <w:rPr>
          <w:rFonts w:ascii="GHEA Grapalat" w:hAnsi="GHEA Grapalat" w:cs="Times Unicode"/>
          <w:sz w:val="24"/>
          <w:szCs w:val="24"/>
        </w:rPr>
      </w:pPr>
      <w:r w:rsidRPr="004514FE">
        <w:rPr>
          <w:rFonts w:ascii="GHEA Grapalat" w:hAnsi="GHEA Grapalat"/>
          <w:sz w:val="24"/>
          <w:szCs w:val="24"/>
        </w:rPr>
        <w:t xml:space="preserve">In table 17, the RA Government debt interest payments/GDP actual </w:t>
      </w:r>
      <w:r w:rsidR="0018661F">
        <w:rPr>
          <w:rFonts w:ascii="GHEA Grapalat" w:hAnsi="GHEA Grapalat"/>
          <w:sz w:val="24"/>
          <w:szCs w:val="24"/>
        </w:rPr>
        <w:t>ratio</w:t>
      </w:r>
      <w:r w:rsidRPr="004514FE">
        <w:rPr>
          <w:rFonts w:ascii="GHEA Grapalat" w:hAnsi="GHEA Grapalat"/>
          <w:sz w:val="24"/>
          <w:szCs w:val="24"/>
        </w:rPr>
        <w:t xml:space="preserve"> is presented in comparison to the indicator envisaged by the 2022-2024 RA Government Debt Management Strategy.</w:t>
      </w:r>
    </w:p>
    <w:p w14:paraId="7E1913AA" w14:textId="77777777" w:rsidR="00323408" w:rsidRPr="004514FE" w:rsidRDefault="00323408" w:rsidP="004433E3">
      <w:pPr>
        <w:pStyle w:val="Heading5"/>
        <w:numPr>
          <w:ilvl w:val="0"/>
          <w:numId w:val="3"/>
        </w:numPr>
        <w:spacing w:after="240"/>
        <w:ind w:hanging="720"/>
        <w:jc w:val="left"/>
        <w:rPr>
          <w:rFonts w:ascii="GHEA Grapalat" w:hAnsi="GHEA Grapalat" w:cs="Sylfaen"/>
        </w:rPr>
      </w:pPr>
      <w:r w:rsidRPr="004514FE">
        <w:rPr>
          <w:rFonts w:ascii="GHEA Grapalat" w:hAnsi="GHEA Grapalat" w:cs="Sylfaen"/>
        </w:rPr>
        <w:lastRenderedPageBreak/>
        <w:t>RA Government debt interest payments</w:t>
      </w:r>
    </w:p>
    <w:tbl>
      <w:tblPr>
        <w:tblW w:w="0" w:type="auto"/>
        <w:jc w:val="center"/>
        <w:tblBorders>
          <w:bottom w:val="single" w:sz="4" w:space="0" w:color="auto"/>
        </w:tblBorders>
        <w:tblLook w:val="00A0" w:firstRow="1" w:lastRow="0" w:firstColumn="1" w:lastColumn="0" w:noHBand="0" w:noVBand="0"/>
      </w:tblPr>
      <w:tblGrid>
        <w:gridCol w:w="4392"/>
        <w:gridCol w:w="1409"/>
        <w:gridCol w:w="1142"/>
        <w:gridCol w:w="1409"/>
      </w:tblGrid>
      <w:tr w:rsidR="007F05C2" w:rsidRPr="004514FE" w14:paraId="414B99E1" w14:textId="77777777" w:rsidTr="00282F75">
        <w:trPr>
          <w:trHeight w:val="283"/>
          <w:jc w:val="center"/>
        </w:trPr>
        <w:tc>
          <w:tcPr>
            <w:tcW w:w="4392" w:type="dxa"/>
            <w:shd w:val="clear" w:color="auto" w:fill="003366"/>
            <w:vAlign w:val="center"/>
          </w:tcPr>
          <w:p w14:paraId="202F875E" w14:textId="77777777" w:rsidR="007F05C2" w:rsidRPr="004514FE" w:rsidRDefault="007F05C2" w:rsidP="007E2FCC">
            <w:pPr>
              <w:spacing w:after="0"/>
              <w:rPr>
                <w:rFonts w:ascii="GHEA Grapalat" w:hAnsi="GHEA Grapalat"/>
                <w:sz w:val="24"/>
              </w:rPr>
            </w:pPr>
          </w:p>
        </w:tc>
        <w:tc>
          <w:tcPr>
            <w:tcW w:w="1409" w:type="dxa"/>
            <w:shd w:val="clear" w:color="auto" w:fill="003366"/>
            <w:vAlign w:val="center"/>
          </w:tcPr>
          <w:p w14:paraId="5A68E901"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2020</w:t>
            </w:r>
          </w:p>
        </w:tc>
        <w:tc>
          <w:tcPr>
            <w:tcW w:w="1142" w:type="dxa"/>
            <w:shd w:val="clear" w:color="auto" w:fill="003366"/>
            <w:vAlign w:val="center"/>
          </w:tcPr>
          <w:p w14:paraId="05BFACA0"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2021</w:t>
            </w:r>
          </w:p>
        </w:tc>
        <w:tc>
          <w:tcPr>
            <w:tcW w:w="1409" w:type="dxa"/>
            <w:shd w:val="clear" w:color="auto" w:fill="003366"/>
            <w:vAlign w:val="center"/>
          </w:tcPr>
          <w:p w14:paraId="254E20C3"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2021</w:t>
            </w:r>
          </w:p>
        </w:tc>
      </w:tr>
      <w:tr w:rsidR="00323408" w:rsidRPr="004514FE" w14:paraId="6BB3A60E" w14:textId="77777777" w:rsidTr="00282F75">
        <w:trPr>
          <w:trHeight w:val="188"/>
          <w:jc w:val="center"/>
        </w:trPr>
        <w:tc>
          <w:tcPr>
            <w:tcW w:w="4392" w:type="dxa"/>
            <w:shd w:val="clear" w:color="auto" w:fill="003366"/>
            <w:vAlign w:val="center"/>
          </w:tcPr>
          <w:p w14:paraId="0C5B19B1" w14:textId="77777777" w:rsidR="00323408" w:rsidRPr="004514FE" w:rsidRDefault="00323408" w:rsidP="00323408">
            <w:pPr>
              <w:spacing w:after="0"/>
              <w:rPr>
                <w:rFonts w:ascii="GHEA Grapalat" w:hAnsi="GHEA Grapalat"/>
                <w:b/>
                <w:sz w:val="24"/>
              </w:rPr>
            </w:pPr>
          </w:p>
        </w:tc>
        <w:tc>
          <w:tcPr>
            <w:tcW w:w="1409" w:type="dxa"/>
            <w:shd w:val="clear" w:color="auto" w:fill="003366"/>
            <w:vAlign w:val="center"/>
          </w:tcPr>
          <w:p w14:paraId="1DF563AF" w14:textId="1962EF81" w:rsidR="00323408" w:rsidRPr="004514FE" w:rsidRDefault="00323408" w:rsidP="00323408">
            <w:pPr>
              <w:spacing w:after="0"/>
              <w:jc w:val="center"/>
              <w:rPr>
                <w:rFonts w:ascii="GHEA Grapalat" w:hAnsi="GHEA Grapalat"/>
                <w:sz w:val="24"/>
              </w:rPr>
            </w:pPr>
            <w:r w:rsidRPr="004514FE">
              <w:rPr>
                <w:rFonts w:ascii="GHEA Grapalat" w:hAnsi="GHEA Grapalat"/>
                <w:sz w:val="24"/>
              </w:rPr>
              <w:t>Actual</w:t>
            </w:r>
          </w:p>
        </w:tc>
        <w:tc>
          <w:tcPr>
            <w:tcW w:w="1142" w:type="dxa"/>
            <w:shd w:val="clear" w:color="auto" w:fill="003366"/>
            <w:vAlign w:val="center"/>
          </w:tcPr>
          <w:p w14:paraId="69FDF5E1" w14:textId="013B6836" w:rsidR="00323408" w:rsidRPr="004514FE" w:rsidRDefault="00323408" w:rsidP="00323408">
            <w:pPr>
              <w:spacing w:after="0"/>
              <w:jc w:val="center"/>
              <w:rPr>
                <w:rFonts w:ascii="GHEA Grapalat" w:hAnsi="GHEA Grapalat"/>
                <w:sz w:val="24"/>
              </w:rPr>
            </w:pPr>
            <w:r w:rsidRPr="004514FE">
              <w:rPr>
                <w:rFonts w:ascii="GHEA Grapalat" w:hAnsi="GHEA Grapalat" w:cs="Sylfaen"/>
                <w:sz w:val="24"/>
              </w:rPr>
              <w:t>Program</w:t>
            </w:r>
          </w:p>
        </w:tc>
        <w:tc>
          <w:tcPr>
            <w:tcW w:w="1409" w:type="dxa"/>
            <w:shd w:val="clear" w:color="auto" w:fill="003366"/>
            <w:vAlign w:val="center"/>
          </w:tcPr>
          <w:p w14:paraId="4ECEB99D" w14:textId="74B97F8B" w:rsidR="00323408" w:rsidRPr="004514FE" w:rsidRDefault="00323408" w:rsidP="00323408">
            <w:pPr>
              <w:spacing w:after="0"/>
              <w:jc w:val="center"/>
              <w:rPr>
                <w:rFonts w:ascii="GHEA Grapalat" w:hAnsi="GHEA Grapalat"/>
                <w:sz w:val="24"/>
              </w:rPr>
            </w:pPr>
            <w:r w:rsidRPr="004514FE">
              <w:rPr>
                <w:rFonts w:ascii="GHEA Grapalat" w:hAnsi="GHEA Grapalat"/>
                <w:sz w:val="24"/>
              </w:rPr>
              <w:t>Actual</w:t>
            </w:r>
          </w:p>
        </w:tc>
      </w:tr>
      <w:tr w:rsidR="007F05C2" w:rsidRPr="004514FE" w14:paraId="4FCF4993" w14:textId="77777777" w:rsidTr="00282F75">
        <w:trPr>
          <w:trHeight w:val="527"/>
          <w:jc w:val="center"/>
        </w:trPr>
        <w:tc>
          <w:tcPr>
            <w:tcW w:w="4392" w:type="dxa"/>
            <w:shd w:val="clear" w:color="auto" w:fill="auto"/>
            <w:vAlign w:val="center"/>
          </w:tcPr>
          <w:p w14:paraId="65F6681C" w14:textId="127DC17A" w:rsidR="007F05C2" w:rsidRPr="004514FE" w:rsidRDefault="00323408" w:rsidP="007E2FCC">
            <w:pPr>
              <w:spacing w:after="0"/>
              <w:rPr>
                <w:rFonts w:ascii="GHEA Grapalat" w:hAnsi="GHEA Grapalat"/>
                <w:sz w:val="24"/>
              </w:rPr>
            </w:pPr>
            <w:r w:rsidRPr="004514FE">
              <w:rPr>
                <w:rFonts w:ascii="GHEA Grapalat" w:hAnsi="GHEA Grapalat" w:cs="Sylfaen"/>
                <w:sz w:val="24"/>
              </w:rPr>
              <w:t>Interest payments</w:t>
            </w:r>
            <w:r w:rsidRPr="004514FE">
              <w:rPr>
                <w:rFonts w:ascii="GHEA Grapalat" w:hAnsi="GHEA Grapalat"/>
                <w:sz w:val="24"/>
              </w:rPr>
              <w:t>/GDP (%)</w:t>
            </w:r>
          </w:p>
        </w:tc>
        <w:tc>
          <w:tcPr>
            <w:tcW w:w="1409" w:type="dxa"/>
            <w:shd w:val="clear" w:color="auto" w:fill="auto"/>
            <w:vAlign w:val="center"/>
          </w:tcPr>
          <w:p w14:paraId="3904F248"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2.7</w:t>
            </w:r>
          </w:p>
        </w:tc>
        <w:tc>
          <w:tcPr>
            <w:tcW w:w="1142" w:type="dxa"/>
            <w:shd w:val="clear" w:color="auto" w:fill="auto"/>
            <w:vAlign w:val="center"/>
          </w:tcPr>
          <w:p w14:paraId="0DCF9484"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2.8</w:t>
            </w:r>
          </w:p>
        </w:tc>
        <w:tc>
          <w:tcPr>
            <w:tcW w:w="1409" w:type="dxa"/>
            <w:shd w:val="clear" w:color="auto" w:fill="auto"/>
            <w:vAlign w:val="center"/>
          </w:tcPr>
          <w:p w14:paraId="6F81560E" w14:textId="77777777" w:rsidR="007F05C2" w:rsidRPr="004514FE" w:rsidRDefault="007F05C2" w:rsidP="007E2FCC">
            <w:pPr>
              <w:spacing w:after="0"/>
              <w:jc w:val="center"/>
              <w:rPr>
                <w:rFonts w:ascii="GHEA Grapalat" w:hAnsi="GHEA Grapalat"/>
                <w:sz w:val="24"/>
              </w:rPr>
            </w:pPr>
            <w:r w:rsidRPr="004514FE">
              <w:rPr>
                <w:rFonts w:ascii="GHEA Grapalat" w:hAnsi="GHEA Grapalat"/>
                <w:sz w:val="24"/>
              </w:rPr>
              <w:t>2.6</w:t>
            </w:r>
          </w:p>
        </w:tc>
      </w:tr>
    </w:tbl>
    <w:p w14:paraId="0A3F8772" w14:textId="77777777" w:rsidR="0018661F" w:rsidRDefault="0018661F" w:rsidP="0018661F">
      <w:pPr>
        <w:shd w:val="clear" w:color="auto" w:fill="FFFFFF"/>
        <w:spacing w:after="0" w:line="312" w:lineRule="auto"/>
        <w:ind w:firstLine="567"/>
        <w:jc w:val="both"/>
        <w:rPr>
          <w:rFonts w:ascii="GHEA Grapalat" w:hAnsi="GHEA Grapalat" w:cs="Times Armenian"/>
          <w:sz w:val="24"/>
          <w:szCs w:val="24"/>
        </w:rPr>
      </w:pPr>
    </w:p>
    <w:p w14:paraId="3192E249" w14:textId="62E23AFF" w:rsidR="00AF2A30" w:rsidRPr="004514FE" w:rsidRDefault="00AF2A30" w:rsidP="00AF2A30">
      <w:pPr>
        <w:shd w:val="clear" w:color="auto" w:fill="FFFFFF"/>
        <w:spacing w:line="312" w:lineRule="auto"/>
        <w:ind w:firstLine="567"/>
        <w:jc w:val="both"/>
        <w:rPr>
          <w:rFonts w:ascii="GHEA Grapalat" w:hAnsi="GHEA Grapalat" w:cs="Times Armenian"/>
          <w:sz w:val="24"/>
          <w:szCs w:val="24"/>
        </w:rPr>
      </w:pPr>
      <w:r w:rsidRPr="004514FE">
        <w:rPr>
          <w:rFonts w:ascii="GHEA Grapalat" w:hAnsi="GHEA Grapalat" w:cs="Times Armenian"/>
          <w:sz w:val="24"/>
          <w:szCs w:val="24"/>
        </w:rPr>
        <w:t xml:space="preserve">In 2021, the RA </w:t>
      </w:r>
      <w:r w:rsidR="0018661F">
        <w:rPr>
          <w:rFonts w:ascii="GHEA Grapalat" w:hAnsi="GHEA Grapalat" w:cs="Times Armenian"/>
          <w:sz w:val="24"/>
          <w:szCs w:val="24"/>
        </w:rPr>
        <w:t>G</w:t>
      </w:r>
      <w:r w:rsidRPr="004514FE">
        <w:rPr>
          <w:rFonts w:ascii="GHEA Grapalat" w:hAnsi="GHEA Grapalat" w:cs="Times Armenian"/>
          <w:sz w:val="24"/>
          <w:szCs w:val="24"/>
        </w:rPr>
        <w:t xml:space="preserve">overnment debt actual interest payments as a share of GDP </w:t>
      </w:r>
      <w:r w:rsidR="00C47ADA" w:rsidRPr="0018661F">
        <w:rPr>
          <w:rFonts w:ascii="GHEA Grapalat" w:hAnsi="GHEA Grapalat" w:cs="Times Armenian"/>
          <w:sz w:val="24"/>
          <w:szCs w:val="24"/>
        </w:rPr>
        <w:t>de</w:t>
      </w:r>
      <w:r w:rsidRPr="0018661F">
        <w:rPr>
          <w:rFonts w:ascii="GHEA Grapalat" w:hAnsi="GHEA Grapalat" w:cs="Times Armenian"/>
          <w:sz w:val="24"/>
          <w:szCs w:val="24"/>
        </w:rPr>
        <w:t>creased</w:t>
      </w:r>
      <w:r w:rsidRPr="004514FE">
        <w:rPr>
          <w:rFonts w:ascii="GHEA Grapalat" w:hAnsi="GHEA Grapalat" w:cs="Times Armenian"/>
          <w:sz w:val="24"/>
          <w:szCs w:val="24"/>
        </w:rPr>
        <w:t xml:space="preserve"> by 0.1 percentage points compared to the actual indicators of the previous year and </w:t>
      </w:r>
      <w:r w:rsidR="00B02EE4">
        <w:rPr>
          <w:rFonts w:ascii="GHEA Grapalat" w:hAnsi="GHEA Grapalat" w:cs="Times Armenian"/>
          <w:sz w:val="24"/>
          <w:szCs w:val="24"/>
        </w:rPr>
        <w:t xml:space="preserve">by </w:t>
      </w:r>
      <w:r w:rsidRPr="004514FE">
        <w:rPr>
          <w:rFonts w:ascii="GHEA Grapalat" w:hAnsi="GHEA Grapalat" w:cs="Times Armenian"/>
          <w:sz w:val="24"/>
          <w:szCs w:val="24"/>
        </w:rPr>
        <w:t xml:space="preserve">0.2 percentage points </w:t>
      </w:r>
      <w:r w:rsidR="00C47ADA">
        <w:rPr>
          <w:rFonts w:ascii="GHEA Grapalat" w:hAnsi="GHEA Grapalat" w:cs="Times Armenian"/>
          <w:sz w:val="24"/>
          <w:szCs w:val="24"/>
        </w:rPr>
        <w:t xml:space="preserve">compared to </w:t>
      </w:r>
      <w:r w:rsidRPr="004514FE">
        <w:rPr>
          <w:rFonts w:ascii="GHEA Grapalat" w:hAnsi="GHEA Grapalat" w:cs="Times Armenian"/>
          <w:sz w:val="24"/>
          <w:szCs w:val="24"/>
        </w:rPr>
        <w:t xml:space="preserve">the indicators envisaged by the 2022-2024 RA Government debt management strategy. The </w:t>
      </w:r>
      <w:r w:rsidR="00C47ADA">
        <w:rPr>
          <w:rFonts w:ascii="GHEA Grapalat" w:hAnsi="GHEA Grapalat" w:cs="Times Armenian"/>
          <w:sz w:val="24"/>
          <w:szCs w:val="24"/>
        </w:rPr>
        <w:t>deviation</w:t>
      </w:r>
      <w:r w:rsidR="00C47ADA" w:rsidRPr="004514FE">
        <w:rPr>
          <w:rFonts w:ascii="GHEA Grapalat" w:hAnsi="GHEA Grapalat" w:cs="Times Armenian"/>
          <w:sz w:val="24"/>
          <w:szCs w:val="24"/>
        </w:rPr>
        <w:t xml:space="preserve"> </w:t>
      </w:r>
      <w:r w:rsidRPr="004514FE">
        <w:rPr>
          <w:rFonts w:ascii="GHEA Grapalat" w:hAnsi="GHEA Grapalat" w:cs="Times Armenian"/>
          <w:sz w:val="24"/>
          <w:szCs w:val="24"/>
        </w:rPr>
        <w:t xml:space="preserve">of </w:t>
      </w:r>
      <w:r w:rsidRPr="004514FE">
        <w:rPr>
          <w:rFonts w:ascii="GHEA Grapalat" w:hAnsi="GHEA Grapalat" w:cs="Sylfaen"/>
          <w:sz w:val="24"/>
        </w:rPr>
        <w:t>Interest payments</w:t>
      </w:r>
      <w:r w:rsidRPr="004514FE">
        <w:rPr>
          <w:rFonts w:ascii="GHEA Grapalat" w:hAnsi="GHEA Grapalat"/>
          <w:sz w:val="24"/>
        </w:rPr>
        <w:t xml:space="preserve">/GDP indicator </w:t>
      </w:r>
      <w:r w:rsidRPr="004514FE">
        <w:rPr>
          <w:rFonts w:ascii="GHEA Grapalat" w:hAnsi="GHEA Grapalat" w:cs="Times Armenian"/>
          <w:sz w:val="24"/>
          <w:szCs w:val="24"/>
        </w:rPr>
        <w:t xml:space="preserve">from the program level is mainly due to the </w:t>
      </w:r>
      <w:r w:rsidR="00C47ADA">
        <w:rPr>
          <w:rFonts w:ascii="GHEA Grapalat" w:hAnsi="GHEA Grapalat" w:cs="Times Armenian"/>
          <w:sz w:val="24"/>
          <w:szCs w:val="24"/>
        </w:rPr>
        <w:t>facts, that the actual</w:t>
      </w:r>
      <w:r w:rsidRPr="004514FE">
        <w:rPr>
          <w:rFonts w:ascii="GHEA Grapalat" w:hAnsi="GHEA Grapalat" w:cs="Times Armenian"/>
          <w:sz w:val="24"/>
          <w:szCs w:val="24"/>
        </w:rPr>
        <w:t xml:space="preserve"> nominal GDP </w:t>
      </w:r>
      <w:r w:rsidR="00C47ADA" w:rsidRPr="007B5B6E">
        <w:rPr>
          <w:rFonts w:ascii="GHEA Grapalat" w:hAnsi="GHEA Grapalat" w:cs="Times Armenian"/>
          <w:sz w:val="24"/>
          <w:szCs w:val="24"/>
        </w:rPr>
        <w:t>exceeded the</w:t>
      </w:r>
      <w:r w:rsidR="00C47ADA">
        <w:rPr>
          <w:rFonts w:ascii="GHEA Grapalat" w:hAnsi="GHEA Grapalat" w:cs="Times Armenian"/>
          <w:sz w:val="24"/>
          <w:szCs w:val="24"/>
        </w:rPr>
        <w:t xml:space="preserve"> program indicator </w:t>
      </w:r>
      <w:r w:rsidRPr="004514FE">
        <w:rPr>
          <w:rFonts w:ascii="GHEA Grapalat" w:hAnsi="GHEA Grapalat" w:cs="Times Armenian"/>
          <w:sz w:val="24"/>
          <w:szCs w:val="24"/>
        </w:rPr>
        <w:t xml:space="preserve">by 1.5%, </w:t>
      </w:r>
      <w:r w:rsidR="00C47ADA">
        <w:rPr>
          <w:rFonts w:ascii="GHEA Grapalat" w:hAnsi="GHEA Grapalat" w:cs="Times Armenian"/>
          <w:sz w:val="24"/>
          <w:szCs w:val="24"/>
        </w:rPr>
        <w:t xml:space="preserve">while the </w:t>
      </w:r>
      <w:r w:rsidRPr="004514FE">
        <w:rPr>
          <w:rFonts w:ascii="GHEA Grapalat" w:hAnsi="GHEA Grapalat" w:cs="Times Armenian"/>
          <w:sz w:val="24"/>
          <w:szCs w:val="24"/>
        </w:rPr>
        <w:t xml:space="preserve">actual interest payments were </w:t>
      </w:r>
      <w:r w:rsidR="00C47ADA">
        <w:rPr>
          <w:rFonts w:ascii="GHEA Grapalat" w:hAnsi="GHEA Grapalat" w:cs="Times Armenian"/>
          <w:sz w:val="24"/>
          <w:szCs w:val="24"/>
        </w:rPr>
        <w:t xml:space="preserve">less by </w:t>
      </w:r>
      <w:r w:rsidRPr="004514FE">
        <w:rPr>
          <w:rFonts w:ascii="GHEA Grapalat" w:hAnsi="GHEA Grapalat" w:cs="Times Armenian"/>
          <w:sz w:val="24"/>
          <w:szCs w:val="24"/>
        </w:rPr>
        <w:t xml:space="preserve">7% </w:t>
      </w:r>
      <w:r w:rsidR="00CA3B7C" w:rsidRPr="004514FE">
        <w:rPr>
          <w:rFonts w:ascii="GHEA Grapalat" w:hAnsi="GHEA Grapalat" w:cs="Times Armenian"/>
          <w:sz w:val="24"/>
          <w:szCs w:val="24"/>
        </w:rPr>
        <w:t>than they</w:t>
      </w:r>
      <w:r w:rsidRPr="004514FE">
        <w:rPr>
          <w:rFonts w:ascii="GHEA Grapalat" w:hAnsi="GHEA Grapalat" w:cs="Times Armenian"/>
          <w:sz w:val="24"/>
          <w:szCs w:val="24"/>
        </w:rPr>
        <w:t xml:space="preserve"> were </w:t>
      </w:r>
      <w:r w:rsidR="00CA3B7C" w:rsidRPr="004514FE">
        <w:rPr>
          <w:rFonts w:ascii="GHEA Grapalat" w:hAnsi="GHEA Grapalat" w:cs="Times Armenian"/>
          <w:sz w:val="24"/>
          <w:szCs w:val="24"/>
        </w:rPr>
        <w:t>programmed</w:t>
      </w:r>
      <w:r w:rsidRPr="004514FE">
        <w:rPr>
          <w:rFonts w:ascii="GHEA Grapalat" w:hAnsi="GHEA Grapalat" w:cs="Times Armenian"/>
          <w:sz w:val="24"/>
          <w:szCs w:val="24"/>
        </w:rPr>
        <w:t>. The growth of nominal interest payments totaled 9.8%</w:t>
      </w:r>
      <w:r w:rsidR="00577492" w:rsidRPr="004514FE">
        <w:rPr>
          <w:rFonts w:ascii="GHEA Grapalat" w:hAnsi="GHEA Grapalat" w:cs="Times Armenian"/>
          <w:sz w:val="24"/>
          <w:szCs w:val="24"/>
        </w:rPr>
        <w:t xml:space="preserve"> compared to the previous year.</w:t>
      </w:r>
    </w:p>
    <w:p w14:paraId="5ACB8C25" w14:textId="35C75008" w:rsidR="00A058B1" w:rsidRPr="004514FE" w:rsidRDefault="00A058B1" w:rsidP="004433E3">
      <w:pPr>
        <w:pStyle w:val="Heading5"/>
        <w:numPr>
          <w:ilvl w:val="0"/>
          <w:numId w:val="3"/>
        </w:numPr>
        <w:spacing w:after="240"/>
        <w:ind w:left="1276" w:hanging="1275"/>
        <w:jc w:val="left"/>
        <w:rPr>
          <w:rFonts w:ascii="GHEA Grapalat" w:hAnsi="GHEA Grapalat" w:cs="Sylfaen"/>
        </w:rPr>
      </w:pPr>
      <w:r w:rsidRPr="004514FE">
        <w:rPr>
          <w:rFonts w:ascii="GHEA Grapalat" w:hAnsi="GHEA Grapalat" w:cs="Sylfaen"/>
        </w:rPr>
        <w:t xml:space="preserve">GS primary </w:t>
      </w:r>
      <w:r w:rsidR="00C65208">
        <w:rPr>
          <w:rFonts w:ascii="GHEA Grapalat" w:hAnsi="GHEA Grapalat" w:cs="Sylfaen"/>
        </w:rPr>
        <w:t>placement</w:t>
      </w:r>
      <w:r w:rsidR="00C65208" w:rsidRPr="004514FE">
        <w:rPr>
          <w:rFonts w:ascii="GHEA Grapalat" w:hAnsi="GHEA Grapalat" w:cs="Sylfaen"/>
        </w:rPr>
        <w:t xml:space="preserve"> </w:t>
      </w:r>
      <w:r w:rsidRPr="004514FE">
        <w:rPr>
          <w:rFonts w:ascii="GHEA Grapalat" w:hAnsi="GHEA Grapalat" w:cs="Sylfaen"/>
        </w:rPr>
        <w:t xml:space="preserve">yields, </w:t>
      </w:r>
      <w:r w:rsidRPr="004514FE">
        <w:rPr>
          <w:rFonts w:ascii="GHEA Grapalat" w:hAnsi="GHEA Grapalat"/>
        </w:rPr>
        <w:t>(%)</w:t>
      </w:r>
    </w:p>
    <w:tbl>
      <w:tblPr>
        <w:tblW w:w="4880" w:type="pct"/>
        <w:jc w:val="center"/>
        <w:tblBorders>
          <w:bottom w:val="single" w:sz="4" w:space="0" w:color="auto"/>
          <w:insideH w:val="single" w:sz="4" w:space="0" w:color="auto"/>
        </w:tblBorders>
        <w:tblLook w:val="00A0" w:firstRow="1" w:lastRow="0" w:firstColumn="1" w:lastColumn="0" w:noHBand="0" w:noVBand="0"/>
      </w:tblPr>
      <w:tblGrid>
        <w:gridCol w:w="7468"/>
        <w:gridCol w:w="993"/>
        <w:gridCol w:w="1193"/>
        <w:gridCol w:w="258"/>
      </w:tblGrid>
      <w:tr w:rsidR="00282F75" w:rsidRPr="004514FE" w14:paraId="38B06F6B" w14:textId="77777777" w:rsidTr="00622A5B">
        <w:trPr>
          <w:gridAfter w:val="1"/>
          <w:wAfter w:w="130" w:type="pct"/>
          <w:trHeight w:val="741"/>
          <w:jc w:val="center"/>
        </w:trPr>
        <w:tc>
          <w:tcPr>
            <w:tcW w:w="3767" w:type="pct"/>
            <w:shd w:val="clear" w:color="auto" w:fill="003366"/>
          </w:tcPr>
          <w:p w14:paraId="75FF6395" w14:textId="77777777" w:rsidR="00282F75" w:rsidRPr="004514FE" w:rsidRDefault="00282F75" w:rsidP="007E2FCC">
            <w:pPr>
              <w:spacing w:after="0"/>
              <w:rPr>
                <w:rFonts w:ascii="GHEA Grapalat" w:hAnsi="GHEA Grapalat"/>
                <w:sz w:val="24"/>
                <w:szCs w:val="24"/>
              </w:rPr>
            </w:pPr>
          </w:p>
        </w:tc>
        <w:tc>
          <w:tcPr>
            <w:tcW w:w="501" w:type="pct"/>
            <w:shd w:val="clear" w:color="auto" w:fill="003366"/>
          </w:tcPr>
          <w:p w14:paraId="3C6C83B2" w14:textId="77777777" w:rsidR="00282F75" w:rsidRPr="004514FE" w:rsidRDefault="00282F75" w:rsidP="007E2FCC">
            <w:pPr>
              <w:spacing w:after="0"/>
              <w:jc w:val="center"/>
              <w:rPr>
                <w:rFonts w:ascii="GHEA Grapalat" w:hAnsi="GHEA Grapalat"/>
                <w:sz w:val="24"/>
                <w:szCs w:val="24"/>
              </w:rPr>
            </w:pPr>
            <w:r w:rsidRPr="004514FE">
              <w:rPr>
                <w:rFonts w:ascii="GHEA Grapalat" w:hAnsi="GHEA Grapalat"/>
                <w:sz w:val="24"/>
                <w:szCs w:val="24"/>
              </w:rPr>
              <w:t>2020</w:t>
            </w:r>
          </w:p>
          <w:p w14:paraId="619C48A2" w14:textId="2A05291E" w:rsidR="00282F75" w:rsidRPr="004514FE" w:rsidRDefault="00282F75" w:rsidP="007E2FCC">
            <w:pPr>
              <w:spacing w:after="0"/>
              <w:jc w:val="center"/>
              <w:rPr>
                <w:rFonts w:ascii="GHEA Grapalat" w:hAnsi="GHEA Grapalat"/>
                <w:sz w:val="24"/>
                <w:szCs w:val="24"/>
              </w:rPr>
            </w:pPr>
            <w:r w:rsidRPr="004514FE">
              <w:rPr>
                <w:rFonts w:ascii="GHEA Grapalat" w:hAnsi="GHEA Grapalat"/>
                <w:sz w:val="24"/>
              </w:rPr>
              <w:t>Actual</w:t>
            </w:r>
          </w:p>
        </w:tc>
        <w:tc>
          <w:tcPr>
            <w:tcW w:w="602" w:type="pct"/>
            <w:shd w:val="clear" w:color="auto" w:fill="003366"/>
          </w:tcPr>
          <w:p w14:paraId="4D3F4D37" w14:textId="77777777" w:rsidR="00282F75" w:rsidRPr="004514FE" w:rsidRDefault="00282F75" w:rsidP="007E2FCC">
            <w:pPr>
              <w:spacing w:after="0"/>
              <w:jc w:val="center"/>
              <w:rPr>
                <w:rFonts w:ascii="GHEA Grapalat" w:hAnsi="GHEA Grapalat"/>
                <w:sz w:val="24"/>
                <w:szCs w:val="24"/>
              </w:rPr>
            </w:pPr>
            <w:r w:rsidRPr="004514FE">
              <w:rPr>
                <w:rFonts w:ascii="GHEA Grapalat" w:hAnsi="GHEA Grapalat"/>
                <w:sz w:val="24"/>
                <w:szCs w:val="24"/>
              </w:rPr>
              <w:t>2021</w:t>
            </w:r>
          </w:p>
          <w:p w14:paraId="439B5248" w14:textId="1082225B" w:rsidR="00282F75" w:rsidRPr="004514FE" w:rsidRDefault="00282F75" w:rsidP="007E2FCC">
            <w:pPr>
              <w:spacing w:after="0"/>
              <w:jc w:val="center"/>
              <w:rPr>
                <w:rFonts w:ascii="GHEA Grapalat" w:hAnsi="GHEA Grapalat"/>
                <w:sz w:val="24"/>
                <w:szCs w:val="24"/>
              </w:rPr>
            </w:pPr>
            <w:r w:rsidRPr="004514FE">
              <w:rPr>
                <w:rFonts w:ascii="GHEA Grapalat" w:hAnsi="GHEA Grapalat"/>
                <w:sz w:val="24"/>
              </w:rPr>
              <w:t>Actual</w:t>
            </w:r>
          </w:p>
        </w:tc>
      </w:tr>
      <w:tr w:rsidR="00A058B1" w:rsidRPr="004514FE" w14:paraId="5F5B27F4" w14:textId="77777777" w:rsidTr="00282F75">
        <w:trPr>
          <w:gridAfter w:val="1"/>
          <w:wAfter w:w="130" w:type="pct"/>
          <w:trHeight w:val="581"/>
          <w:jc w:val="center"/>
        </w:trPr>
        <w:tc>
          <w:tcPr>
            <w:tcW w:w="3767" w:type="pct"/>
            <w:shd w:val="clear" w:color="auto" w:fill="auto"/>
          </w:tcPr>
          <w:p w14:paraId="4B62054D" w14:textId="3C63272E" w:rsidR="00A058B1" w:rsidRPr="004514FE" w:rsidRDefault="00A058B1" w:rsidP="00A058B1">
            <w:pPr>
              <w:rPr>
                <w:rFonts w:ascii="GHEA Grapalat" w:hAnsi="GHEA Grapalat"/>
                <w:sz w:val="24"/>
                <w:szCs w:val="24"/>
              </w:rPr>
            </w:pPr>
            <w:r w:rsidRPr="004514FE">
              <w:rPr>
                <w:rFonts w:ascii="GHEA Grapalat" w:hAnsi="GHEA Grapalat" w:cs="Calibri"/>
                <w:sz w:val="24"/>
                <w:szCs w:val="24"/>
              </w:rPr>
              <w:t>Weighted average yields of GS allocated in the current year</w:t>
            </w:r>
          </w:p>
        </w:tc>
        <w:tc>
          <w:tcPr>
            <w:tcW w:w="501" w:type="pct"/>
            <w:vAlign w:val="center"/>
          </w:tcPr>
          <w:p w14:paraId="0A723916"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7.74</w:t>
            </w:r>
          </w:p>
        </w:tc>
        <w:tc>
          <w:tcPr>
            <w:tcW w:w="602" w:type="pct"/>
            <w:vAlign w:val="center"/>
          </w:tcPr>
          <w:p w14:paraId="5B04B9DD"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 xml:space="preserve">   9.27 </w:t>
            </w:r>
          </w:p>
        </w:tc>
      </w:tr>
      <w:tr w:rsidR="00A058B1" w:rsidRPr="004514FE" w14:paraId="1391F95D" w14:textId="77777777" w:rsidTr="00282F75">
        <w:trPr>
          <w:gridAfter w:val="1"/>
          <w:wAfter w:w="130" w:type="pct"/>
          <w:trHeight w:val="263"/>
          <w:jc w:val="center"/>
        </w:trPr>
        <w:tc>
          <w:tcPr>
            <w:tcW w:w="3767" w:type="pct"/>
            <w:shd w:val="clear" w:color="auto" w:fill="auto"/>
          </w:tcPr>
          <w:p w14:paraId="47189F38" w14:textId="7B971977" w:rsidR="00A058B1" w:rsidRPr="004514FE" w:rsidRDefault="00A058B1" w:rsidP="00A058B1">
            <w:pPr>
              <w:spacing w:after="0"/>
              <w:rPr>
                <w:rFonts w:ascii="GHEA Grapalat" w:hAnsi="GHEA Grapalat" w:cs="Sylfaen"/>
                <w:sz w:val="24"/>
                <w:szCs w:val="24"/>
              </w:rPr>
            </w:pPr>
            <w:r w:rsidRPr="004514FE">
              <w:rPr>
                <w:rFonts w:ascii="GHEA Grapalat" w:hAnsi="GHEA Grapalat" w:cs="Sylfaen"/>
                <w:sz w:val="24"/>
                <w:szCs w:val="24"/>
              </w:rPr>
              <w:t>Of which</w:t>
            </w:r>
          </w:p>
        </w:tc>
        <w:tc>
          <w:tcPr>
            <w:tcW w:w="501" w:type="pct"/>
            <w:vAlign w:val="center"/>
          </w:tcPr>
          <w:p w14:paraId="16A1108C" w14:textId="77777777" w:rsidR="00A058B1" w:rsidRPr="004514FE" w:rsidRDefault="00A058B1" w:rsidP="00A058B1">
            <w:pPr>
              <w:spacing w:after="0" w:line="240" w:lineRule="auto"/>
              <w:jc w:val="center"/>
              <w:rPr>
                <w:rFonts w:ascii="GHEA Grapalat" w:hAnsi="GHEA Grapalat" w:cs="Calibri"/>
                <w:b/>
                <w:bCs/>
                <w:sz w:val="24"/>
                <w:szCs w:val="24"/>
              </w:rPr>
            </w:pPr>
          </w:p>
        </w:tc>
        <w:tc>
          <w:tcPr>
            <w:tcW w:w="602" w:type="pct"/>
            <w:vAlign w:val="center"/>
          </w:tcPr>
          <w:p w14:paraId="3C047F3C" w14:textId="77777777" w:rsidR="00A058B1" w:rsidRPr="004514FE" w:rsidRDefault="00A058B1" w:rsidP="00A058B1">
            <w:pPr>
              <w:spacing w:after="0"/>
              <w:jc w:val="center"/>
              <w:rPr>
                <w:rFonts w:ascii="GHEA Grapalat" w:hAnsi="GHEA Grapalat"/>
                <w:sz w:val="24"/>
                <w:szCs w:val="24"/>
              </w:rPr>
            </w:pPr>
          </w:p>
        </w:tc>
      </w:tr>
      <w:tr w:rsidR="00A058B1" w:rsidRPr="004514FE" w14:paraId="1E904080" w14:textId="77777777" w:rsidTr="00282F75">
        <w:trPr>
          <w:trHeight w:val="226"/>
          <w:jc w:val="center"/>
        </w:trPr>
        <w:tc>
          <w:tcPr>
            <w:tcW w:w="3767" w:type="pct"/>
            <w:shd w:val="clear" w:color="auto" w:fill="auto"/>
          </w:tcPr>
          <w:p w14:paraId="62183315" w14:textId="44A7F149" w:rsidR="00A058B1" w:rsidRPr="004514FE" w:rsidRDefault="00A058B1" w:rsidP="00A058B1">
            <w:pPr>
              <w:spacing w:after="0"/>
              <w:jc w:val="center"/>
              <w:rPr>
                <w:rFonts w:ascii="GHEA Grapalat" w:hAnsi="GHEA Grapalat" w:cs="Sylfaen"/>
                <w:sz w:val="24"/>
                <w:szCs w:val="24"/>
              </w:rPr>
            </w:pPr>
            <w:r w:rsidRPr="004514FE">
              <w:rPr>
                <w:rFonts w:ascii="GHEA Grapalat" w:hAnsi="GHEA Grapalat" w:cs="Calibri"/>
                <w:sz w:val="24"/>
                <w:szCs w:val="24"/>
              </w:rPr>
              <w:t>T-bills</w:t>
            </w:r>
          </w:p>
        </w:tc>
        <w:tc>
          <w:tcPr>
            <w:tcW w:w="501" w:type="pct"/>
            <w:vAlign w:val="center"/>
          </w:tcPr>
          <w:p w14:paraId="556CA5B6"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5.74</w:t>
            </w:r>
          </w:p>
        </w:tc>
        <w:tc>
          <w:tcPr>
            <w:tcW w:w="602" w:type="pct"/>
            <w:vAlign w:val="center"/>
          </w:tcPr>
          <w:p w14:paraId="441E2556"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 xml:space="preserve">    7.68 </w:t>
            </w:r>
          </w:p>
        </w:tc>
        <w:tc>
          <w:tcPr>
            <w:tcW w:w="130" w:type="pct"/>
            <w:vAlign w:val="center"/>
          </w:tcPr>
          <w:p w14:paraId="538B3580" w14:textId="77777777" w:rsidR="00A058B1" w:rsidRPr="004514FE" w:rsidRDefault="00A058B1" w:rsidP="00A058B1">
            <w:pPr>
              <w:spacing w:after="0" w:line="240" w:lineRule="auto"/>
            </w:pPr>
          </w:p>
        </w:tc>
      </w:tr>
      <w:tr w:rsidR="00A058B1" w:rsidRPr="004514FE" w14:paraId="2FD0A755" w14:textId="77777777" w:rsidTr="00282F75">
        <w:trPr>
          <w:trHeight w:val="226"/>
          <w:jc w:val="center"/>
        </w:trPr>
        <w:tc>
          <w:tcPr>
            <w:tcW w:w="3767" w:type="pct"/>
            <w:shd w:val="clear" w:color="auto" w:fill="auto"/>
          </w:tcPr>
          <w:p w14:paraId="1F072F8A" w14:textId="2C8A4CDB" w:rsidR="00A058B1" w:rsidRPr="004514FE" w:rsidRDefault="00A058B1" w:rsidP="00A058B1">
            <w:pPr>
              <w:spacing w:after="0"/>
              <w:jc w:val="center"/>
              <w:rPr>
                <w:rFonts w:ascii="GHEA Grapalat" w:hAnsi="GHEA Grapalat" w:cs="Sylfaen"/>
                <w:sz w:val="24"/>
                <w:szCs w:val="24"/>
              </w:rPr>
            </w:pPr>
            <w:r w:rsidRPr="004514FE">
              <w:rPr>
                <w:rFonts w:ascii="GHEA Grapalat" w:hAnsi="GHEA Grapalat" w:cs="Calibri"/>
                <w:sz w:val="24"/>
                <w:szCs w:val="24"/>
              </w:rPr>
              <w:t>MTCN</w:t>
            </w:r>
          </w:p>
        </w:tc>
        <w:tc>
          <w:tcPr>
            <w:tcW w:w="501" w:type="pct"/>
            <w:vAlign w:val="center"/>
          </w:tcPr>
          <w:p w14:paraId="71B78E15"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6.85</w:t>
            </w:r>
          </w:p>
        </w:tc>
        <w:tc>
          <w:tcPr>
            <w:tcW w:w="602" w:type="pct"/>
            <w:vAlign w:val="center"/>
          </w:tcPr>
          <w:p w14:paraId="29D2AA60"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 xml:space="preserve">    9.09 </w:t>
            </w:r>
          </w:p>
        </w:tc>
        <w:tc>
          <w:tcPr>
            <w:tcW w:w="130" w:type="pct"/>
            <w:vAlign w:val="center"/>
          </w:tcPr>
          <w:p w14:paraId="11DEEA56" w14:textId="77777777" w:rsidR="00A058B1" w:rsidRPr="004514FE" w:rsidRDefault="00A058B1" w:rsidP="00A058B1">
            <w:pPr>
              <w:spacing w:after="0" w:line="240" w:lineRule="auto"/>
            </w:pPr>
          </w:p>
        </w:tc>
      </w:tr>
      <w:tr w:rsidR="00A058B1" w:rsidRPr="004514FE" w14:paraId="7C956E1A" w14:textId="77777777" w:rsidTr="00282F75">
        <w:trPr>
          <w:trHeight w:val="226"/>
          <w:jc w:val="center"/>
        </w:trPr>
        <w:tc>
          <w:tcPr>
            <w:tcW w:w="3767" w:type="pct"/>
            <w:shd w:val="clear" w:color="auto" w:fill="auto"/>
          </w:tcPr>
          <w:p w14:paraId="72B0234B" w14:textId="08316C75" w:rsidR="00A058B1" w:rsidRPr="004514FE" w:rsidRDefault="00A058B1" w:rsidP="00A058B1">
            <w:pPr>
              <w:spacing w:after="0"/>
              <w:jc w:val="center"/>
              <w:rPr>
                <w:rFonts w:ascii="GHEA Grapalat" w:hAnsi="GHEA Grapalat" w:cs="Sylfaen"/>
                <w:sz w:val="24"/>
                <w:szCs w:val="24"/>
              </w:rPr>
            </w:pPr>
            <w:r w:rsidRPr="004514FE">
              <w:rPr>
                <w:rFonts w:ascii="GHEA Grapalat" w:hAnsi="GHEA Grapalat" w:cs="Calibri"/>
                <w:sz w:val="24"/>
                <w:szCs w:val="24"/>
              </w:rPr>
              <w:t>LTCB</w:t>
            </w:r>
          </w:p>
        </w:tc>
        <w:tc>
          <w:tcPr>
            <w:tcW w:w="501" w:type="pct"/>
            <w:vAlign w:val="center"/>
          </w:tcPr>
          <w:p w14:paraId="6A46F605"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8.69</w:t>
            </w:r>
          </w:p>
        </w:tc>
        <w:tc>
          <w:tcPr>
            <w:tcW w:w="602" w:type="pct"/>
            <w:vAlign w:val="center"/>
          </w:tcPr>
          <w:p w14:paraId="3F590EBC" w14:textId="77777777" w:rsidR="00A058B1" w:rsidRPr="004514FE" w:rsidRDefault="00A058B1" w:rsidP="00A058B1">
            <w:pPr>
              <w:spacing w:after="0" w:line="240" w:lineRule="auto"/>
              <w:jc w:val="center"/>
              <w:rPr>
                <w:rFonts w:ascii="GHEA Grapalat" w:hAnsi="GHEA Grapalat" w:cs="Calibri"/>
                <w:b/>
                <w:bCs/>
                <w:sz w:val="24"/>
                <w:szCs w:val="24"/>
              </w:rPr>
            </w:pPr>
            <w:r w:rsidRPr="004514FE">
              <w:rPr>
                <w:rFonts w:ascii="GHEA Grapalat" w:hAnsi="GHEA Grapalat" w:cs="Calibri"/>
                <w:b/>
                <w:bCs/>
                <w:sz w:val="24"/>
                <w:szCs w:val="24"/>
              </w:rPr>
              <w:t xml:space="preserve">    9.95 </w:t>
            </w:r>
          </w:p>
        </w:tc>
        <w:tc>
          <w:tcPr>
            <w:tcW w:w="130" w:type="pct"/>
            <w:vAlign w:val="center"/>
          </w:tcPr>
          <w:p w14:paraId="569711DF" w14:textId="77777777" w:rsidR="00A058B1" w:rsidRPr="004514FE" w:rsidRDefault="00A058B1" w:rsidP="00A058B1">
            <w:pPr>
              <w:spacing w:after="0" w:line="240" w:lineRule="auto"/>
            </w:pPr>
          </w:p>
        </w:tc>
      </w:tr>
    </w:tbl>
    <w:p w14:paraId="0BADD056" w14:textId="77777777" w:rsidR="007F05C2" w:rsidRPr="004514FE" w:rsidRDefault="007F05C2" w:rsidP="007F05C2">
      <w:pPr>
        <w:spacing w:after="0"/>
        <w:ind w:firstLine="567"/>
        <w:jc w:val="both"/>
        <w:rPr>
          <w:rFonts w:ascii="GHEA Grapalat" w:hAnsi="GHEA Grapalat"/>
          <w:color w:val="92D050"/>
          <w:sz w:val="16"/>
          <w:szCs w:val="16"/>
        </w:rPr>
      </w:pPr>
    </w:p>
    <w:p w14:paraId="13D5657D" w14:textId="593414B0" w:rsidR="002162C1" w:rsidRPr="004514FE" w:rsidRDefault="002162C1" w:rsidP="002162C1">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weighted average interest rate of GS </w:t>
      </w:r>
      <w:r w:rsidR="00C401EA">
        <w:rPr>
          <w:rFonts w:ascii="GHEA Grapalat" w:hAnsi="GHEA Grapalat"/>
          <w:sz w:val="24"/>
          <w:szCs w:val="24"/>
        </w:rPr>
        <w:t>placed</w:t>
      </w:r>
      <w:r w:rsidR="00C401EA" w:rsidRPr="004514FE">
        <w:rPr>
          <w:rFonts w:ascii="GHEA Grapalat" w:hAnsi="GHEA Grapalat"/>
          <w:sz w:val="24"/>
          <w:szCs w:val="24"/>
        </w:rPr>
        <w:t xml:space="preserve"> </w:t>
      </w:r>
      <w:r w:rsidRPr="004514FE">
        <w:rPr>
          <w:rFonts w:ascii="GHEA Grapalat" w:hAnsi="GHEA Grapalat"/>
          <w:sz w:val="24"/>
          <w:szCs w:val="24"/>
        </w:rPr>
        <w:t>during 2021 increased by 1.53 percentage points compared to the previous year, at the same time, average interest rate of T-</w:t>
      </w:r>
      <w:r w:rsidR="00907834" w:rsidRPr="004514FE">
        <w:rPr>
          <w:rFonts w:ascii="GHEA Grapalat" w:hAnsi="GHEA Grapalat"/>
          <w:sz w:val="24"/>
          <w:szCs w:val="24"/>
        </w:rPr>
        <w:t>bills increased</w:t>
      </w:r>
      <w:r w:rsidRPr="004514FE">
        <w:rPr>
          <w:rFonts w:ascii="GHEA Grapalat" w:hAnsi="GHEA Grapalat"/>
          <w:sz w:val="24"/>
          <w:szCs w:val="24"/>
        </w:rPr>
        <w:t xml:space="preserve"> by 1.94 percentage points, MTCN – by 2.24 and </w:t>
      </w:r>
      <w:r w:rsidRPr="004514FE">
        <w:rPr>
          <w:rFonts w:ascii="GHEA Grapalat" w:hAnsi="GHEA Grapalat" w:cs="Calibri"/>
          <w:sz w:val="24"/>
          <w:szCs w:val="24"/>
        </w:rPr>
        <w:t>LTCB -</w:t>
      </w:r>
      <w:r w:rsidRPr="004514FE">
        <w:rPr>
          <w:rFonts w:ascii="GHEA Grapalat" w:hAnsi="GHEA Grapalat"/>
          <w:sz w:val="24"/>
          <w:szCs w:val="24"/>
        </w:rPr>
        <w:t xml:space="preserve"> by 1.24 percentage points. The increase of the yields is mainly a </w:t>
      </w:r>
      <w:r w:rsidR="00A81A2C" w:rsidRPr="00A81A2C">
        <w:rPr>
          <w:rFonts w:ascii="GHEA Grapalat" w:hAnsi="GHEA Grapalat"/>
          <w:sz w:val="24"/>
          <w:szCs w:val="24"/>
        </w:rPr>
        <w:t>consequence</w:t>
      </w:r>
      <w:r w:rsidRPr="004514FE">
        <w:rPr>
          <w:rFonts w:ascii="GHEA Grapalat" w:hAnsi="GHEA Grapalat"/>
          <w:sz w:val="24"/>
          <w:szCs w:val="24"/>
        </w:rPr>
        <w:t xml:space="preserve"> of tighter monetary </w:t>
      </w:r>
      <w:r w:rsidR="00F737CC" w:rsidRPr="004514FE">
        <w:rPr>
          <w:rFonts w:ascii="GHEA Grapalat" w:hAnsi="GHEA Grapalat"/>
          <w:sz w:val="24"/>
          <w:szCs w:val="24"/>
        </w:rPr>
        <w:t>conditions, as</w:t>
      </w:r>
      <w:r w:rsidRPr="004514FE">
        <w:rPr>
          <w:rFonts w:ascii="GHEA Grapalat" w:hAnsi="GHEA Grapalat"/>
          <w:sz w:val="24"/>
          <w:szCs w:val="24"/>
        </w:rPr>
        <w:t xml:space="preserve"> well as </w:t>
      </w:r>
      <w:r w:rsidR="00F737CC" w:rsidRPr="004514FE">
        <w:rPr>
          <w:rFonts w:ascii="GHEA Grapalat" w:hAnsi="GHEA Grapalat"/>
          <w:sz w:val="24"/>
          <w:szCs w:val="24"/>
        </w:rPr>
        <w:t>high</w:t>
      </w:r>
      <w:r w:rsidRPr="004514FE">
        <w:rPr>
          <w:rFonts w:ascii="GHEA Grapalat" w:hAnsi="GHEA Grapalat"/>
          <w:sz w:val="24"/>
          <w:szCs w:val="24"/>
        </w:rPr>
        <w:t xml:space="preserve"> inflationary expectations.</w:t>
      </w:r>
    </w:p>
    <w:p w14:paraId="7CA32E45" w14:textId="77777777" w:rsidR="002162C1" w:rsidRPr="004514FE" w:rsidRDefault="002162C1" w:rsidP="002162C1">
      <w:pPr>
        <w:spacing w:after="240" w:line="312" w:lineRule="auto"/>
        <w:ind w:firstLine="567"/>
        <w:jc w:val="both"/>
        <w:rPr>
          <w:rFonts w:ascii="GHEA Grapalat" w:hAnsi="GHEA Grapalat"/>
          <w:sz w:val="24"/>
          <w:szCs w:val="24"/>
        </w:rPr>
      </w:pPr>
      <w:r w:rsidRPr="004514FE">
        <w:rPr>
          <w:rFonts w:ascii="GHEA Grapalat" w:hAnsi="GHEA Grapalat"/>
          <w:sz w:val="24"/>
          <w:szCs w:val="24"/>
        </w:rPr>
        <w:t>The restriction of the growth of loans with floating interest rates was highlighted in the perspective of the interest rate risk management.</w:t>
      </w:r>
    </w:p>
    <w:p w14:paraId="5E6E88A7" w14:textId="77777777" w:rsidR="00A058B1" w:rsidRPr="004514FE" w:rsidRDefault="00A058B1" w:rsidP="004433E3">
      <w:pPr>
        <w:pStyle w:val="Heading5"/>
        <w:numPr>
          <w:ilvl w:val="0"/>
          <w:numId w:val="3"/>
        </w:numPr>
        <w:spacing w:after="240"/>
        <w:ind w:left="1418" w:hanging="1417"/>
        <w:jc w:val="left"/>
        <w:rPr>
          <w:rFonts w:ascii="GHEA Grapalat" w:hAnsi="GHEA Grapalat" w:cs="Sylfaen"/>
        </w:rPr>
      </w:pPr>
      <w:r w:rsidRPr="004514FE">
        <w:rPr>
          <w:rFonts w:ascii="GHEA Grapalat" w:hAnsi="GHEA Grapalat" w:cs="Sylfaen"/>
        </w:rPr>
        <w:t xml:space="preserve">The shares of RA Government fixed and floating rate debt, </w:t>
      </w:r>
      <w:r w:rsidRPr="004514FE">
        <w:rPr>
          <w:rFonts w:ascii="GHEA Grapalat" w:hAnsi="GHEA Grapalat"/>
        </w:rPr>
        <w:t>(%)</w:t>
      </w:r>
    </w:p>
    <w:tbl>
      <w:tblPr>
        <w:tblpPr w:leftFromText="180" w:rightFromText="180" w:vertAnchor="text" w:horzAnchor="margin" w:tblpY="5"/>
        <w:tblOverlap w:val="never"/>
        <w:tblW w:w="10193" w:type="dxa"/>
        <w:tblBorders>
          <w:bottom w:val="single" w:sz="4" w:space="0" w:color="auto"/>
          <w:insideH w:val="single" w:sz="4" w:space="0" w:color="auto"/>
        </w:tblBorders>
        <w:tblLook w:val="00A0" w:firstRow="1" w:lastRow="0" w:firstColumn="1" w:lastColumn="0" w:noHBand="0" w:noVBand="0"/>
      </w:tblPr>
      <w:tblGrid>
        <w:gridCol w:w="2878"/>
        <w:gridCol w:w="2330"/>
        <w:gridCol w:w="2655"/>
        <w:gridCol w:w="2330"/>
      </w:tblGrid>
      <w:tr w:rsidR="00282F75" w:rsidRPr="004514FE" w14:paraId="737648FC" w14:textId="77777777" w:rsidTr="00521E39">
        <w:trPr>
          <w:trHeight w:val="769"/>
        </w:trPr>
        <w:tc>
          <w:tcPr>
            <w:tcW w:w="2878" w:type="dxa"/>
            <w:shd w:val="clear" w:color="auto" w:fill="003366"/>
            <w:vAlign w:val="center"/>
          </w:tcPr>
          <w:p w14:paraId="1A54B213" w14:textId="525552E6" w:rsidR="00282F75" w:rsidRPr="004514FE" w:rsidRDefault="00282F75" w:rsidP="005A5220">
            <w:pPr>
              <w:spacing w:after="0" w:line="288" w:lineRule="auto"/>
              <w:rPr>
                <w:rFonts w:ascii="GHEA Grapalat" w:hAnsi="GHEA Grapalat"/>
                <w:sz w:val="24"/>
                <w:szCs w:val="24"/>
              </w:rPr>
            </w:pPr>
            <w:r w:rsidRPr="004514FE">
              <w:rPr>
                <w:rFonts w:ascii="GHEA Grapalat" w:hAnsi="GHEA Grapalat"/>
                <w:sz w:val="24"/>
                <w:szCs w:val="24"/>
              </w:rPr>
              <w:t>Interest rate</w:t>
            </w:r>
          </w:p>
        </w:tc>
        <w:tc>
          <w:tcPr>
            <w:tcW w:w="2330" w:type="dxa"/>
            <w:shd w:val="clear" w:color="auto" w:fill="003366"/>
          </w:tcPr>
          <w:p w14:paraId="5EAC3B63" w14:textId="77777777" w:rsidR="00282F75" w:rsidRPr="004514FE" w:rsidRDefault="00282F75" w:rsidP="00AF065C">
            <w:pPr>
              <w:spacing w:after="0" w:line="288" w:lineRule="auto"/>
              <w:jc w:val="center"/>
              <w:rPr>
                <w:rFonts w:ascii="GHEA Grapalat" w:hAnsi="GHEA Grapalat"/>
                <w:b/>
                <w:sz w:val="24"/>
                <w:szCs w:val="24"/>
              </w:rPr>
            </w:pPr>
            <w:r w:rsidRPr="004514FE">
              <w:rPr>
                <w:rFonts w:ascii="GHEA Grapalat" w:hAnsi="GHEA Grapalat"/>
                <w:b/>
                <w:sz w:val="24"/>
                <w:szCs w:val="24"/>
              </w:rPr>
              <w:t>2020</w:t>
            </w:r>
          </w:p>
          <w:p w14:paraId="3E403E52" w14:textId="106F2D58" w:rsidR="00282F75" w:rsidRPr="004514FE" w:rsidRDefault="00282F75" w:rsidP="000720E6">
            <w:pPr>
              <w:spacing w:after="0" w:line="288" w:lineRule="auto"/>
              <w:jc w:val="center"/>
              <w:rPr>
                <w:rFonts w:ascii="GHEA Grapalat" w:hAnsi="GHEA Grapalat"/>
                <w:b/>
                <w:sz w:val="24"/>
                <w:szCs w:val="24"/>
              </w:rPr>
            </w:pPr>
            <w:r w:rsidRPr="004514FE">
              <w:rPr>
                <w:rFonts w:ascii="GHEA Grapalat" w:hAnsi="GHEA Grapalat"/>
                <w:sz w:val="24"/>
              </w:rPr>
              <w:t>Actual</w:t>
            </w:r>
          </w:p>
        </w:tc>
        <w:tc>
          <w:tcPr>
            <w:tcW w:w="2655" w:type="dxa"/>
            <w:shd w:val="clear" w:color="auto" w:fill="003366"/>
          </w:tcPr>
          <w:p w14:paraId="23EF18C3" w14:textId="77777777" w:rsidR="00282F75" w:rsidRPr="004514FE" w:rsidRDefault="00282F75" w:rsidP="00AF065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41A3AB34" w14:textId="2695A37E" w:rsidR="00282F75" w:rsidRPr="004514FE" w:rsidRDefault="00282F75" w:rsidP="00134A5C">
            <w:pPr>
              <w:spacing w:after="0" w:line="288" w:lineRule="auto"/>
              <w:jc w:val="center"/>
              <w:rPr>
                <w:rFonts w:ascii="GHEA Grapalat" w:hAnsi="GHEA Grapalat"/>
                <w:b/>
                <w:sz w:val="24"/>
                <w:szCs w:val="24"/>
              </w:rPr>
            </w:pPr>
            <w:r w:rsidRPr="004514FE">
              <w:rPr>
                <w:rFonts w:ascii="GHEA Grapalat" w:hAnsi="GHEA Grapalat"/>
                <w:b/>
                <w:sz w:val="24"/>
                <w:szCs w:val="24"/>
              </w:rPr>
              <w:t>Forecast</w:t>
            </w:r>
          </w:p>
        </w:tc>
        <w:tc>
          <w:tcPr>
            <w:tcW w:w="2330" w:type="dxa"/>
            <w:shd w:val="clear" w:color="auto" w:fill="003366"/>
          </w:tcPr>
          <w:p w14:paraId="57F69397" w14:textId="77777777" w:rsidR="00282F75" w:rsidRPr="004514FE" w:rsidRDefault="00282F75" w:rsidP="00AF065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3EEBB472" w14:textId="2988DF00" w:rsidR="00282F75" w:rsidRPr="004514FE" w:rsidRDefault="00282F75" w:rsidP="00521E39">
            <w:pPr>
              <w:spacing w:after="0" w:line="288" w:lineRule="auto"/>
              <w:jc w:val="center"/>
              <w:rPr>
                <w:rFonts w:ascii="GHEA Grapalat" w:hAnsi="GHEA Grapalat"/>
                <w:b/>
                <w:sz w:val="24"/>
                <w:szCs w:val="24"/>
              </w:rPr>
            </w:pPr>
            <w:r w:rsidRPr="004514FE">
              <w:rPr>
                <w:rFonts w:ascii="GHEA Grapalat" w:hAnsi="GHEA Grapalat"/>
                <w:sz w:val="24"/>
              </w:rPr>
              <w:t>Actual</w:t>
            </w:r>
          </w:p>
        </w:tc>
      </w:tr>
      <w:tr w:rsidR="00A058B1" w:rsidRPr="004514FE" w14:paraId="4CB7BF9D" w14:textId="77777777" w:rsidTr="00282F75">
        <w:trPr>
          <w:trHeight w:val="360"/>
        </w:trPr>
        <w:tc>
          <w:tcPr>
            <w:tcW w:w="2878" w:type="dxa"/>
          </w:tcPr>
          <w:p w14:paraId="4B53DBAD" w14:textId="12A8C994" w:rsidR="00A058B1" w:rsidRPr="004514FE" w:rsidRDefault="00A058B1" w:rsidP="00A058B1">
            <w:pPr>
              <w:spacing w:after="0" w:line="288" w:lineRule="auto"/>
              <w:jc w:val="both"/>
              <w:rPr>
                <w:rFonts w:ascii="GHEA Grapalat" w:hAnsi="GHEA Grapalat"/>
                <w:sz w:val="24"/>
                <w:szCs w:val="24"/>
              </w:rPr>
            </w:pPr>
            <w:r w:rsidRPr="004514FE">
              <w:rPr>
                <w:rFonts w:ascii="GHEA Grapalat" w:hAnsi="GHEA Grapalat"/>
                <w:sz w:val="24"/>
                <w:szCs w:val="24"/>
              </w:rPr>
              <w:t>Fixed</w:t>
            </w:r>
          </w:p>
        </w:tc>
        <w:tc>
          <w:tcPr>
            <w:tcW w:w="2330" w:type="dxa"/>
            <w:vAlign w:val="center"/>
          </w:tcPr>
          <w:p w14:paraId="6B1F4A11"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80.4</w:t>
            </w:r>
          </w:p>
        </w:tc>
        <w:tc>
          <w:tcPr>
            <w:tcW w:w="2655" w:type="dxa"/>
            <w:shd w:val="clear" w:color="auto" w:fill="auto"/>
            <w:vAlign w:val="center"/>
          </w:tcPr>
          <w:p w14:paraId="2A6958A7"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82.4</w:t>
            </w:r>
          </w:p>
        </w:tc>
        <w:tc>
          <w:tcPr>
            <w:tcW w:w="2330" w:type="dxa"/>
            <w:shd w:val="clear" w:color="auto" w:fill="auto"/>
            <w:vAlign w:val="center"/>
          </w:tcPr>
          <w:p w14:paraId="267AB67E"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 xml:space="preserve">    82.9 </w:t>
            </w:r>
          </w:p>
        </w:tc>
      </w:tr>
      <w:tr w:rsidR="00A058B1" w:rsidRPr="004514FE" w14:paraId="0A7906D2" w14:textId="77777777" w:rsidTr="00282F75">
        <w:trPr>
          <w:trHeight w:val="347"/>
        </w:trPr>
        <w:tc>
          <w:tcPr>
            <w:tcW w:w="2878" w:type="dxa"/>
          </w:tcPr>
          <w:p w14:paraId="403EBA95" w14:textId="5EC2024E" w:rsidR="00A058B1" w:rsidRPr="004514FE" w:rsidRDefault="00A058B1" w:rsidP="00A058B1">
            <w:pPr>
              <w:spacing w:after="0" w:line="288" w:lineRule="auto"/>
              <w:jc w:val="both"/>
              <w:rPr>
                <w:rFonts w:ascii="GHEA Grapalat" w:hAnsi="GHEA Grapalat"/>
                <w:sz w:val="24"/>
                <w:szCs w:val="24"/>
              </w:rPr>
            </w:pPr>
            <w:r w:rsidRPr="004514FE">
              <w:rPr>
                <w:rFonts w:ascii="GHEA Grapalat" w:hAnsi="GHEA Grapalat"/>
                <w:sz w:val="24"/>
                <w:szCs w:val="24"/>
              </w:rPr>
              <w:t>Floating</w:t>
            </w:r>
          </w:p>
        </w:tc>
        <w:tc>
          <w:tcPr>
            <w:tcW w:w="2330" w:type="dxa"/>
            <w:vAlign w:val="center"/>
          </w:tcPr>
          <w:p w14:paraId="4188CA15"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19.6</w:t>
            </w:r>
          </w:p>
        </w:tc>
        <w:tc>
          <w:tcPr>
            <w:tcW w:w="2655" w:type="dxa"/>
            <w:shd w:val="clear" w:color="auto" w:fill="auto"/>
            <w:vAlign w:val="center"/>
          </w:tcPr>
          <w:p w14:paraId="37BD6D4F"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17.6</w:t>
            </w:r>
          </w:p>
        </w:tc>
        <w:tc>
          <w:tcPr>
            <w:tcW w:w="2330" w:type="dxa"/>
            <w:shd w:val="clear" w:color="auto" w:fill="auto"/>
            <w:vAlign w:val="center"/>
          </w:tcPr>
          <w:p w14:paraId="791735D4" w14:textId="77777777" w:rsidR="00A058B1" w:rsidRPr="004514FE" w:rsidRDefault="00A058B1" w:rsidP="00A058B1">
            <w:pPr>
              <w:spacing w:after="0" w:line="288" w:lineRule="auto"/>
              <w:jc w:val="center"/>
              <w:rPr>
                <w:rFonts w:ascii="GHEA Grapalat" w:hAnsi="GHEA Grapalat"/>
                <w:sz w:val="24"/>
                <w:szCs w:val="24"/>
              </w:rPr>
            </w:pPr>
            <w:r w:rsidRPr="004514FE">
              <w:rPr>
                <w:rFonts w:ascii="GHEA Grapalat" w:hAnsi="GHEA Grapalat" w:cs="Calibri"/>
              </w:rPr>
              <w:t xml:space="preserve">     17.1 </w:t>
            </w:r>
          </w:p>
        </w:tc>
      </w:tr>
    </w:tbl>
    <w:p w14:paraId="6C449D43" w14:textId="77777777" w:rsidR="0058318B" w:rsidRDefault="0058318B" w:rsidP="00F737CC">
      <w:pPr>
        <w:spacing w:after="240" w:line="312" w:lineRule="auto"/>
        <w:ind w:firstLine="567"/>
        <w:jc w:val="both"/>
        <w:rPr>
          <w:rFonts w:ascii="GHEA Grapalat" w:hAnsi="GHEA Grapalat"/>
          <w:sz w:val="24"/>
          <w:szCs w:val="24"/>
        </w:rPr>
      </w:pPr>
    </w:p>
    <w:p w14:paraId="6BE1C53D" w14:textId="69566CEB" w:rsidR="00F737CC" w:rsidRPr="004514FE" w:rsidRDefault="00AB74A4" w:rsidP="00F737CC">
      <w:pPr>
        <w:spacing w:after="240" w:line="312" w:lineRule="auto"/>
        <w:ind w:firstLine="567"/>
        <w:jc w:val="both"/>
        <w:rPr>
          <w:rFonts w:ascii="GHEA Grapalat" w:hAnsi="GHEA Grapalat"/>
          <w:sz w:val="24"/>
          <w:szCs w:val="24"/>
        </w:rPr>
      </w:pPr>
      <w:r>
        <w:rPr>
          <w:rFonts w:ascii="GHEA Grapalat" w:hAnsi="GHEA Grapalat"/>
          <w:sz w:val="24"/>
          <w:szCs w:val="24"/>
        </w:rPr>
        <w:lastRenderedPageBreak/>
        <w:t>According to the</w:t>
      </w:r>
      <w:r w:rsidR="00F737CC" w:rsidRPr="004514FE">
        <w:rPr>
          <w:rFonts w:ascii="GHEA Grapalat" w:hAnsi="GHEA Grapalat"/>
          <w:sz w:val="24"/>
          <w:szCs w:val="24"/>
        </w:rPr>
        <w:t xml:space="preserve"> RA Government debt management strategy </w:t>
      </w:r>
      <w:r>
        <w:rPr>
          <w:rFonts w:ascii="GHEA Grapalat" w:hAnsi="GHEA Grapalat"/>
          <w:sz w:val="24"/>
          <w:szCs w:val="24"/>
        </w:rPr>
        <w:t xml:space="preserve">for 2022-2024 </w:t>
      </w:r>
      <w:r w:rsidR="00F737CC" w:rsidRPr="004514FE">
        <w:rPr>
          <w:rFonts w:ascii="GHEA Grapalat" w:hAnsi="GHEA Grapalat"/>
          <w:sz w:val="24"/>
          <w:szCs w:val="24"/>
        </w:rPr>
        <w:t xml:space="preserve">the target shares of the floating and fixed interest rates </w:t>
      </w:r>
      <w:r>
        <w:rPr>
          <w:rFonts w:ascii="GHEA Grapalat" w:hAnsi="GHEA Grapalat"/>
          <w:sz w:val="24"/>
          <w:szCs w:val="24"/>
        </w:rPr>
        <w:t>in</w:t>
      </w:r>
      <w:r w:rsidRPr="004514FE">
        <w:rPr>
          <w:rFonts w:ascii="GHEA Grapalat" w:hAnsi="GHEA Grapalat"/>
          <w:sz w:val="24"/>
          <w:szCs w:val="24"/>
        </w:rPr>
        <w:t xml:space="preserve"> </w:t>
      </w:r>
      <w:r w:rsidR="00F737CC" w:rsidRPr="004514FE">
        <w:rPr>
          <w:rFonts w:ascii="GHEA Grapalat" w:hAnsi="GHEA Grapalat"/>
          <w:sz w:val="24"/>
          <w:szCs w:val="24"/>
        </w:rPr>
        <w:t xml:space="preserve">the existing debt for the end of 2021 were </w:t>
      </w:r>
      <w:r>
        <w:rPr>
          <w:rFonts w:ascii="GHEA Grapalat" w:hAnsi="GHEA Grapalat"/>
          <w:sz w:val="24"/>
          <w:szCs w:val="24"/>
        </w:rPr>
        <w:t>set</w:t>
      </w:r>
      <w:r w:rsidRPr="004514FE">
        <w:rPr>
          <w:rFonts w:ascii="GHEA Grapalat" w:hAnsi="GHEA Grapalat"/>
          <w:sz w:val="24"/>
          <w:szCs w:val="24"/>
        </w:rPr>
        <w:t xml:space="preserve"> </w:t>
      </w:r>
      <w:r w:rsidR="00F737CC" w:rsidRPr="004514FE">
        <w:rPr>
          <w:rFonts w:ascii="GHEA Grapalat" w:hAnsi="GHEA Grapalat"/>
          <w:sz w:val="24"/>
          <w:szCs w:val="24"/>
        </w:rPr>
        <w:t>to be 17.6 and 82.4, respectively. The Government managed to increase the share of fixed rate liabilities by 0.5 percentage points in comparison to the planned indicator. The actual indicator increased by 2.5 percentage points compared to the same indicator in the previous year mainly due to the structure of the transactions with external loans.</w:t>
      </w:r>
    </w:p>
    <w:p w14:paraId="44CEA85A" w14:textId="67E6E0C8" w:rsidR="009C322C" w:rsidRPr="004514FE" w:rsidRDefault="009C322C" w:rsidP="004433E3">
      <w:pPr>
        <w:pStyle w:val="Heading5"/>
        <w:numPr>
          <w:ilvl w:val="0"/>
          <w:numId w:val="3"/>
        </w:numPr>
        <w:spacing w:after="240"/>
        <w:ind w:left="1276" w:hanging="1276"/>
        <w:jc w:val="left"/>
        <w:rPr>
          <w:rFonts w:ascii="GHEA Grapalat" w:hAnsi="GHEA Grapalat" w:cs="Sylfaen"/>
        </w:rPr>
      </w:pPr>
      <w:r w:rsidRPr="004514FE">
        <w:rPr>
          <w:rFonts w:ascii="GHEA Grapalat" w:hAnsi="GHEA Grapalat" w:cs="Sylfaen"/>
        </w:rPr>
        <w:t>Interest rate risk indicators of RA Government debt in 2021</w:t>
      </w:r>
    </w:p>
    <w:tbl>
      <w:tblPr>
        <w:tblW w:w="9810" w:type="dxa"/>
        <w:jc w:val="center"/>
        <w:tblBorders>
          <w:bottom w:val="single" w:sz="4" w:space="0" w:color="auto"/>
          <w:insideH w:val="single" w:sz="4" w:space="0" w:color="auto"/>
        </w:tblBorders>
        <w:tblLook w:val="00A0" w:firstRow="1" w:lastRow="0" w:firstColumn="1" w:lastColumn="0" w:noHBand="0" w:noVBand="0"/>
      </w:tblPr>
      <w:tblGrid>
        <w:gridCol w:w="7200"/>
        <w:gridCol w:w="1440"/>
        <w:gridCol w:w="1170"/>
      </w:tblGrid>
      <w:tr w:rsidR="00282F75" w:rsidRPr="004514FE" w14:paraId="6DE95E29" w14:textId="77777777" w:rsidTr="00C715BA">
        <w:trPr>
          <w:trHeight w:val="769"/>
          <w:jc w:val="center"/>
        </w:trPr>
        <w:tc>
          <w:tcPr>
            <w:tcW w:w="7200" w:type="dxa"/>
            <w:shd w:val="clear" w:color="auto" w:fill="003366"/>
          </w:tcPr>
          <w:p w14:paraId="66E296B6" w14:textId="77777777" w:rsidR="00282F75" w:rsidRPr="004514FE" w:rsidRDefault="00282F75" w:rsidP="007E2FCC">
            <w:pPr>
              <w:spacing w:after="0" w:line="288" w:lineRule="auto"/>
              <w:jc w:val="center"/>
              <w:rPr>
                <w:rFonts w:ascii="GHEA Grapalat" w:hAnsi="GHEA Grapalat"/>
                <w:b/>
                <w:sz w:val="24"/>
                <w:szCs w:val="24"/>
              </w:rPr>
            </w:pPr>
          </w:p>
        </w:tc>
        <w:tc>
          <w:tcPr>
            <w:tcW w:w="1440" w:type="dxa"/>
            <w:shd w:val="clear" w:color="auto" w:fill="003366"/>
          </w:tcPr>
          <w:p w14:paraId="74619A7F" w14:textId="77777777"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1DBCC512" w14:textId="5F70FA1D"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sz w:val="24"/>
              </w:rPr>
              <w:t>Forecast</w:t>
            </w:r>
          </w:p>
        </w:tc>
        <w:tc>
          <w:tcPr>
            <w:tcW w:w="1170" w:type="dxa"/>
            <w:shd w:val="clear" w:color="auto" w:fill="003366"/>
          </w:tcPr>
          <w:p w14:paraId="0F79EBC0" w14:textId="77777777"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6DE10E2A" w14:textId="5355D3BB"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sz w:val="24"/>
              </w:rPr>
              <w:t>Actual</w:t>
            </w:r>
          </w:p>
        </w:tc>
      </w:tr>
      <w:tr w:rsidR="007F05C2" w:rsidRPr="004514FE" w14:paraId="47813C59" w14:textId="77777777" w:rsidTr="00282F75">
        <w:trPr>
          <w:trHeight w:val="378"/>
          <w:jc w:val="center"/>
        </w:trPr>
        <w:tc>
          <w:tcPr>
            <w:tcW w:w="7200" w:type="dxa"/>
            <w:vAlign w:val="center"/>
          </w:tcPr>
          <w:p w14:paraId="4E913EAD" w14:textId="02A2AE33" w:rsidR="007F05C2" w:rsidRPr="004514FE" w:rsidRDefault="009C322C" w:rsidP="007E2FCC">
            <w:pPr>
              <w:spacing w:after="0" w:line="240" w:lineRule="auto"/>
              <w:ind w:right="175"/>
              <w:rPr>
                <w:rFonts w:ascii="GHEA Grapalat" w:hAnsi="GHEA Grapalat"/>
                <w:sz w:val="24"/>
                <w:szCs w:val="24"/>
              </w:rPr>
            </w:pPr>
            <w:r w:rsidRPr="004514FE">
              <w:rPr>
                <w:rFonts w:ascii="GHEA Grapalat" w:hAnsi="GHEA Grapalat" w:cs="Times Unicode"/>
                <w:sz w:val="24"/>
                <w:szCs w:val="24"/>
              </w:rPr>
              <w:t>Average time to refixing of the RA Government debt</w:t>
            </w:r>
            <w:r w:rsidRPr="004514FE">
              <w:rPr>
                <w:rStyle w:val="FootnoteReference"/>
                <w:rFonts w:ascii="GHEA Grapalat" w:hAnsi="GHEA Grapalat"/>
              </w:rPr>
              <w:t xml:space="preserve"> </w:t>
            </w:r>
            <w:r w:rsidR="007F05C2" w:rsidRPr="004514FE">
              <w:rPr>
                <w:rStyle w:val="FootnoteReference"/>
                <w:rFonts w:ascii="GHEA Grapalat" w:hAnsi="GHEA Grapalat"/>
              </w:rPr>
              <w:footnoteReference w:id="14"/>
            </w:r>
            <w:r w:rsidR="007F05C2" w:rsidRPr="004514FE">
              <w:rPr>
                <w:rFonts w:ascii="GHEA Grapalat" w:hAnsi="GHEA Grapalat" w:cs="Times Unicode"/>
                <w:sz w:val="24"/>
                <w:szCs w:val="24"/>
              </w:rPr>
              <w:t xml:space="preserve"> (</w:t>
            </w:r>
            <w:r w:rsidRPr="004514FE">
              <w:rPr>
                <w:rFonts w:ascii="GHEA Grapalat" w:hAnsi="GHEA Grapalat" w:cs="Times Unicode"/>
                <w:sz w:val="24"/>
                <w:szCs w:val="24"/>
              </w:rPr>
              <w:t>year</w:t>
            </w:r>
            <w:r w:rsidR="007F05C2" w:rsidRPr="004514FE">
              <w:rPr>
                <w:rFonts w:ascii="GHEA Grapalat" w:hAnsi="GHEA Grapalat" w:cs="Times Unicode"/>
                <w:sz w:val="24"/>
                <w:szCs w:val="24"/>
              </w:rPr>
              <w:t>)</w:t>
            </w:r>
          </w:p>
        </w:tc>
        <w:tc>
          <w:tcPr>
            <w:tcW w:w="1440" w:type="dxa"/>
            <w:vAlign w:val="center"/>
          </w:tcPr>
          <w:p w14:paraId="351E5408" w14:textId="77777777" w:rsidR="007F05C2" w:rsidRPr="004514FE" w:rsidRDefault="007F05C2" w:rsidP="007E2FCC">
            <w:pPr>
              <w:spacing w:after="0" w:line="240" w:lineRule="auto"/>
              <w:jc w:val="center"/>
              <w:rPr>
                <w:rFonts w:ascii="GHEA Grapalat" w:hAnsi="GHEA Grapalat"/>
                <w:sz w:val="24"/>
              </w:rPr>
            </w:pPr>
            <w:r w:rsidRPr="004514FE">
              <w:rPr>
                <w:rFonts w:ascii="GHEA Grapalat" w:hAnsi="GHEA Grapalat"/>
                <w:sz w:val="24"/>
              </w:rPr>
              <w:t>7.2</w:t>
            </w:r>
          </w:p>
        </w:tc>
        <w:tc>
          <w:tcPr>
            <w:tcW w:w="1170" w:type="dxa"/>
            <w:vAlign w:val="center"/>
          </w:tcPr>
          <w:p w14:paraId="678A80EF" w14:textId="77777777" w:rsidR="007F05C2" w:rsidRPr="004514FE" w:rsidRDefault="007F05C2" w:rsidP="007E2FCC">
            <w:pPr>
              <w:spacing w:after="0" w:line="240" w:lineRule="auto"/>
              <w:jc w:val="center"/>
              <w:rPr>
                <w:rFonts w:ascii="GHEA Grapalat" w:hAnsi="GHEA Grapalat"/>
                <w:sz w:val="24"/>
              </w:rPr>
            </w:pPr>
            <w:r w:rsidRPr="004514FE">
              <w:rPr>
                <w:rFonts w:ascii="GHEA Grapalat" w:hAnsi="GHEA Grapalat"/>
                <w:sz w:val="24"/>
              </w:rPr>
              <w:t>7.2</w:t>
            </w:r>
          </w:p>
        </w:tc>
      </w:tr>
      <w:tr w:rsidR="009C322C" w:rsidRPr="004514FE" w14:paraId="2F791492" w14:textId="77777777" w:rsidTr="00282F75">
        <w:trPr>
          <w:trHeight w:val="378"/>
          <w:jc w:val="center"/>
        </w:trPr>
        <w:tc>
          <w:tcPr>
            <w:tcW w:w="7200" w:type="dxa"/>
          </w:tcPr>
          <w:p w14:paraId="43F4EEE9" w14:textId="251A0670" w:rsidR="009C322C" w:rsidRPr="004514FE" w:rsidRDefault="009C322C" w:rsidP="009C322C">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Average time to refixing of the external debt (year)</w:t>
            </w:r>
          </w:p>
        </w:tc>
        <w:tc>
          <w:tcPr>
            <w:tcW w:w="1440" w:type="dxa"/>
            <w:vAlign w:val="center"/>
          </w:tcPr>
          <w:p w14:paraId="267E2C8C"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5.9</w:t>
            </w:r>
          </w:p>
        </w:tc>
        <w:tc>
          <w:tcPr>
            <w:tcW w:w="1170" w:type="dxa"/>
            <w:vAlign w:val="center"/>
          </w:tcPr>
          <w:p w14:paraId="517FD0C6"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6.0</w:t>
            </w:r>
          </w:p>
        </w:tc>
      </w:tr>
      <w:tr w:rsidR="009C322C" w:rsidRPr="004514FE" w14:paraId="4303E1A0" w14:textId="77777777" w:rsidTr="00282F75">
        <w:trPr>
          <w:trHeight w:val="378"/>
          <w:jc w:val="center"/>
        </w:trPr>
        <w:tc>
          <w:tcPr>
            <w:tcW w:w="7200" w:type="dxa"/>
          </w:tcPr>
          <w:p w14:paraId="5316FA4E" w14:textId="2821D284" w:rsidR="009C322C" w:rsidRPr="004514FE" w:rsidRDefault="009C322C" w:rsidP="009C322C">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Average time to refixing of the domestic debt (year)</w:t>
            </w:r>
          </w:p>
        </w:tc>
        <w:tc>
          <w:tcPr>
            <w:tcW w:w="1440" w:type="dxa"/>
            <w:vAlign w:val="center"/>
          </w:tcPr>
          <w:p w14:paraId="338D774D"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10.3</w:t>
            </w:r>
          </w:p>
        </w:tc>
        <w:tc>
          <w:tcPr>
            <w:tcW w:w="1170" w:type="dxa"/>
            <w:vAlign w:val="center"/>
          </w:tcPr>
          <w:p w14:paraId="55268D34"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10.2</w:t>
            </w:r>
          </w:p>
        </w:tc>
      </w:tr>
      <w:tr w:rsidR="007F05C2" w:rsidRPr="004514FE" w14:paraId="5A3E508D" w14:textId="77777777" w:rsidTr="00282F75">
        <w:trPr>
          <w:trHeight w:val="34"/>
          <w:jc w:val="center"/>
        </w:trPr>
        <w:tc>
          <w:tcPr>
            <w:tcW w:w="7200" w:type="dxa"/>
            <w:shd w:val="clear" w:color="auto" w:fill="D9D9D9"/>
            <w:vAlign w:val="center"/>
          </w:tcPr>
          <w:p w14:paraId="06F399E2" w14:textId="77777777" w:rsidR="007F05C2" w:rsidRPr="004514FE" w:rsidRDefault="007F05C2" w:rsidP="007E2FCC">
            <w:pPr>
              <w:spacing w:after="0" w:line="240" w:lineRule="auto"/>
              <w:ind w:right="175"/>
              <w:rPr>
                <w:rFonts w:ascii="GHEA Grapalat" w:hAnsi="GHEA Grapalat" w:cs="Times Unicode"/>
                <w:sz w:val="8"/>
                <w:szCs w:val="8"/>
              </w:rPr>
            </w:pPr>
          </w:p>
        </w:tc>
        <w:tc>
          <w:tcPr>
            <w:tcW w:w="1440" w:type="dxa"/>
            <w:shd w:val="clear" w:color="auto" w:fill="D9D9D9"/>
            <w:vAlign w:val="center"/>
          </w:tcPr>
          <w:p w14:paraId="4A633603" w14:textId="77777777" w:rsidR="007F05C2" w:rsidRPr="004514FE" w:rsidRDefault="007F05C2" w:rsidP="007E2FCC">
            <w:pPr>
              <w:spacing w:after="0" w:line="240" w:lineRule="auto"/>
              <w:jc w:val="center"/>
              <w:rPr>
                <w:rFonts w:ascii="GHEA Grapalat" w:hAnsi="GHEA Grapalat"/>
                <w:sz w:val="8"/>
                <w:szCs w:val="8"/>
              </w:rPr>
            </w:pPr>
          </w:p>
        </w:tc>
        <w:tc>
          <w:tcPr>
            <w:tcW w:w="1170" w:type="dxa"/>
            <w:shd w:val="clear" w:color="auto" w:fill="D9D9D9"/>
            <w:vAlign w:val="center"/>
          </w:tcPr>
          <w:p w14:paraId="5B1BF2CC" w14:textId="77777777" w:rsidR="007F05C2" w:rsidRPr="004514FE" w:rsidRDefault="007F05C2" w:rsidP="007E2FCC">
            <w:pPr>
              <w:spacing w:after="0" w:line="240" w:lineRule="auto"/>
              <w:jc w:val="center"/>
              <w:rPr>
                <w:rFonts w:ascii="GHEA Grapalat" w:hAnsi="GHEA Grapalat"/>
                <w:sz w:val="8"/>
                <w:szCs w:val="8"/>
              </w:rPr>
            </w:pPr>
          </w:p>
        </w:tc>
      </w:tr>
      <w:tr w:rsidR="007F05C2" w:rsidRPr="004514FE" w14:paraId="0470AC85" w14:textId="77777777" w:rsidTr="00282F75">
        <w:trPr>
          <w:trHeight w:val="378"/>
          <w:jc w:val="center"/>
        </w:trPr>
        <w:tc>
          <w:tcPr>
            <w:tcW w:w="7200" w:type="dxa"/>
            <w:vAlign w:val="center"/>
          </w:tcPr>
          <w:p w14:paraId="23A52643" w14:textId="458EEE18" w:rsidR="007F05C2" w:rsidRPr="004514FE" w:rsidRDefault="009C322C" w:rsidP="007E2FCC">
            <w:pPr>
              <w:spacing w:after="0" w:line="240" w:lineRule="auto"/>
              <w:ind w:right="175"/>
              <w:rPr>
                <w:rFonts w:ascii="GHEA Grapalat" w:hAnsi="GHEA Grapalat" w:cs="Times Unicode"/>
                <w:sz w:val="24"/>
                <w:szCs w:val="24"/>
              </w:rPr>
            </w:pPr>
            <w:r w:rsidRPr="004514FE">
              <w:rPr>
                <w:rFonts w:ascii="GHEA Grapalat" w:hAnsi="GHEA Grapalat" w:cs="Times Unicode"/>
                <w:sz w:val="24"/>
                <w:szCs w:val="24"/>
              </w:rPr>
              <w:t>The share of the RA Government debt refixing during a year (%)</w:t>
            </w:r>
          </w:p>
        </w:tc>
        <w:tc>
          <w:tcPr>
            <w:tcW w:w="1440" w:type="dxa"/>
            <w:vAlign w:val="center"/>
          </w:tcPr>
          <w:p w14:paraId="11B9A78B" w14:textId="77777777" w:rsidR="007F05C2" w:rsidRPr="004514FE" w:rsidRDefault="007F05C2" w:rsidP="007E2FCC">
            <w:pPr>
              <w:spacing w:after="0" w:line="240" w:lineRule="auto"/>
              <w:jc w:val="center"/>
              <w:rPr>
                <w:rFonts w:ascii="GHEA Grapalat" w:hAnsi="GHEA Grapalat"/>
                <w:sz w:val="24"/>
              </w:rPr>
            </w:pPr>
            <w:r w:rsidRPr="004514FE">
              <w:rPr>
                <w:rFonts w:ascii="GHEA Grapalat" w:hAnsi="GHEA Grapalat"/>
                <w:sz w:val="24"/>
              </w:rPr>
              <w:t>23.2</w:t>
            </w:r>
          </w:p>
        </w:tc>
        <w:tc>
          <w:tcPr>
            <w:tcW w:w="1170" w:type="dxa"/>
            <w:vAlign w:val="center"/>
          </w:tcPr>
          <w:p w14:paraId="1A5D32C0" w14:textId="77777777" w:rsidR="007F05C2" w:rsidRPr="004514FE" w:rsidRDefault="007F05C2" w:rsidP="007E2FCC">
            <w:pPr>
              <w:spacing w:after="0" w:line="240" w:lineRule="auto"/>
              <w:jc w:val="center"/>
              <w:rPr>
                <w:rFonts w:ascii="GHEA Grapalat" w:hAnsi="GHEA Grapalat"/>
                <w:sz w:val="24"/>
              </w:rPr>
            </w:pPr>
            <w:r w:rsidRPr="004514FE">
              <w:rPr>
                <w:rFonts w:ascii="GHEA Grapalat" w:hAnsi="GHEA Grapalat"/>
                <w:sz w:val="24"/>
              </w:rPr>
              <w:t>22.2</w:t>
            </w:r>
          </w:p>
        </w:tc>
      </w:tr>
      <w:tr w:rsidR="009C322C" w:rsidRPr="004514FE" w14:paraId="3C2118AD" w14:textId="77777777" w:rsidTr="00282F75">
        <w:trPr>
          <w:trHeight w:val="378"/>
          <w:jc w:val="center"/>
        </w:trPr>
        <w:tc>
          <w:tcPr>
            <w:tcW w:w="7200" w:type="dxa"/>
          </w:tcPr>
          <w:p w14:paraId="719729B4" w14:textId="1F5C7DBB" w:rsidR="009C322C" w:rsidRPr="004514FE" w:rsidRDefault="009C322C" w:rsidP="009C322C">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 xml:space="preserve">The share of the </w:t>
            </w:r>
            <w:r w:rsidRPr="004514FE">
              <w:rPr>
                <w:rFonts w:ascii="GHEA Grapalat" w:hAnsi="GHEA Grapalat"/>
                <w:sz w:val="24"/>
                <w:szCs w:val="24"/>
              </w:rPr>
              <w:t>external</w:t>
            </w:r>
            <w:r w:rsidRPr="004514FE">
              <w:rPr>
                <w:rFonts w:ascii="GHEA Grapalat" w:hAnsi="GHEA Grapalat" w:cs="Times Unicode"/>
                <w:sz w:val="24"/>
                <w:szCs w:val="24"/>
              </w:rPr>
              <w:t xml:space="preserve"> debt refixing during a year (%)</w:t>
            </w:r>
          </w:p>
        </w:tc>
        <w:tc>
          <w:tcPr>
            <w:tcW w:w="1440" w:type="dxa"/>
            <w:vAlign w:val="center"/>
          </w:tcPr>
          <w:p w14:paraId="4F27D1DB"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27.7</w:t>
            </w:r>
          </w:p>
        </w:tc>
        <w:tc>
          <w:tcPr>
            <w:tcW w:w="1170" w:type="dxa"/>
            <w:vAlign w:val="center"/>
          </w:tcPr>
          <w:p w14:paraId="45AA94F3"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27.1</w:t>
            </w:r>
          </w:p>
        </w:tc>
      </w:tr>
      <w:tr w:rsidR="009C322C" w:rsidRPr="004514FE" w14:paraId="1D29EDBE" w14:textId="77777777" w:rsidTr="00282F75">
        <w:trPr>
          <w:trHeight w:val="378"/>
          <w:jc w:val="center"/>
        </w:trPr>
        <w:tc>
          <w:tcPr>
            <w:tcW w:w="7200" w:type="dxa"/>
          </w:tcPr>
          <w:p w14:paraId="5CBC7BFD" w14:textId="3083F976" w:rsidR="009C322C" w:rsidRPr="004514FE" w:rsidRDefault="009C322C" w:rsidP="009C322C">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The share of the d</w:t>
            </w:r>
            <w:r w:rsidRPr="004514FE">
              <w:rPr>
                <w:rFonts w:ascii="GHEA Grapalat" w:hAnsi="GHEA Grapalat"/>
                <w:sz w:val="24"/>
                <w:szCs w:val="24"/>
              </w:rPr>
              <w:t>omestic</w:t>
            </w:r>
            <w:r w:rsidRPr="004514FE">
              <w:rPr>
                <w:rFonts w:ascii="GHEA Grapalat" w:hAnsi="GHEA Grapalat" w:cs="Times Unicode"/>
                <w:sz w:val="24"/>
                <w:szCs w:val="24"/>
              </w:rPr>
              <w:t xml:space="preserve"> debt refixing during a year (%)</w:t>
            </w:r>
          </w:p>
        </w:tc>
        <w:tc>
          <w:tcPr>
            <w:tcW w:w="1440" w:type="dxa"/>
            <w:vAlign w:val="center"/>
          </w:tcPr>
          <w:p w14:paraId="45ED7C44"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11.6</w:t>
            </w:r>
          </w:p>
        </w:tc>
        <w:tc>
          <w:tcPr>
            <w:tcW w:w="1170" w:type="dxa"/>
            <w:vAlign w:val="center"/>
          </w:tcPr>
          <w:p w14:paraId="42C510FF" w14:textId="77777777" w:rsidR="009C322C" w:rsidRPr="004514FE" w:rsidRDefault="009C322C" w:rsidP="009C322C">
            <w:pPr>
              <w:spacing w:after="0" w:line="240" w:lineRule="auto"/>
              <w:jc w:val="center"/>
              <w:rPr>
                <w:rFonts w:ascii="GHEA Grapalat" w:hAnsi="GHEA Grapalat"/>
                <w:sz w:val="24"/>
              </w:rPr>
            </w:pPr>
            <w:r w:rsidRPr="004514FE">
              <w:rPr>
                <w:rFonts w:ascii="GHEA Grapalat" w:hAnsi="GHEA Grapalat"/>
                <w:sz w:val="24"/>
              </w:rPr>
              <w:t>10.4</w:t>
            </w:r>
          </w:p>
        </w:tc>
      </w:tr>
    </w:tbl>
    <w:p w14:paraId="6C924319" w14:textId="77777777" w:rsidR="007F05C2" w:rsidRPr="004514FE" w:rsidRDefault="007F05C2" w:rsidP="007F05C2">
      <w:pPr>
        <w:spacing w:after="0" w:line="312" w:lineRule="auto"/>
        <w:ind w:firstLine="709"/>
        <w:jc w:val="both"/>
        <w:rPr>
          <w:rFonts w:ascii="GHEA Grapalat" w:hAnsi="GHEA Grapalat"/>
          <w:color w:val="92D050"/>
          <w:sz w:val="24"/>
          <w:szCs w:val="24"/>
        </w:rPr>
      </w:pPr>
    </w:p>
    <w:p w14:paraId="6AE59221" w14:textId="4D4B2DDF" w:rsidR="00552650" w:rsidRPr="004514FE" w:rsidRDefault="00552650" w:rsidP="00552650">
      <w:pPr>
        <w:spacing w:after="0" w:line="312" w:lineRule="auto"/>
        <w:ind w:firstLine="567"/>
        <w:jc w:val="both"/>
        <w:rPr>
          <w:rFonts w:ascii="GHEA Grapalat" w:hAnsi="GHEA Grapalat"/>
          <w:sz w:val="24"/>
          <w:szCs w:val="24"/>
        </w:rPr>
      </w:pPr>
      <w:r w:rsidRPr="004514FE">
        <w:rPr>
          <w:rFonts w:ascii="GHEA Grapalat" w:hAnsi="GHEA Grapalat"/>
          <w:sz w:val="24"/>
          <w:szCs w:val="24"/>
        </w:rPr>
        <w:t>All actual interest rate risk indicators reflected in table 20 either did not deviate from the forecast levels or the deviation was insignificant as a result of the RA Government debt management measures.</w:t>
      </w:r>
    </w:p>
    <w:p w14:paraId="23AF6206" w14:textId="77777777" w:rsidR="007F05C2" w:rsidRPr="004514FE" w:rsidRDefault="007F05C2" w:rsidP="007F05C2">
      <w:pPr>
        <w:spacing w:after="0" w:line="312" w:lineRule="auto"/>
        <w:ind w:firstLine="709"/>
        <w:jc w:val="both"/>
        <w:rPr>
          <w:rFonts w:ascii="GHEA Grapalat" w:hAnsi="GHEA Grapalat"/>
          <w:color w:val="92D050"/>
          <w:sz w:val="24"/>
          <w:szCs w:val="24"/>
        </w:rPr>
      </w:pPr>
    </w:p>
    <w:p w14:paraId="1A50505B" w14:textId="77777777" w:rsidR="007F05C2" w:rsidRPr="004514FE" w:rsidRDefault="007F05C2" w:rsidP="007F05C2">
      <w:pPr>
        <w:spacing w:after="0" w:line="312" w:lineRule="auto"/>
        <w:ind w:firstLine="709"/>
        <w:jc w:val="both"/>
        <w:rPr>
          <w:rFonts w:ascii="GHEA Grapalat" w:hAnsi="GHEA Grapalat"/>
          <w:color w:val="92D050"/>
          <w:sz w:val="24"/>
          <w:szCs w:val="24"/>
        </w:rPr>
      </w:pPr>
    </w:p>
    <w:p w14:paraId="1627742D" w14:textId="3C90CBFB" w:rsidR="007F05C2" w:rsidRPr="00C03614" w:rsidRDefault="007B3D62" w:rsidP="007B3D62">
      <w:pPr>
        <w:pStyle w:val="Heading4"/>
        <w:spacing w:before="120" w:after="240" w:line="312" w:lineRule="auto"/>
        <w:ind w:firstLine="567"/>
        <w:rPr>
          <w:rFonts w:ascii="GHEA Grapalat" w:hAnsi="GHEA Grapalat" w:cs="Sylfaen"/>
          <w:i/>
          <w:color w:val="1F497D" w:themeColor="text2"/>
          <w:sz w:val="26"/>
          <w:szCs w:val="26"/>
          <w:u w:val="none"/>
        </w:rPr>
      </w:pPr>
      <w:r w:rsidRPr="00C03614">
        <w:rPr>
          <w:rFonts w:ascii="GHEA Grapalat" w:hAnsi="GHEA Grapalat" w:cs="Sylfaen"/>
          <w:color w:val="1F497D" w:themeColor="text2"/>
          <w:sz w:val="26"/>
          <w:szCs w:val="26"/>
        </w:rPr>
        <w:t>Exchange Rate Risk</w:t>
      </w:r>
    </w:p>
    <w:p w14:paraId="71F308C7" w14:textId="77777777" w:rsidR="008348AE" w:rsidRPr="004514FE" w:rsidRDefault="008348AE" w:rsidP="008348AE">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Exchange rate risk is the risk of an increase in debt volume and debt payments as a result of exchange rate changes, which is mainly assessed through the share of foreign currency debt.</w:t>
      </w:r>
    </w:p>
    <w:p w14:paraId="12B7FBFD" w14:textId="135026DA" w:rsidR="008348AE" w:rsidRPr="004514FE" w:rsidRDefault="008348AE" w:rsidP="008348AE">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On November 26, 2020, the RA Ministry of Finance and the RA Central Bank signed an agreement stipulating that </w:t>
      </w:r>
      <w:r w:rsidR="00BF1460">
        <w:rPr>
          <w:rFonts w:ascii="GHEA Grapalat" w:hAnsi="GHEA Grapalat"/>
          <w:sz w:val="24"/>
          <w:szCs w:val="24"/>
        </w:rPr>
        <w:t>starting from</w:t>
      </w:r>
      <w:r w:rsidR="00BF1460" w:rsidRPr="004514FE">
        <w:rPr>
          <w:rFonts w:ascii="GHEA Grapalat" w:hAnsi="GHEA Grapalat"/>
          <w:sz w:val="24"/>
          <w:szCs w:val="24"/>
        </w:rPr>
        <w:t xml:space="preserve"> 2021</w:t>
      </w:r>
      <w:r w:rsidR="00BF1460">
        <w:rPr>
          <w:rFonts w:ascii="GHEA Grapalat" w:hAnsi="GHEA Grapalat"/>
          <w:sz w:val="24"/>
          <w:szCs w:val="24"/>
        </w:rPr>
        <w:t xml:space="preserve"> </w:t>
      </w:r>
      <w:r w:rsidRPr="004514FE">
        <w:rPr>
          <w:rFonts w:ascii="GHEA Grapalat" w:hAnsi="GHEA Grapalat"/>
          <w:sz w:val="24"/>
          <w:szCs w:val="24"/>
        </w:rPr>
        <w:t xml:space="preserve">the RA Central Bank will carry out the conversion of foreign exchange inflows and outflows of the accounts of the RA Ministry of Finance at the </w:t>
      </w:r>
      <w:r w:rsidR="00BF1460">
        <w:rPr>
          <w:rFonts w:ascii="GHEA Grapalat" w:hAnsi="GHEA Grapalat"/>
          <w:sz w:val="24"/>
          <w:szCs w:val="24"/>
        </w:rPr>
        <w:t xml:space="preserve">current </w:t>
      </w:r>
      <w:r w:rsidRPr="004514FE">
        <w:rPr>
          <w:rFonts w:ascii="GHEA Grapalat" w:hAnsi="GHEA Grapalat"/>
          <w:sz w:val="24"/>
          <w:szCs w:val="24"/>
        </w:rPr>
        <w:t>purchase and sale exchange rate of the respective currency.</w:t>
      </w:r>
      <w:r w:rsidRPr="004514FE">
        <w:t xml:space="preserve"> </w:t>
      </w:r>
      <w:r w:rsidRPr="004514FE">
        <w:rPr>
          <w:rFonts w:ascii="GHEA Grapalat" w:hAnsi="GHEA Grapalat"/>
          <w:sz w:val="24"/>
          <w:szCs w:val="24"/>
        </w:rPr>
        <w:t>The purchase and sale exchange rates of the day will be defined with equal percentage differences from the average exchange rate of the currency market, restraining the exchange rate risk of the debt payments against fluctuations in the difference between the purchase and sale rates.</w:t>
      </w:r>
    </w:p>
    <w:p w14:paraId="27F83A4E" w14:textId="4BD0BE8D" w:rsidR="008348AE" w:rsidRPr="004514FE" w:rsidRDefault="008348AE" w:rsidP="008348AE">
      <w:pPr>
        <w:spacing w:after="0" w:line="312" w:lineRule="auto"/>
        <w:ind w:firstLine="567"/>
        <w:jc w:val="both"/>
        <w:rPr>
          <w:rFonts w:ascii="GHEA Grapalat" w:hAnsi="GHEA Grapalat"/>
          <w:sz w:val="24"/>
          <w:szCs w:val="24"/>
        </w:rPr>
      </w:pPr>
      <w:r w:rsidRPr="004514FE">
        <w:rPr>
          <w:rFonts w:ascii="GHEA Grapalat" w:hAnsi="GHEA Grapalat"/>
          <w:sz w:val="24"/>
          <w:szCs w:val="24"/>
        </w:rPr>
        <w:lastRenderedPageBreak/>
        <w:t>Prior to the entry into force of the above-mentioned agreement, the relevant provision of the agreement signed in 2007 between the RA Ministry of Finance and the RA Central Bank was in force, according to which during the budgeting year all foreign currency inflow and outflow transactions of the Government debt payments should be converted based on the exchange rates that are applied in the RA Government budget message and are used for the calculation of the current RA Government state budget law (if the budget is not in force, then the draft of the budget) indicators.</w:t>
      </w:r>
      <w:r w:rsidRPr="004514FE">
        <w:rPr>
          <w:rFonts w:ascii="GHEA Grapalat" w:hAnsi="GHEA Grapalat"/>
        </w:rPr>
        <w:t xml:space="preserve"> </w:t>
      </w:r>
      <w:r w:rsidRPr="004514FE">
        <w:rPr>
          <w:rFonts w:ascii="GHEA Grapalat" w:hAnsi="GHEA Grapalat"/>
          <w:sz w:val="24"/>
          <w:szCs w:val="24"/>
        </w:rPr>
        <w:t xml:space="preserve">The 2007 agreement provided an opportunity to the Government to fix exchange rates on foreign currency debt payments over the year, hedging the exchange rate risk </w:t>
      </w:r>
      <w:r w:rsidR="00C91DBE" w:rsidRPr="00C91DBE">
        <w:rPr>
          <w:rFonts w:ascii="GHEA Grapalat" w:hAnsi="GHEA Grapalat"/>
          <w:sz w:val="24"/>
          <w:szCs w:val="24"/>
        </w:rPr>
        <w:t>associated with debt payments</w:t>
      </w:r>
      <w:r w:rsidRPr="004514FE">
        <w:rPr>
          <w:rFonts w:ascii="GHEA Grapalat" w:hAnsi="GHEA Grapalat"/>
          <w:sz w:val="24"/>
          <w:szCs w:val="24"/>
        </w:rPr>
        <w:t>.</w:t>
      </w:r>
      <w:r w:rsidRPr="004514FE">
        <w:t xml:space="preserve"> </w:t>
      </w:r>
      <w:r w:rsidRPr="004514FE">
        <w:rPr>
          <w:rFonts w:ascii="GHEA Grapalat" w:hAnsi="GHEA Grapalat"/>
          <w:sz w:val="24"/>
          <w:szCs w:val="24"/>
        </w:rPr>
        <w:t>However, as the implementation of conversions according to the 2007 agreement created multi-currency practice, as well as transaction rates often deviated from market exchange rates, it was necessary to change the current procedure to conduct all foreign exchange conversions of the RA state budget only at market exchange rates.</w:t>
      </w:r>
    </w:p>
    <w:p w14:paraId="12FF0F40" w14:textId="748813F0" w:rsidR="008348AE" w:rsidRPr="004514FE" w:rsidRDefault="008348AE" w:rsidP="00F25B7A">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monthly average exchange rates of AMD against USD and EUR for 2021 are presented in </w:t>
      </w:r>
      <w:r w:rsidR="00311A86">
        <w:rPr>
          <w:rFonts w:ascii="GHEA Grapalat" w:hAnsi="GHEA Grapalat"/>
          <w:sz w:val="24"/>
          <w:szCs w:val="24"/>
        </w:rPr>
        <w:t>C</w:t>
      </w:r>
      <w:r w:rsidRPr="004514FE">
        <w:rPr>
          <w:rFonts w:ascii="GHEA Grapalat" w:hAnsi="GHEA Grapalat"/>
          <w:sz w:val="24"/>
          <w:szCs w:val="24"/>
        </w:rPr>
        <w:t xml:space="preserve">hart 35. </w:t>
      </w:r>
    </w:p>
    <w:p w14:paraId="2FE64964" w14:textId="77780AA2" w:rsidR="0073722F" w:rsidRPr="004514FE" w:rsidRDefault="0073722F"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t>AMD exchange rate against USD and EUR in 2021</w:t>
      </w:r>
    </w:p>
    <w:p w14:paraId="0959F42C" w14:textId="537B4A9F" w:rsidR="007F05C2" w:rsidRPr="004514FE" w:rsidRDefault="007245BA" w:rsidP="00F25B7A">
      <w:pPr>
        <w:spacing w:after="0"/>
      </w:pPr>
      <w:r w:rsidRPr="004514FE">
        <w:rPr>
          <w:noProof/>
        </w:rPr>
        <w:drawing>
          <wp:inline distT="0" distB="0" distL="0" distR="0" wp14:anchorId="3BEA8530" wp14:editId="07A8CE9D">
            <wp:extent cx="6400800" cy="2914650"/>
            <wp:effectExtent l="0" t="0" r="0" b="0"/>
            <wp:docPr id="101" name="Chart 101">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F8FBE6" w14:textId="77777777" w:rsidR="007F05C2" w:rsidRPr="004514FE" w:rsidRDefault="007F05C2" w:rsidP="007F05C2">
      <w:pPr>
        <w:spacing w:after="0"/>
        <w:rPr>
          <w:color w:val="92D050"/>
        </w:rPr>
      </w:pPr>
    </w:p>
    <w:p w14:paraId="458AF757" w14:textId="788A4EF1" w:rsidR="008348AE" w:rsidRPr="004514FE" w:rsidRDefault="008348AE" w:rsidP="00F25B7A">
      <w:pPr>
        <w:spacing w:after="120" w:line="312" w:lineRule="auto"/>
        <w:ind w:firstLine="567"/>
        <w:jc w:val="both"/>
        <w:rPr>
          <w:rFonts w:ascii="GHEA Grapalat" w:hAnsi="GHEA Grapalat"/>
          <w:sz w:val="24"/>
          <w:szCs w:val="24"/>
        </w:rPr>
      </w:pPr>
      <w:r w:rsidRPr="004514FE">
        <w:rPr>
          <w:rFonts w:ascii="GHEA Grapalat" w:hAnsi="GHEA Grapalat"/>
          <w:sz w:val="24"/>
          <w:szCs w:val="24"/>
        </w:rPr>
        <w:t xml:space="preserve">The chart shows </w:t>
      </w:r>
      <w:r w:rsidR="00B65D54">
        <w:rPr>
          <w:rFonts w:ascii="GHEA Grapalat" w:hAnsi="GHEA Grapalat"/>
          <w:sz w:val="24"/>
          <w:szCs w:val="24"/>
        </w:rPr>
        <w:t>that</w:t>
      </w:r>
      <w:r w:rsidR="00B65D54" w:rsidRPr="004514FE">
        <w:rPr>
          <w:rFonts w:ascii="GHEA Grapalat" w:hAnsi="GHEA Grapalat"/>
          <w:sz w:val="24"/>
          <w:szCs w:val="24"/>
        </w:rPr>
        <w:t xml:space="preserve"> </w:t>
      </w:r>
      <w:r w:rsidRPr="004514FE">
        <w:rPr>
          <w:rFonts w:ascii="GHEA Grapalat" w:hAnsi="GHEA Grapalat"/>
          <w:sz w:val="24"/>
          <w:szCs w:val="24"/>
        </w:rPr>
        <w:t xml:space="preserve">the Armenian dram appreciated against both the US dollar and the </w:t>
      </w:r>
      <w:r w:rsidR="006418A5">
        <w:rPr>
          <w:rFonts w:ascii="GHEA Grapalat" w:hAnsi="GHEA Grapalat"/>
          <w:sz w:val="24"/>
          <w:szCs w:val="24"/>
        </w:rPr>
        <w:t>euro</w:t>
      </w:r>
      <w:r w:rsidR="00985405" w:rsidRPr="00985405">
        <w:rPr>
          <w:rFonts w:ascii="GHEA Grapalat" w:hAnsi="GHEA Grapalat"/>
          <w:sz w:val="24"/>
          <w:szCs w:val="24"/>
        </w:rPr>
        <w:t xml:space="preserve"> </w:t>
      </w:r>
      <w:r w:rsidR="00985405" w:rsidRPr="004514FE">
        <w:rPr>
          <w:rFonts w:ascii="GHEA Grapalat" w:hAnsi="GHEA Grapalat"/>
          <w:sz w:val="24"/>
          <w:szCs w:val="24"/>
        </w:rPr>
        <w:t>starting from the second half of 2021</w:t>
      </w:r>
      <w:r w:rsidRPr="004514FE">
        <w:rPr>
          <w:rFonts w:ascii="GHEA Grapalat" w:hAnsi="GHEA Grapalat"/>
          <w:sz w:val="24"/>
          <w:szCs w:val="24"/>
        </w:rPr>
        <w:t>.</w:t>
      </w:r>
    </w:p>
    <w:p w14:paraId="5BB8256C" w14:textId="77777777" w:rsidR="00BA4C20" w:rsidRPr="004514FE" w:rsidRDefault="00BA4C20" w:rsidP="004433E3">
      <w:pPr>
        <w:pStyle w:val="Heading5"/>
        <w:numPr>
          <w:ilvl w:val="0"/>
          <w:numId w:val="3"/>
        </w:numPr>
        <w:spacing w:after="240"/>
        <w:ind w:hanging="720"/>
        <w:jc w:val="left"/>
        <w:rPr>
          <w:rFonts w:ascii="GHEA Grapalat" w:hAnsi="GHEA Grapalat" w:cs="Sylfaen"/>
        </w:rPr>
      </w:pPr>
      <w:r w:rsidRPr="004514FE">
        <w:rPr>
          <w:rFonts w:ascii="GHEA Grapalat" w:hAnsi="GHEA Grapalat" w:cs="Sylfaen"/>
        </w:rPr>
        <w:t>RA Government external debt</w:t>
      </w:r>
    </w:p>
    <w:tbl>
      <w:tblPr>
        <w:tblW w:w="9826" w:type="dxa"/>
        <w:tblBorders>
          <w:bottom w:val="single" w:sz="8" w:space="0" w:color="auto"/>
          <w:insideH w:val="single" w:sz="8" w:space="0" w:color="auto"/>
        </w:tblBorders>
        <w:tblLook w:val="04A0" w:firstRow="1" w:lastRow="0" w:firstColumn="1" w:lastColumn="0" w:noHBand="0" w:noVBand="1"/>
      </w:tblPr>
      <w:tblGrid>
        <w:gridCol w:w="5529"/>
        <w:gridCol w:w="1117"/>
        <w:gridCol w:w="1098"/>
        <w:gridCol w:w="2082"/>
      </w:tblGrid>
      <w:tr w:rsidR="007F05C2" w:rsidRPr="004514FE" w14:paraId="6F6B5D51" w14:textId="77777777" w:rsidTr="00F25B7A">
        <w:trPr>
          <w:trHeight w:val="561"/>
        </w:trPr>
        <w:tc>
          <w:tcPr>
            <w:tcW w:w="5529" w:type="dxa"/>
            <w:shd w:val="clear" w:color="000000" w:fill="003366"/>
            <w:vAlign w:val="center"/>
            <w:hideMark/>
          </w:tcPr>
          <w:p w14:paraId="21DC1A91" w14:textId="77777777" w:rsidR="007F05C2" w:rsidRPr="004514FE" w:rsidRDefault="007F05C2" w:rsidP="007E2FCC">
            <w:pPr>
              <w:spacing w:after="0" w:line="240" w:lineRule="auto"/>
              <w:jc w:val="center"/>
              <w:rPr>
                <w:rFonts w:ascii="GHEA Grapalat" w:hAnsi="GHEA Grapalat" w:cs="Calibri"/>
                <w:b/>
                <w:bCs/>
                <w:color w:val="000000"/>
                <w:sz w:val="24"/>
                <w:szCs w:val="24"/>
              </w:rPr>
            </w:pPr>
            <w:r w:rsidRPr="004514FE">
              <w:rPr>
                <w:rFonts w:cs="Calibri"/>
                <w:b/>
                <w:bCs/>
                <w:color w:val="000000"/>
                <w:sz w:val="24"/>
                <w:szCs w:val="24"/>
              </w:rPr>
              <w:t> </w:t>
            </w:r>
          </w:p>
        </w:tc>
        <w:tc>
          <w:tcPr>
            <w:tcW w:w="1117" w:type="dxa"/>
            <w:shd w:val="clear" w:color="000000" w:fill="003366"/>
            <w:vAlign w:val="center"/>
            <w:hideMark/>
          </w:tcPr>
          <w:p w14:paraId="13F3EF4A" w14:textId="77777777" w:rsidR="007F05C2" w:rsidRPr="004514FE" w:rsidRDefault="007F05C2" w:rsidP="007E2FCC">
            <w:pPr>
              <w:spacing w:after="0" w:line="240" w:lineRule="auto"/>
              <w:jc w:val="center"/>
              <w:rPr>
                <w:rFonts w:ascii="GHEA Grapalat" w:hAnsi="GHEA Grapalat" w:cs="Calibri"/>
                <w:b/>
                <w:bCs/>
                <w:color w:val="FFFFFF"/>
                <w:sz w:val="24"/>
                <w:szCs w:val="24"/>
              </w:rPr>
            </w:pPr>
            <w:r w:rsidRPr="004514FE">
              <w:rPr>
                <w:rFonts w:ascii="GHEA Grapalat" w:hAnsi="GHEA Grapalat" w:cs="Calibri"/>
                <w:b/>
                <w:bCs/>
                <w:color w:val="FFFFFF"/>
                <w:sz w:val="24"/>
                <w:szCs w:val="24"/>
              </w:rPr>
              <w:t>2020</w:t>
            </w:r>
          </w:p>
        </w:tc>
        <w:tc>
          <w:tcPr>
            <w:tcW w:w="1098" w:type="dxa"/>
            <w:shd w:val="clear" w:color="000000" w:fill="003366"/>
            <w:vAlign w:val="center"/>
            <w:hideMark/>
          </w:tcPr>
          <w:p w14:paraId="102FAFB8" w14:textId="77777777" w:rsidR="007F05C2" w:rsidRPr="004514FE" w:rsidRDefault="007F05C2" w:rsidP="007E2FCC">
            <w:pPr>
              <w:spacing w:after="0" w:line="240" w:lineRule="auto"/>
              <w:jc w:val="center"/>
              <w:rPr>
                <w:rFonts w:ascii="GHEA Grapalat" w:hAnsi="GHEA Grapalat" w:cs="Calibri"/>
                <w:b/>
                <w:bCs/>
                <w:color w:val="FFFFFF"/>
                <w:sz w:val="24"/>
                <w:szCs w:val="24"/>
              </w:rPr>
            </w:pPr>
            <w:r w:rsidRPr="004514FE">
              <w:rPr>
                <w:rFonts w:ascii="GHEA Grapalat" w:hAnsi="GHEA Grapalat" w:cs="Calibri"/>
                <w:b/>
                <w:bCs/>
                <w:color w:val="FFFFFF"/>
                <w:sz w:val="24"/>
                <w:szCs w:val="24"/>
              </w:rPr>
              <w:t>2021</w:t>
            </w:r>
          </w:p>
        </w:tc>
        <w:tc>
          <w:tcPr>
            <w:tcW w:w="2082" w:type="dxa"/>
            <w:shd w:val="clear" w:color="000000" w:fill="003366"/>
            <w:vAlign w:val="center"/>
            <w:hideMark/>
          </w:tcPr>
          <w:p w14:paraId="1074E469" w14:textId="508BFC5C" w:rsidR="007F05C2" w:rsidRPr="004514FE" w:rsidRDefault="00BA4C20" w:rsidP="007E2FCC">
            <w:pPr>
              <w:spacing w:after="0" w:line="240" w:lineRule="auto"/>
              <w:rPr>
                <w:rFonts w:ascii="GHEA Grapalat" w:hAnsi="GHEA Grapalat" w:cs="Calibri"/>
                <w:b/>
                <w:bCs/>
                <w:color w:val="FFFFFF"/>
                <w:sz w:val="24"/>
                <w:szCs w:val="24"/>
              </w:rPr>
            </w:pPr>
            <w:r w:rsidRPr="004514FE">
              <w:rPr>
                <w:rFonts w:ascii="GHEA Grapalat" w:hAnsi="GHEA Grapalat"/>
                <w:b/>
                <w:sz w:val="24"/>
                <w:szCs w:val="24"/>
              </w:rPr>
              <w:t>Change (%)</w:t>
            </w:r>
          </w:p>
        </w:tc>
      </w:tr>
      <w:tr w:rsidR="00BA4C20" w:rsidRPr="004514FE" w14:paraId="22B44865" w14:textId="77777777" w:rsidTr="00282F75">
        <w:trPr>
          <w:trHeight w:val="360"/>
        </w:trPr>
        <w:tc>
          <w:tcPr>
            <w:tcW w:w="5529" w:type="dxa"/>
            <w:shd w:val="clear" w:color="auto" w:fill="auto"/>
            <w:hideMark/>
          </w:tcPr>
          <w:p w14:paraId="04E7F014" w14:textId="58649541" w:rsidR="00BA4C20" w:rsidRPr="004514FE" w:rsidRDefault="00BA4C20" w:rsidP="00BA4C20">
            <w:pPr>
              <w:spacing w:after="0" w:line="240" w:lineRule="auto"/>
              <w:jc w:val="both"/>
              <w:rPr>
                <w:rFonts w:ascii="GHEA Grapalat" w:hAnsi="GHEA Grapalat" w:cs="Calibri"/>
                <w:color w:val="000000"/>
                <w:sz w:val="24"/>
                <w:szCs w:val="24"/>
              </w:rPr>
            </w:pPr>
            <w:r w:rsidRPr="004514FE">
              <w:rPr>
                <w:rFonts w:ascii="GHEA Grapalat" w:hAnsi="GHEA Grapalat" w:cs="Calibri"/>
                <w:sz w:val="24"/>
                <w:szCs w:val="24"/>
              </w:rPr>
              <w:t xml:space="preserve">RA Government external debt (AMD billion) </w:t>
            </w:r>
          </w:p>
        </w:tc>
        <w:tc>
          <w:tcPr>
            <w:tcW w:w="1117" w:type="dxa"/>
            <w:shd w:val="clear" w:color="auto" w:fill="auto"/>
            <w:hideMark/>
          </w:tcPr>
          <w:p w14:paraId="50F1E849" w14:textId="320B2852"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2,926.2</w:t>
            </w:r>
          </w:p>
        </w:tc>
        <w:tc>
          <w:tcPr>
            <w:tcW w:w="1098" w:type="dxa"/>
            <w:shd w:val="clear" w:color="auto" w:fill="auto"/>
            <w:hideMark/>
          </w:tcPr>
          <w:p w14:paraId="6B691B1F" w14:textId="0A4DB8FF" w:rsidR="00BA4C20" w:rsidRPr="004514FE" w:rsidRDefault="00BA4C20" w:rsidP="00BA4C20">
            <w:pPr>
              <w:spacing w:after="0" w:line="240" w:lineRule="auto"/>
              <w:jc w:val="center"/>
              <w:rPr>
                <w:rFonts w:ascii="GHEA Grapalat" w:hAnsi="GHEA Grapalat" w:cs="Calibri"/>
                <w:color w:val="000000"/>
                <w:sz w:val="24"/>
                <w:szCs w:val="24"/>
                <w:highlight w:val="yellow"/>
              </w:rPr>
            </w:pPr>
            <w:r w:rsidRPr="004514FE">
              <w:rPr>
                <w:rFonts w:ascii="GHEA Grapalat" w:hAnsi="GHEA Grapalat" w:cs="Calibri"/>
                <w:color w:val="000000"/>
                <w:sz w:val="24"/>
                <w:szCs w:val="24"/>
              </w:rPr>
              <w:t>2,972.4</w:t>
            </w:r>
          </w:p>
        </w:tc>
        <w:tc>
          <w:tcPr>
            <w:tcW w:w="2082" w:type="dxa"/>
            <w:shd w:val="clear" w:color="auto" w:fill="auto"/>
            <w:hideMark/>
          </w:tcPr>
          <w:p w14:paraId="3A4275F7" w14:textId="4B9C9F09"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1.6%</w:t>
            </w:r>
          </w:p>
        </w:tc>
      </w:tr>
      <w:tr w:rsidR="00BA4C20" w:rsidRPr="004514FE" w14:paraId="050FC7C2" w14:textId="77777777" w:rsidTr="00282F75">
        <w:trPr>
          <w:trHeight w:val="360"/>
        </w:trPr>
        <w:tc>
          <w:tcPr>
            <w:tcW w:w="5529" w:type="dxa"/>
            <w:shd w:val="clear" w:color="auto" w:fill="auto"/>
            <w:hideMark/>
          </w:tcPr>
          <w:p w14:paraId="7949FEFD" w14:textId="23466E54" w:rsidR="00BA4C20" w:rsidRPr="004514FE" w:rsidRDefault="00BA4C20" w:rsidP="00BA4C20">
            <w:pPr>
              <w:spacing w:after="0" w:line="240" w:lineRule="auto"/>
              <w:jc w:val="both"/>
              <w:rPr>
                <w:rFonts w:ascii="GHEA Grapalat" w:hAnsi="GHEA Grapalat" w:cs="Calibri"/>
                <w:color w:val="000000"/>
                <w:sz w:val="24"/>
                <w:szCs w:val="24"/>
              </w:rPr>
            </w:pPr>
            <w:r w:rsidRPr="004514FE">
              <w:rPr>
                <w:rFonts w:ascii="GHEA Grapalat" w:hAnsi="GHEA Grapalat" w:cs="Calibri"/>
                <w:sz w:val="24"/>
                <w:szCs w:val="24"/>
              </w:rPr>
              <w:t xml:space="preserve">RA Government external debt (USD million) </w:t>
            </w:r>
          </w:p>
        </w:tc>
        <w:tc>
          <w:tcPr>
            <w:tcW w:w="1117" w:type="dxa"/>
            <w:shd w:val="clear" w:color="auto" w:fill="auto"/>
            <w:hideMark/>
          </w:tcPr>
          <w:p w14:paraId="26C827DF" w14:textId="29613647"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5,599.5</w:t>
            </w:r>
          </w:p>
        </w:tc>
        <w:tc>
          <w:tcPr>
            <w:tcW w:w="1098" w:type="dxa"/>
            <w:shd w:val="clear" w:color="auto" w:fill="auto"/>
            <w:hideMark/>
          </w:tcPr>
          <w:p w14:paraId="67AE6881" w14:textId="7B336A1B"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6,190.7</w:t>
            </w:r>
          </w:p>
        </w:tc>
        <w:tc>
          <w:tcPr>
            <w:tcW w:w="2082" w:type="dxa"/>
            <w:shd w:val="clear" w:color="auto" w:fill="auto"/>
            <w:hideMark/>
          </w:tcPr>
          <w:p w14:paraId="28EC1C8B" w14:textId="3F7011C9"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10.6%</w:t>
            </w:r>
          </w:p>
        </w:tc>
      </w:tr>
      <w:tr w:rsidR="00BA4C20" w:rsidRPr="004514FE" w14:paraId="4AC36DD3" w14:textId="77777777" w:rsidTr="00282F75">
        <w:trPr>
          <w:trHeight w:val="345"/>
        </w:trPr>
        <w:tc>
          <w:tcPr>
            <w:tcW w:w="5529" w:type="dxa"/>
            <w:shd w:val="clear" w:color="auto" w:fill="auto"/>
            <w:hideMark/>
          </w:tcPr>
          <w:p w14:paraId="496F06FD" w14:textId="7A94E418" w:rsidR="00BA4C20" w:rsidRPr="004514FE" w:rsidRDefault="00BA4C20" w:rsidP="00BA4C20">
            <w:pPr>
              <w:spacing w:after="0" w:line="240" w:lineRule="auto"/>
              <w:jc w:val="both"/>
              <w:rPr>
                <w:rFonts w:ascii="GHEA Grapalat" w:hAnsi="GHEA Grapalat" w:cs="Calibri"/>
                <w:color w:val="000000"/>
                <w:sz w:val="24"/>
                <w:szCs w:val="24"/>
              </w:rPr>
            </w:pPr>
            <w:r w:rsidRPr="004514FE">
              <w:rPr>
                <w:rFonts w:ascii="GHEA Grapalat" w:hAnsi="GHEA Grapalat" w:cs="Calibri"/>
                <w:sz w:val="24"/>
                <w:szCs w:val="24"/>
              </w:rPr>
              <w:t xml:space="preserve">USD exchange rate at the end of the year </w:t>
            </w:r>
          </w:p>
        </w:tc>
        <w:tc>
          <w:tcPr>
            <w:tcW w:w="1117" w:type="dxa"/>
            <w:shd w:val="clear" w:color="auto" w:fill="auto"/>
            <w:vAlign w:val="center"/>
            <w:hideMark/>
          </w:tcPr>
          <w:p w14:paraId="436BE383" w14:textId="77777777"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522.6</w:t>
            </w:r>
          </w:p>
        </w:tc>
        <w:tc>
          <w:tcPr>
            <w:tcW w:w="1098" w:type="dxa"/>
            <w:shd w:val="clear" w:color="auto" w:fill="auto"/>
            <w:vAlign w:val="center"/>
            <w:hideMark/>
          </w:tcPr>
          <w:p w14:paraId="1D03FCFF" w14:textId="77777777"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480.1</w:t>
            </w:r>
          </w:p>
        </w:tc>
        <w:tc>
          <w:tcPr>
            <w:tcW w:w="2082" w:type="dxa"/>
            <w:shd w:val="clear" w:color="auto" w:fill="auto"/>
            <w:vAlign w:val="center"/>
            <w:hideMark/>
          </w:tcPr>
          <w:p w14:paraId="3D0D8566" w14:textId="77777777" w:rsidR="00BA4C20" w:rsidRPr="004514FE" w:rsidRDefault="00BA4C20" w:rsidP="00BA4C20">
            <w:pPr>
              <w:spacing w:after="0" w:line="240" w:lineRule="auto"/>
              <w:jc w:val="center"/>
              <w:rPr>
                <w:rFonts w:ascii="GHEA Grapalat" w:hAnsi="GHEA Grapalat" w:cs="Calibri"/>
                <w:color w:val="000000"/>
                <w:sz w:val="24"/>
                <w:szCs w:val="24"/>
              </w:rPr>
            </w:pPr>
            <w:r w:rsidRPr="004514FE">
              <w:rPr>
                <w:rFonts w:ascii="GHEA Grapalat" w:hAnsi="GHEA Grapalat" w:cs="Calibri"/>
                <w:color w:val="000000"/>
                <w:sz w:val="24"/>
                <w:szCs w:val="24"/>
              </w:rPr>
              <w:t>-8.1%</w:t>
            </w:r>
          </w:p>
        </w:tc>
      </w:tr>
    </w:tbl>
    <w:p w14:paraId="67D5BA4B" w14:textId="708B4A0D" w:rsidR="008348AE" w:rsidRPr="004514FE" w:rsidRDefault="008348AE" w:rsidP="008348AE">
      <w:pPr>
        <w:spacing w:after="240" w:line="312" w:lineRule="auto"/>
        <w:ind w:firstLine="567"/>
        <w:jc w:val="both"/>
        <w:rPr>
          <w:rFonts w:ascii="GHEA Grapalat" w:hAnsi="GHEA Grapalat"/>
          <w:sz w:val="24"/>
          <w:szCs w:val="24"/>
        </w:rPr>
      </w:pPr>
      <w:r w:rsidRPr="004514FE">
        <w:rPr>
          <w:rFonts w:ascii="GHEA Grapalat" w:hAnsi="GHEA Grapalat"/>
          <w:sz w:val="24"/>
          <w:szCs w:val="24"/>
        </w:rPr>
        <w:lastRenderedPageBreak/>
        <w:t>By the end of 2021, the RA Government external debt has increased in both USD dollar and AMD terms.</w:t>
      </w:r>
      <w:r w:rsidRPr="004514FE">
        <w:t xml:space="preserve"> </w:t>
      </w:r>
      <w:r w:rsidRPr="004514FE">
        <w:rPr>
          <w:rFonts w:ascii="GHEA Grapalat" w:hAnsi="GHEA Grapalat"/>
          <w:sz w:val="24"/>
          <w:szCs w:val="24"/>
        </w:rPr>
        <w:t xml:space="preserve">As the exchange rate of the US dollar decreased by 8.1%, the RA Government external debt </w:t>
      </w:r>
      <w:r w:rsidR="00985405" w:rsidRPr="004514FE">
        <w:rPr>
          <w:rFonts w:ascii="GHEA Grapalat" w:hAnsi="GHEA Grapalat"/>
          <w:sz w:val="24"/>
          <w:szCs w:val="24"/>
        </w:rPr>
        <w:t xml:space="preserve">in USD </w:t>
      </w:r>
      <w:r w:rsidRPr="004514FE">
        <w:rPr>
          <w:rFonts w:ascii="GHEA Grapalat" w:hAnsi="GHEA Grapalat"/>
          <w:sz w:val="24"/>
          <w:szCs w:val="24"/>
        </w:rPr>
        <w:t xml:space="preserve">terms increased at </w:t>
      </w:r>
      <w:r w:rsidR="00FD4A28">
        <w:rPr>
          <w:rFonts w:ascii="GHEA Grapalat" w:hAnsi="GHEA Grapalat"/>
          <w:sz w:val="24"/>
          <w:szCs w:val="24"/>
        </w:rPr>
        <w:t>a faster</w:t>
      </w:r>
      <w:r w:rsidRPr="004514FE">
        <w:rPr>
          <w:rFonts w:ascii="GHEA Grapalat" w:hAnsi="GHEA Grapalat"/>
          <w:sz w:val="24"/>
          <w:szCs w:val="24"/>
        </w:rPr>
        <w:t xml:space="preserve"> pace than the RA Government external debt </w:t>
      </w:r>
      <w:r w:rsidR="00985405" w:rsidRPr="004514FE">
        <w:rPr>
          <w:rFonts w:ascii="GHEA Grapalat" w:hAnsi="GHEA Grapalat"/>
          <w:sz w:val="24"/>
          <w:szCs w:val="24"/>
        </w:rPr>
        <w:t xml:space="preserve">in AMD </w:t>
      </w:r>
      <w:r w:rsidRPr="004514FE">
        <w:rPr>
          <w:rFonts w:ascii="GHEA Grapalat" w:hAnsi="GHEA Grapalat"/>
          <w:sz w:val="24"/>
          <w:szCs w:val="24"/>
        </w:rPr>
        <w:t xml:space="preserve">terms. </w:t>
      </w:r>
    </w:p>
    <w:p w14:paraId="1C287F81" w14:textId="77777777" w:rsidR="00BA4C20" w:rsidRPr="004514FE" w:rsidRDefault="00BA4C20" w:rsidP="004433E3">
      <w:pPr>
        <w:pStyle w:val="Heading5"/>
        <w:numPr>
          <w:ilvl w:val="0"/>
          <w:numId w:val="3"/>
        </w:numPr>
        <w:ind w:hanging="720"/>
        <w:jc w:val="left"/>
        <w:rPr>
          <w:rFonts w:ascii="GHEA Grapalat" w:hAnsi="GHEA Grapalat"/>
        </w:rPr>
      </w:pPr>
      <w:r w:rsidRPr="004514FE">
        <w:rPr>
          <w:rFonts w:ascii="GHEA Grapalat" w:hAnsi="GHEA Grapalat" w:cs="Sylfaen"/>
        </w:rPr>
        <w:t>RA Government debt currency structure (%)</w:t>
      </w:r>
    </w:p>
    <w:tbl>
      <w:tblPr>
        <w:tblpPr w:leftFromText="180" w:rightFromText="180" w:bottomFromText="160" w:vertAnchor="text" w:horzAnchor="margin" w:tblpXSpec="center" w:tblpY="397"/>
        <w:tblOverlap w:val="never"/>
        <w:tblW w:w="0" w:type="auto"/>
        <w:tblBorders>
          <w:bottom w:val="single" w:sz="8" w:space="0" w:color="auto"/>
          <w:insideH w:val="single" w:sz="8" w:space="0" w:color="auto"/>
        </w:tblBorders>
        <w:tblLook w:val="00A0" w:firstRow="1" w:lastRow="0" w:firstColumn="1" w:lastColumn="0" w:noHBand="0" w:noVBand="0"/>
      </w:tblPr>
      <w:tblGrid>
        <w:gridCol w:w="4786"/>
        <w:gridCol w:w="1842"/>
        <w:gridCol w:w="1842"/>
      </w:tblGrid>
      <w:tr w:rsidR="00282F75" w:rsidRPr="004514FE" w14:paraId="2C46A36C" w14:textId="77777777" w:rsidTr="00863A06">
        <w:trPr>
          <w:trHeight w:val="764"/>
        </w:trPr>
        <w:tc>
          <w:tcPr>
            <w:tcW w:w="4786" w:type="dxa"/>
            <w:shd w:val="clear" w:color="auto" w:fill="003366"/>
          </w:tcPr>
          <w:p w14:paraId="1BC2EAC5" w14:textId="77777777" w:rsidR="00282F75" w:rsidRPr="004514FE" w:rsidRDefault="00282F75" w:rsidP="007E2FCC">
            <w:pPr>
              <w:spacing w:after="0" w:line="240" w:lineRule="auto"/>
              <w:jc w:val="center"/>
              <w:rPr>
                <w:rFonts w:ascii="GHEA Grapalat" w:hAnsi="GHEA Grapalat"/>
                <w:sz w:val="24"/>
                <w:szCs w:val="24"/>
              </w:rPr>
            </w:pPr>
          </w:p>
        </w:tc>
        <w:tc>
          <w:tcPr>
            <w:tcW w:w="1842" w:type="dxa"/>
            <w:shd w:val="clear" w:color="auto" w:fill="003366"/>
            <w:hideMark/>
          </w:tcPr>
          <w:p w14:paraId="570D9516" w14:textId="77777777" w:rsidR="00282F75" w:rsidRPr="004514FE" w:rsidRDefault="00282F75" w:rsidP="007E2FCC">
            <w:pPr>
              <w:spacing w:after="0" w:line="240" w:lineRule="auto"/>
              <w:jc w:val="center"/>
              <w:rPr>
                <w:rFonts w:ascii="GHEA Grapalat" w:hAnsi="GHEA Grapalat"/>
                <w:b/>
                <w:sz w:val="24"/>
                <w:szCs w:val="24"/>
              </w:rPr>
            </w:pPr>
            <w:r w:rsidRPr="004514FE">
              <w:rPr>
                <w:rFonts w:ascii="GHEA Grapalat" w:hAnsi="GHEA Grapalat"/>
                <w:b/>
                <w:sz w:val="24"/>
                <w:szCs w:val="24"/>
              </w:rPr>
              <w:t>2020</w:t>
            </w:r>
          </w:p>
          <w:p w14:paraId="1FB54097" w14:textId="3F1D4ABA" w:rsidR="00282F75" w:rsidRPr="004514FE" w:rsidRDefault="00282F75" w:rsidP="00DC4FE4">
            <w:pPr>
              <w:spacing w:after="0" w:line="288" w:lineRule="auto"/>
              <w:jc w:val="center"/>
              <w:rPr>
                <w:rFonts w:ascii="GHEA Grapalat" w:hAnsi="GHEA Grapalat"/>
                <w:b/>
                <w:sz w:val="24"/>
                <w:szCs w:val="24"/>
              </w:rPr>
            </w:pPr>
            <w:r w:rsidRPr="004514FE">
              <w:rPr>
                <w:rFonts w:ascii="GHEA Grapalat" w:hAnsi="GHEA Grapalat"/>
                <w:b/>
                <w:sz w:val="24"/>
                <w:szCs w:val="24"/>
              </w:rPr>
              <w:t>Actual</w:t>
            </w:r>
          </w:p>
        </w:tc>
        <w:tc>
          <w:tcPr>
            <w:tcW w:w="1842" w:type="dxa"/>
            <w:shd w:val="clear" w:color="auto" w:fill="003366"/>
            <w:hideMark/>
          </w:tcPr>
          <w:p w14:paraId="34700612" w14:textId="77777777" w:rsidR="00282F75" w:rsidRPr="004514FE" w:rsidRDefault="00282F75" w:rsidP="007E2FCC">
            <w:pPr>
              <w:spacing w:after="0" w:line="240" w:lineRule="auto"/>
              <w:jc w:val="center"/>
              <w:rPr>
                <w:rFonts w:ascii="GHEA Grapalat" w:hAnsi="GHEA Grapalat"/>
                <w:b/>
                <w:sz w:val="24"/>
                <w:szCs w:val="24"/>
              </w:rPr>
            </w:pPr>
            <w:r w:rsidRPr="004514FE">
              <w:rPr>
                <w:rFonts w:ascii="GHEA Grapalat" w:hAnsi="GHEA Grapalat"/>
                <w:b/>
                <w:sz w:val="24"/>
                <w:szCs w:val="24"/>
              </w:rPr>
              <w:t>2021</w:t>
            </w:r>
          </w:p>
          <w:p w14:paraId="077B9D1A" w14:textId="48A5C2C5" w:rsidR="00282F75" w:rsidRPr="004514FE" w:rsidRDefault="00282F75" w:rsidP="00863A06">
            <w:pPr>
              <w:spacing w:after="0" w:line="288" w:lineRule="auto"/>
              <w:jc w:val="center"/>
              <w:rPr>
                <w:rFonts w:ascii="GHEA Grapalat" w:hAnsi="GHEA Grapalat"/>
                <w:b/>
                <w:sz w:val="24"/>
                <w:szCs w:val="24"/>
              </w:rPr>
            </w:pPr>
            <w:r w:rsidRPr="004514FE">
              <w:rPr>
                <w:rFonts w:ascii="GHEA Grapalat" w:hAnsi="GHEA Grapalat"/>
                <w:b/>
                <w:sz w:val="24"/>
                <w:szCs w:val="24"/>
              </w:rPr>
              <w:t xml:space="preserve">Actual </w:t>
            </w:r>
          </w:p>
        </w:tc>
      </w:tr>
      <w:tr w:rsidR="00BA4C20" w:rsidRPr="004514FE" w14:paraId="2563ADCE" w14:textId="77777777" w:rsidTr="00282F75">
        <w:trPr>
          <w:trHeight w:val="326"/>
        </w:trPr>
        <w:tc>
          <w:tcPr>
            <w:tcW w:w="4786" w:type="dxa"/>
            <w:vAlign w:val="center"/>
            <w:hideMark/>
          </w:tcPr>
          <w:p w14:paraId="5C0E669E" w14:textId="7CF8A643" w:rsidR="00BA4C20" w:rsidRPr="004514FE" w:rsidRDefault="00BA4C20" w:rsidP="00BA4C20">
            <w:pPr>
              <w:spacing w:after="0" w:line="240" w:lineRule="auto"/>
              <w:rPr>
                <w:rFonts w:ascii="GHEA Grapalat" w:hAnsi="GHEA Grapalat" w:cs="Calibri"/>
                <w:b/>
                <w:bCs/>
                <w:sz w:val="24"/>
                <w:szCs w:val="24"/>
              </w:rPr>
            </w:pPr>
            <w:r w:rsidRPr="004514FE">
              <w:rPr>
                <w:rFonts w:ascii="GHEA Grapalat" w:hAnsi="GHEA Grapalat" w:cs="Calibri"/>
                <w:b/>
                <w:bCs/>
                <w:sz w:val="24"/>
                <w:szCs w:val="24"/>
              </w:rPr>
              <w:t>Currency structure</w:t>
            </w:r>
          </w:p>
        </w:tc>
        <w:tc>
          <w:tcPr>
            <w:tcW w:w="1842" w:type="dxa"/>
            <w:vAlign w:val="center"/>
            <w:hideMark/>
          </w:tcPr>
          <w:p w14:paraId="2F839B62"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100.0 </w:t>
            </w:r>
          </w:p>
        </w:tc>
        <w:tc>
          <w:tcPr>
            <w:tcW w:w="1842" w:type="dxa"/>
            <w:vAlign w:val="center"/>
            <w:hideMark/>
          </w:tcPr>
          <w:p w14:paraId="66ECCC3A"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100.0 </w:t>
            </w:r>
          </w:p>
        </w:tc>
      </w:tr>
      <w:tr w:rsidR="00BA4C20" w:rsidRPr="004514FE" w14:paraId="4A4797D0" w14:textId="77777777" w:rsidTr="00282F75">
        <w:trPr>
          <w:trHeight w:val="377"/>
        </w:trPr>
        <w:tc>
          <w:tcPr>
            <w:tcW w:w="4786" w:type="dxa"/>
            <w:vAlign w:val="center"/>
            <w:hideMark/>
          </w:tcPr>
          <w:p w14:paraId="7C0F7E6A" w14:textId="6B90898C" w:rsidR="00BA4C20" w:rsidRPr="004514FE" w:rsidRDefault="00BA4C20" w:rsidP="00BA4C20">
            <w:pPr>
              <w:spacing w:after="0" w:line="240" w:lineRule="auto"/>
              <w:ind w:firstLineChars="500" w:firstLine="1000"/>
              <w:rPr>
                <w:rFonts w:ascii="GHEA Grapalat" w:hAnsi="GHEA Grapalat" w:cs="Calibri"/>
                <w:sz w:val="20"/>
                <w:szCs w:val="20"/>
              </w:rPr>
            </w:pPr>
            <w:r w:rsidRPr="004514FE">
              <w:rPr>
                <w:rFonts w:ascii="GHEA Grapalat" w:hAnsi="GHEA Grapalat" w:cs="Calibri"/>
                <w:sz w:val="20"/>
                <w:szCs w:val="20"/>
              </w:rPr>
              <w:t>of which</w:t>
            </w:r>
          </w:p>
        </w:tc>
        <w:tc>
          <w:tcPr>
            <w:tcW w:w="1842" w:type="dxa"/>
            <w:vAlign w:val="center"/>
          </w:tcPr>
          <w:p w14:paraId="7971ACC1" w14:textId="77777777" w:rsidR="00BA4C20" w:rsidRPr="004514FE" w:rsidRDefault="00BA4C20" w:rsidP="00BA4C20">
            <w:pPr>
              <w:spacing w:after="0" w:line="240" w:lineRule="auto"/>
              <w:jc w:val="center"/>
              <w:rPr>
                <w:rFonts w:ascii="GHEA Grapalat" w:hAnsi="GHEA Grapalat" w:cs="Calibri"/>
                <w:sz w:val="20"/>
                <w:szCs w:val="20"/>
              </w:rPr>
            </w:pPr>
            <w:r w:rsidRPr="004514FE">
              <w:rPr>
                <w:rFonts w:cs="Calibri"/>
                <w:sz w:val="20"/>
                <w:szCs w:val="20"/>
              </w:rPr>
              <w:t> </w:t>
            </w:r>
          </w:p>
        </w:tc>
        <w:tc>
          <w:tcPr>
            <w:tcW w:w="1842" w:type="dxa"/>
            <w:vAlign w:val="center"/>
          </w:tcPr>
          <w:p w14:paraId="18FD58E2" w14:textId="77777777" w:rsidR="00BA4C20" w:rsidRPr="004514FE" w:rsidRDefault="00BA4C20" w:rsidP="00BA4C20">
            <w:pPr>
              <w:spacing w:after="0" w:line="240" w:lineRule="auto"/>
              <w:jc w:val="center"/>
              <w:rPr>
                <w:rFonts w:ascii="GHEA Grapalat" w:hAnsi="GHEA Grapalat" w:cs="Calibri"/>
                <w:sz w:val="20"/>
                <w:szCs w:val="20"/>
              </w:rPr>
            </w:pPr>
            <w:r w:rsidRPr="004514FE">
              <w:rPr>
                <w:rFonts w:cs="Calibri"/>
                <w:sz w:val="20"/>
                <w:szCs w:val="20"/>
              </w:rPr>
              <w:t> </w:t>
            </w:r>
          </w:p>
        </w:tc>
      </w:tr>
      <w:tr w:rsidR="00BA4C20" w:rsidRPr="004514FE" w14:paraId="54F604A2" w14:textId="77777777" w:rsidTr="00282F75">
        <w:trPr>
          <w:trHeight w:val="367"/>
        </w:trPr>
        <w:tc>
          <w:tcPr>
            <w:tcW w:w="4786" w:type="dxa"/>
            <w:vAlign w:val="center"/>
            <w:hideMark/>
          </w:tcPr>
          <w:p w14:paraId="3797EBDE" w14:textId="623018CC"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sz w:val="24"/>
                <w:szCs w:val="24"/>
              </w:rPr>
              <w:t>Debt denominated in AMD</w:t>
            </w:r>
          </w:p>
        </w:tc>
        <w:tc>
          <w:tcPr>
            <w:tcW w:w="1842" w:type="dxa"/>
            <w:vAlign w:val="center"/>
            <w:hideMark/>
          </w:tcPr>
          <w:p w14:paraId="5A406D4D"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24.4 </w:t>
            </w:r>
          </w:p>
        </w:tc>
        <w:tc>
          <w:tcPr>
            <w:tcW w:w="1842" w:type="dxa"/>
            <w:vAlign w:val="center"/>
            <w:hideMark/>
          </w:tcPr>
          <w:p w14:paraId="74AE1203"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28.8 </w:t>
            </w:r>
          </w:p>
        </w:tc>
      </w:tr>
      <w:tr w:rsidR="00BA4C20" w:rsidRPr="004514FE" w14:paraId="59D0084B" w14:textId="77777777" w:rsidTr="00282F75">
        <w:trPr>
          <w:trHeight w:val="367"/>
        </w:trPr>
        <w:tc>
          <w:tcPr>
            <w:tcW w:w="4786" w:type="dxa"/>
            <w:vAlign w:val="center"/>
            <w:hideMark/>
          </w:tcPr>
          <w:p w14:paraId="7D1CAB51" w14:textId="6F287DDE"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sz w:val="24"/>
                <w:szCs w:val="24"/>
              </w:rPr>
              <w:t>Debt denominated in foreign currency</w:t>
            </w:r>
          </w:p>
        </w:tc>
        <w:tc>
          <w:tcPr>
            <w:tcW w:w="1842" w:type="dxa"/>
            <w:vAlign w:val="center"/>
            <w:hideMark/>
          </w:tcPr>
          <w:p w14:paraId="4FE534EA"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75.6 </w:t>
            </w:r>
          </w:p>
        </w:tc>
        <w:tc>
          <w:tcPr>
            <w:tcW w:w="1842" w:type="dxa"/>
            <w:vAlign w:val="center"/>
            <w:hideMark/>
          </w:tcPr>
          <w:p w14:paraId="272BE3D4"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71.2 </w:t>
            </w:r>
          </w:p>
        </w:tc>
      </w:tr>
      <w:tr w:rsidR="00BA4C20" w:rsidRPr="004514FE" w14:paraId="2D28FDB4" w14:textId="77777777" w:rsidTr="00282F75">
        <w:trPr>
          <w:trHeight w:val="320"/>
        </w:trPr>
        <w:tc>
          <w:tcPr>
            <w:tcW w:w="4786" w:type="dxa"/>
            <w:vAlign w:val="center"/>
            <w:hideMark/>
          </w:tcPr>
          <w:p w14:paraId="1CDAFBA4" w14:textId="4427D866" w:rsidR="00BA4C20" w:rsidRPr="004514FE" w:rsidRDefault="00BA4C20" w:rsidP="00BA4C20">
            <w:pPr>
              <w:spacing w:after="0" w:line="240" w:lineRule="auto"/>
              <w:ind w:firstLineChars="500" w:firstLine="1000"/>
              <w:rPr>
                <w:rFonts w:ascii="GHEA Grapalat" w:hAnsi="GHEA Grapalat" w:cs="Calibri"/>
                <w:sz w:val="20"/>
                <w:szCs w:val="20"/>
              </w:rPr>
            </w:pPr>
            <w:r w:rsidRPr="004514FE">
              <w:rPr>
                <w:rFonts w:ascii="GHEA Grapalat" w:hAnsi="GHEA Grapalat" w:cs="Calibri"/>
                <w:sz w:val="20"/>
                <w:szCs w:val="20"/>
              </w:rPr>
              <w:t>of which</w:t>
            </w:r>
          </w:p>
        </w:tc>
        <w:tc>
          <w:tcPr>
            <w:tcW w:w="1842" w:type="dxa"/>
            <w:vAlign w:val="center"/>
          </w:tcPr>
          <w:p w14:paraId="17F4869E" w14:textId="77777777" w:rsidR="00BA4C20" w:rsidRPr="004514FE" w:rsidRDefault="00BA4C20" w:rsidP="00BA4C20">
            <w:pPr>
              <w:spacing w:after="0" w:line="240" w:lineRule="auto"/>
              <w:rPr>
                <w:rFonts w:ascii="GHEA Grapalat" w:hAnsi="GHEA Grapalat" w:cs="Calibri"/>
                <w:sz w:val="20"/>
                <w:szCs w:val="20"/>
              </w:rPr>
            </w:pPr>
            <w:r w:rsidRPr="004514FE">
              <w:rPr>
                <w:rFonts w:cs="Calibri"/>
                <w:sz w:val="20"/>
                <w:szCs w:val="20"/>
              </w:rPr>
              <w:t> </w:t>
            </w:r>
          </w:p>
        </w:tc>
        <w:tc>
          <w:tcPr>
            <w:tcW w:w="1842" w:type="dxa"/>
            <w:vAlign w:val="center"/>
          </w:tcPr>
          <w:p w14:paraId="1ADD0C2E" w14:textId="77777777" w:rsidR="00BA4C20" w:rsidRPr="004514FE" w:rsidRDefault="00BA4C20" w:rsidP="00BA4C20">
            <w:pPr>
              <w:spacing w:after="0" w:line="240" w:lineRule="auto"/>
              <w:rPr>
                <w:rFonts w:ascii="GHEA Grapalat" w:hAnsi="GHEA Grapalat" w:cs="Calibri"/>
                <w:sz w:val="20"/>
                <w:szCs w:val="20"/>
              </w:rPr>
            </w:pPr>
            <w:r w:rsidRPr="004514FE">
              <w:rPr>
                <w:rFonts w:cs="Calibri"/>
                <w:sz w:val="20"/>
                <w:szCs w:val="20"/>
              </w:rPr>
              <w:t> </w:t>
            </w:r>
          </w:p>
        </w:tc>
      </w:tr>
      <w:tr w:rsidR="00BA4C20" w:rsidRPr="004514FE" w14:paraId="60CDD1BF" w14:textId="77777777" w:rsidTr="00282F75">
        <w:trPr>
          <w:trHeight w:val="367"/>
        </w:trPr>
        <w:tc>
          <w:tcPr>
            <w:tcW w:w="4786" w:type="dxa"/>
            <w:vAlign w:val="center"/>
            <w:hideMark/>
          </w:tcPr>
          <w:p w14:paraId="1899B6B0" w14:textId="35512A97"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USD</w:t>
            </w:r>
          </w:p>
        </w:tc>
        <w:tc>
          <w:tcPr>
            <w:tcW w:w="1842" w:type="dxa"/>
            <w:vAlign w:val="center"/>
            <w:hideMark/>
          </w:tcPr>
          <w:p w14:paraId="5C023EAD"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38.3 </w:t>
            </w:r>
          </w:p>
        </w:tc>
        <w:tc>
          <w:tcPr>
            <w:tcW w:w="1842" w:type="dxa"/>
            <w:vAlign w:val="center"/>
            <w:hideMark/>
          </w:tcPr>
          <w:p w14:paraId="5D2B4A4A"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41.6 </w:t>
            </w:r>
          </w:p>
        </w:tc>
      </w:tr>
      <w:tr w:rsidR="00BA4C20" w:rsidRPr="004514FE" w14:paraId="2D9AD6F0" w14:textId="77777777" w:rsidTr="00282F75">
        <w:trPr>
          <w:trHeight w:val="367"/>
        </w:trPr>
        <w:tc>
          <w:tcPr>
            <w:tcW w:w="4786" w:type="dxa"/>
            <w:vAlign w:val="center"/>
            <w:hideMark/>
          </w:tcPr>
          <w:p w14:paraId="52F4768F" w14:textId="5A168802"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SDR</w:t>
            </w:r>
          </w:p>
        </w:tc>
        <w:tc>
          <w:tcPr>
            <w:tcW w:w="1842" w:type="dxa"/>
            <w:vAlign w:val="center"/>
            <w:hideMark/>
          </w:tcPr>
          <w:p w14:paraId="0775348E"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23.0 </w:t>
            </w:r>
          </w:p>
        </w:tc>
        <w:tc>
          <w:tcPr>
            <w:tcW w:w="1842" w:type="dxa"/>
            <w:vAlign w:val="center"/>
            <w:hideMark/>
          </w:tcPr>
          <w:p w14:paraId="366DCE94"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18.1 </w:t>
            </w:r>
          </w:p>
        </w:tc>
      </w:tr>
      <w:tr w:rsidR="00BA4C20" w:rsidRPr="004514FE" w14:paraId="65E1B766" w14:textId="77777777" w:rsidTr="00282F75">
        <w:trPr>
          <w:trHeight w:val="367"/>
        </w:trPr>
        <w:tc>
          <w:tcPr>
            <w:tcW w:w="4786" w:type="dxa"/>
            <w:vAlign w:val="center"/>
            <w:hideMark/>
          </w:tcPr>
          <w:p w14:paraId="2834807E" w14:textId="38F69EBA"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EUR</w:t>
            </w:r>
          </w:p>
        </w:tc>
        <w:tc>
          <w:tcPr>
            <w:tcW w:w="1842" w:type="dxa"/>
            <w:vAlign w:val="center"/>
            <w:hideMark/>
          </w:tcPr>
          <w:p w14:paraId="01322A4F"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10.9       </w:t>
            </w:r>
          </w:p>
        </w:tc>
        <w:tc>
          <w:tcPr>
            <w:tcW w:w="1842" w:type="dxa"/>
            <w:vAlign w:val="center"/>
            <w:hideMark/>
          </w:tcPr>
          <w:p w14:paraId="7C8DC594"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8.9 </w:t>
            </w:r>
          </w:p>
        </w:tc>
      </w:tr>
      <w:tr w:rsidR="00BA4C20" w:rsidRPr="004514FE" w14:paraId="1AEA4620" w14:textId="77777777" w:rsidTr="00282F75">
        <w:trPr>
          <w:trHeight w:val="367"/>
        </w:trPr>
        <w:tc>
          <w:tcPr>
            <w:tcW w:w="4786" w:type="dxa"/>
            <w:vAlign w:val="center"/>
            <w:hideMark/>
          </w:tcPr>
          <w:p w14:paraId="1F45BA5E" w14:textId="3289121C"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JPY</w:t>
            </w:r>
          </w:p>
        </w:tc>
        <w:tc>
          <w:tcPr>
            <w:tcW w:w="1842" w:type="dxa"/>
            <w:vAlign w:val="center"/>
            <w:hideMark/>
          </w:tcPr>
          <w:p w14:paraId="510B7AB8"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3.0 </w:t>
            </w:r>
          </w:p>
        </w:tc>
        <w:tc>
          <w:tcPr>
            <w:tcW w:w="1842" w:type="dxa"/>
            <w:vAlign w:val="center"/>
            <w:hideMark/>
          </w:tcPr>
          <w:p w14:paraId="406FC520"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2.2 </w:t>
            </w:r>
          </w:p>
        </w:tc>
      </w:tr>
      <w:tr w:rsidR="00BA4C20" w:rsidRPr="004514FE" w14:paraId="71247AF8" w14:textId="77777777" w:rsidTr="00282F75">
        <w:trPr>
          <w:trHeight w:val="367"/>
        </w:trPr>
        <w:tc>
          <w:tcPr>
            <w:tcW w:w="4786" w:type="dxa"/>
            <w:vAlign w:val="center"/>
            <w:hideMark/>
          </w:tcPr>
          <w:p w14:paraId="289109E0" w14:textId="464BBEA0"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AED</w:t>
            </w:r>
          </w:p>
        </w:tc>
        <w:tc>
          <w:tcPr>
            <w:tcW w:w="1842" w:type="dxa"/>
            <w:vAlign w:val="center"/>
            <w:hideMark/>
          </w:tcPr>
          <w:p w14:paraId="5F349E74"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0.1 </w:t>
            </w:r>
          </w:p>
        </w:tc>
        <w:tc>
          <w:tcPr>
            <w:tcW w:w="1842" w:type="dxa"/>
            <w:vAlign w:val="center"/>
            <w:hideMark/>
          </w:tcPr>
          <w:p w14:paraId="00AFBE4F"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0.0 </w:t>
            </w:r>
          </w:p>
        </w:tc>
      </w:tr>
      <w:tr w:rsidR="00BA4C20" w:rsidRPr="004514FE" w14:paraId="7A24260F" w14:textId="77777777" w:rsidTr="00282F75">
        <w:trPr>
          <w:trHeight w:val="367"/>
        </w:trPr>
        <w:tc>
          <w:tcPr>
            <w:tcW w:w="4786" w:type="dxa"/>
            <w:vAlign w:val="center"/>
            <w:hideMark/>
          </w:tcPr>
          <w:p w14:paraId="1F8E649F" w14:textId="4B0D8826" w:rsidR="00BA4C20" w:rsidRPr="004514FE" w:rsidRDefault="00BA4C20" w:rsidP="00BA4C20">
            <w:pPr>
              <w:spacing w:after="0" w:line="240" w:lineRule="auto"/>
              <w:ind w:firstLineChars="600" w:firstLine="1440"/>
              <w:rPr>
                <w:rFonts w:ascii="GHEA Grapalat" w:hAnsi="GHEA Grapalat" w:cs="Calibri"/>
                <w:sz w:val="24"/>
                <w:szCs w:val="24"/>
              </w:rPr>
            </w:pPr>
            <w:r w:rsidRPr="004514FE">
              <w:rPr>
                <w:rFonts w:ascii="GHEA Grapalat" w:hAnsi="GHEA Grapalat" w:cs="Calibri"/>
                <w:sz w:val="24"/>
                <w:szCs w:val="24"/>
              </w:rPr>
              <w:t>CNY</w:t>
            </w:r>
          </w:p>
        </w:tc>
        <w:tc>
          <w:tcPr>
            <w:tcW w:w="1842" w:type="dxa"/>
            <w:vAlign w:val="center"/>
            <w:hideMark/>
          </w:tcPr>
          <w:p w14:paraId="34B6F5C3" w14:textId="77777777" w:rsidR="00BA4C20" w:rsidRPr="004514FE" w:rsidRDefault="00BA4C20" w:rsidP="00BA4C20">
            <w:pPr>
              <w:spacing w:after="0" w:line="240" w:lineRule="auto"/>
              <w:jc w:val="center"/>
              <w:rPr>
                <w:rFonts w:ascii="GHEA Grapalat" w:hAnsi="GHEA Grapalat" w:cs="Calibri"/>
                <w:sz w:val="24"/>
                <w:szCs w:val="24"/>
              </w:rPr>
            </w:pPr>
            <w:r w:rsidRPr="004514FE">
              <w:rPr>
                <w:rFonts w:ascii="GHEA Grapalat" w:hAnsi="GHEA Grapalat" w:cs="Calibri"/>
              </w:rPr>
              <w:t xml:space="preserve">     0.3                       </w:t>
            </w:r>
          </w:p>
        </w:tc>
        <w:tc>
          <w:tcPr>
            <w:tcW w:w="1842" w:type="dxa"/>
            <w:vAlign w:val="center"/>
            <w:hideMark/>
          </w:tcPr>
          <w:p w14:paraId="69FF170C" w14:textId="77777777" w:rsidR="00BA4C20" w:rsidRPr="004514FE" w:rsidRDefault="00BA4C20" w:rsidP="00BA4C20">
            <w:pPr>
              <w:spacing w:after="0" w:line="240" w:lineRule="auto"/>
              <w:rPr>
                <w:rFonts w:ascii="GHEA Grapalat" w:hAnsi="GHEA Grapalat" w:cs="Calibri"/>
                <w:sz w:val="24"/>
                <w:szCs w:val="24"/>
              </w:rPr>
            </w:pPr>
            <w:r w:rsidRPr="004514FE">
              <w:rPr>
                <w:rFonts w:ascii="GHEA Grapalat" w:hAnsi="GHEA Grapalat" w:cs="Calibri"/>
              </w:rPr>
              <w:t xml:space="preserve">          0.3 </w:t>
            </w:r>
          </w:p>
        </w:tc>
      </w:tr>
    </w:tbl>
    <w:p w14:paraId="57D51392" w14:textId="77777777" w:rsidR="007F05C2" w:rsidRPr="004514FE" w:rsidRDefault="007F05C2" w:rsidP="007F05C2">
      <w:pPr>
        <w:spacing w:after="120" w:line="288" w:lineRule="auto"/>
        <w:ind w:firstLine="567"/>
        <w:jc w:val="both"/>
        <w:rPr>
          <w:rFonts w:ascii="GHEA Grapalat" w:hAnsi="GHEA Grapalat"/>
          <w:color w:val="92D050"/>
          <w:sz w:val="24"/>
          <w:szCs w:val="24"/>
        </w:rPr>
      </w:pPr>
    </w:p>
    <w:p w14:paraId="245CA746" w14:textId="77777777" w:rsidR="007F05C2" w:rsidRPr="004514FE" w:rsidRDefault="007F05C2" w:rsidP="007F05C2">
      <w:pPr>
        <w:spacing w:after="120" w:line="288" w:lineRule="auto"/>
        <w:ind w:firstLine="567"/>
        <w:jc w:val="both"/>
        <w:rPr>
          <w:rFonts w:ascii="GHEA Grapalat" w:hAnsi="GHEA Grapalat"/>
          <w:color w:val="92D050"/>
          <w:sz w:val="24"/>
          <w:szCs w:val="24"/>
        </w:rPr>
      </w:pPr>
    </w:p>
    <w:p w14:paraId="1189FD1A" w14:textId="77777777" w:rsidR="007F05C2" w:rsidRPr="004514FE" w:rsidRDefault="007F05C2" w:rsidP="007F05C2">
      <w:pPr>
        <w:spacing w:after="0" w:line="288" w:lineRule="auto"/>
        <w:ind w:firstLine="567"/>
        <w:jc w:val="both"/>
        <w:rPr>
          <w:rFonts w:ascii="GHEA Grapalat" w:hAnsi="GHEA Grapalat"/>
          <w:color w:val="92D050"/>
          <w:sz w:val="24"/>
          <w:szCs w:val="24"/>
        </w:rPr>
      </w:pPr>
    </w:p>
    <w:p w14:paraId="75BF8BA9" w14:textId="77777777" w:rsidR="007F05C2" w:rsidRPr="004514FE" w:rsidRDefault="007F05C2" w:rsidP="007F05C2">
      <w:pPr>
        <w:spacing w:after="0" w:line="312" w:lineRule="auto"/>
        <w:ind w:firstLine="567"/>
        <w:jc w:val="both"/>
        <w:rPr>
          <w:rFonts w:ascii="GHEA Grapalat" w:hAnsi="GHEA Grapalat"/>
          <w:color w:val="92D050"/>
          <w:sz w:val="24"/>
          <w:szCs w:val="24"/>
        </w:rPr>
      </w:pPr>
    </w:p>
    <w:p w14:paraId="505DBB98" w14:textId="77777777" w:rsidR="007F05C2" w:rsidRPr="004514FE" w:rsidRDefault="007F05C2" w:rsidP="007F05C2">
      <w:pPr>
        <w:spacing w:after="0" w:line="312" w:lineRule="auto"/>
        <w:ind w:firstLine="567"/>
        <w:jc w:val="both"/>
        <w:rPr>
          <w:rFonts w:ascii="GHEA Grapalat" w:hAnsi="GHEA Grapalat"/>
          <w:color w:val="92D050"/>
          <w:sz w:val="24"/>
          <w:szCs w:val="24"/>
        </w:rPr>
      </w:pPr>
    </w:p>
    <w:p w14:paraId="34512A15" w14:textId="081AE094" w:rsidR="00FC26DC" w:rsidRPr="004514FE" w:rsidRDefault="00FC26DC" w:rsidP="00FC26DC">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share of debt denominated in AMD increased by 4.4 percentage points in the currency structure of the RA Government debt due to the growth of GS share in the structure of the RA state budget deficit. The share of USD denominated debt increased by 3.3 percentage points in the currency structure of the RA Government debt. </w:t>
      </w:r>
      <w:r w:rsidR="00FD4A28">
        <w:rPr>
          <w:rFonts w:ascii="GHEA Grapalat" w:hAnsi="GHEA Grapalat"/>
          <w:sz w:val="24"/>
          <w:szCs w:val="24"/>
        </w:rPr>
        <w:t xml:space="preserve">The shares of </w:t>
      </w:r>
      <w:r w:rsidRPr="004514FE">
        <w:rPr>
          <w:rFonts w:ascii="GHEA Grapalat" w:hAnsi="GHEA Grapalat"/>
          <w:sz w:val="24"/>
          <w:szCs w:val="24"/>
        </w:rPr>
        <w:t>SDR and euro denominated debt decreased by 4.9 and 2.0</w:t>
      </w:r>
      <w:r w:rsidR="00FD4A28">
        <w:rPr>
          <w:rFonts w:ascii="GHEA Grapalat" w:hAnsi="GHEA Grapalat"/>
          <w:sz w:val="24"/>
          <w:szCs w:val="24"/>
        </w:rPr>
        <w:t>, respectively</w:t>
      </w:r>
      <w:r w:rsidRPr="004514FE">
        <w:rPr>
          <w:rFonts w:ascii="GHEA Grapalat" w:hAnsi="GHEA Grapalat"/>
          <w:sz w:val="24"/>
          <w:szCs w:val="24"/>
        </w:rPr>
        <w:t>.</w:t>
      </w:r>
    </w:p>
    <w:p w14:paraId="6D137FC2" w14:textId="77777777" w:rsidR="00FC26DC" w:rsidRPr="004514FE" w:rsidRDefault="00FC26DC" w:rsidP="007F05C2">
      <w:pPr>
        <w:spacing w:after="0" w:line="312" w:lineRule="auto"/>
        <w:ind w:firstLine="709"/>
        <w:jc w:val="both"/>
        <w:rPr>
          <w:rFonts w:ascii="GHEA Grapalat" w:hAnsi="GHEA Grapalat"/>
          <w:sz w:val="24"/>
          <w:szCs w:val="24"/>
        </w:rPr>
      </w:pPr>
    </w:p>
    <w:p w14:paraId="0020B258" w14:textId="77C7CEF6" w:rsidR="007F05C2" w:rsidRPr="00C03614" w:rsidRDefault="007B3D62" w:rsidP="007B3D62">
      <w:pPr>
        <w:pStyle w:val="Heading4"/>
        <w:spacing w:before="120" w:after="240"/>
        <w:ind w:firstLine="567"/>
        <w:rPr>
          <w:rFonts w:ascii="GHEA Grapalat" w:hAnsi="GHEA Grapalat" w:cs="Sylfaen"/>
          <w:color w:val="1F497D" w:themeColor="text2"/>
          <w:sz w:val="26"/>
          <w:szCs w:val="26"/>
          <w:u w:val="none"/>
        </w:rPr>
      </w:pPr>
      <w:r w:rsidRPr="00C03614">
        <w:rPr>
          <w:rFonts w:ascii="GHEA Grapalat" w:hAnsi="GHEA Grapalat" w:cs="Sylfaen"/>
          <w:color w:val="1F497D" w:themeColor="text2"/>
          <w:sz w:val="26"/>
          <w:szCs w:val="26"/>
        </w:rPr>
        <w:t>Refinancing Risk</w:t>
      </w:r>
    </w:p>
    <w:p w14:paraId="455B54D3" w14:textId="31134C17" w:rsidR="008A4004" w:rsidRPr="004514FE" w:rsidRDefault="008A4004" w:rsidP="008A4004">
      <w:pPr>
        <w:spacing w:after="240" w:line="312" w:lineRule="auto"/>
        <w:ind w:firstLine="567"/>
        <w:jc w:val="both"/>
        <w:rPr>
          <w:rFonts w:ascii="GHEA Grapalat" w:hAnsi="GHEA Grapalat"/>
          <w:sz w:val="24"/>
          <w:szCs w:val="24"/>
        </w:rPr>
      </w:pPr>
      <w:r w:rsidRPr="004514FE">
        <w:rPr>
          <w:rFonts w:ascii="GHEA Grapalat" w:hAnsi="GHEA Grapalat"/>
          <w:sz w:val="24"/>
          <w:szCs w:val="24"/>
        </w:rPr>
        <w:t>Refinancing risk is the risk of the impossibility of attracting new debt or the risk of the refinancing the debt at high</w:t>
      </w:r>
      <w:r w:rsidR="00B917D9">
        <w:rPr>
          <w:rFonts w:ascii="GHEA Grapalat" w:hAnsi="GHEA Grapalat"/>
          <w:sz w:val="24"/>
          <w:szCs w:val="24"/>
        </w:rPr>
        <w:t>er</w:t>
      </w:r>
      <w:r w:rsidRPr="004514FE">
        <w:rPr>
          <w:rFonts w:ascii="GHEA Grapalat" w:hAnsi="GHEA Grapalat"/>
          <w:sz w:val="24"/>
          <w:szCs w:val="24"/>
        </w:rPr>
        <w:t xml:space="preserve"> interest rates as a result of a possible change in market conditions. Refinancing risk is being assessed by the smoothness of the repayment profile of the outstanding debt (which means that there aren’t any heavy periods in meeting debt redemption obligations), by the Average Time to Maturity (ATM), the share of short-term debt in overall debt portfolio and some other risk indicators. </w:t>
      </w:r>
    </w:p>
    <w:p w14:paraId="62CE0E4E" w14:textId="223A8FE8" w:rsidR="00BA4C20" w:rsidRPr="004514FE" w:rsidRDefault="00BA4C20" w:rsidP="004433E3">
      <w:pPr>
        <w:pStyle w:val="Heading5"/>
        <w:numPr>
          <w:ilvl w:val="0"/>
          <w:numId w:val="4"/>
        </w:numPr>
        <w:spacing w:after="240"/>
        <w:ind w:hanging="720"/>
        <w:jc w:val="left"/>
        <w:rPr>
          <w:rFonts w:ascii="GHEA Grapalat" w:hAnsi="GHEA Grapalat" w:cs="Sylfaen"/>
        </w:rPr>
      </w:pPr>
      <w:r w:rsidRPr="004514FE">
        <w:rPr>
          <w:rFonts w:ascii="GHEA Grapalat" w:hAnsi="GHEA Grapalat" w:cs="Sylfaen"/>
        </w:rPr>
        <w:lastRenderedPageBreak/>
        <w:t xml:space="preserve">Government debt redemption </w:t>
      </w:r>
      <w:r w:rsidR="006E7428">
        <w:rPr>
          <w:rFonts w:ascii="GHEA Grapalat" w:hAnsi="GHEA Grapalat" w:cs="Sylfaen"/>
        </w:rPr>
        <w:t>profile</w:t>
      </w:r>
      <w:r w:rsidRPr="004514FE">
        <w:rPr>
          <w:rFonts w:ascii="GHEA Grapalat" w:hAnsi="GHEA Grapalat" w:cs="Sylfaen"/>
        </w:rPr>
        <w:t xml:space="preserve"> in 202</w:t>
      </w:r>
      <w:r w:rsidR="00C00AC7" w:rsidRPr="004514FE">
        <w:rPr>
          <w:rFonts w:ascii="GHEA Grapalat" w:hAnsi="GHEA Grapalat" w:cs="Sylfaen"/>
        </w:rPr>
        <w:t>1</w:t>
      </w:r>
      <w:r w:rsidRPr="004514FE">
        <w:rPr>
          <w:rFonts w:ascii="GHEA Grapalat" w:hAnsi="GHEA Grapalat" w:cs="Sylfaen"/>
        </w:rPr>
        <w:t xml:space="preserve"> (AMD million)</w:t>
      </w:r>
    </w:p>
    <w:p w14:paraId="586B95CD" w14:textId="2FC25D6D" w:rsidR="00AB3267" w:rsidRPr="004514FE" w:rsidRDefault="00AB3267" w:rsidP="00682ABF">
      <w:pPr>
        <w:spacing w:after="0" w:line="312" w:lineRule="auto"/>
        <w:jc w:val="both"/>
        <w:rPr>
          <w:rFonts w:ascii="GHEA Grapalat" w:hAnsi="GHEA Grapalat"/>
          <w:color w:val="92D050"/>
          <w:sz w:val="24"/>
          <w:szCs w:val="24"/>
        </w:rPr>
      </w:pPr>
      <w:r>
        <w:rPr>
          <w:noProof/>
        </w:rPr>
        <w:drawing>
          <wp:inline distT="0" distB="0" distL="0" distR="0" wp14:anchorId="4E86DF43" wp14:editId="30904037">
            <wp:extent cx="6324600" cy="4314825"/>
            <wp:effectExtent l="0" t="0" r="0" b="9525"/>
            <wp:docPr id="2" name="Chart 2">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C88C2D" w14:textId="1BDB60FF" w:rsidR="00B25F98" w:rsidRPr="004514FE" w:rsidRDefault="00B25F98" w:rsidP="006C3571">
      <w:pPr>
        <w:spacing w:after="0" w:line="312" w:lineRule="auto"/>
        <w:ind w:firstLine="567"/>
        <w:jc w:val="both"/>
        <w:rPr>
          <w:rFonts w:ascii="GHEA Grapalat" w:hAnsi="GHEA Grapalat"/>
          <w:sz w:val="24"/>
          <w:szCs w:val="24"/>
        </w:rPr>
      </w:pPr>
      <w:r w:rsidRPr="004514FE">
        <w:rPr>
          <w:rFonts w:ascii="GHEA Grapalat" w:hAnsi="GHEA Grapalat" w:cs="Sylfaen"/>
          <w:sz w:val="24"/>
          <w:szCs w:val="24"/>
        </w:rPr>
        <w:t xml:space="preserve">The Government debt redemption profile shows that the significant share of monthly repayments in 2021 was concentrated in April, </w:t>
      </w:r>
      <w:r w:rsidRPr="004514FE">
        <w:rPr>
          <w:rFonts w:ascii="GHEA Grapalat" w:hAnsi="GHEA Grapalat"/>
          <w:sz w:val="24"/>
          <w:szCs w:val="24"/>
        </w:rPr>
        <w:t>because the repayments of domestic debt are being concentrated on the specific days in order to increase the liquidity of the bonds according to the international best practice. Thus, on 29</w:t>
      </w:r>
      <w:r w:rsidRPr="004514FE">
        <w:rPr>
          <w:rFonts w:ascii="GHEA Grapalat" w:hAnsi="GHEA Grapalat"/>
          <w:sz w:val="24"/>
          <w:szCs w:val="24"/>
          <w:vertAlign w:val="superscript"/>
        </w:rPr>
        <w:t>th</w:t>
      </w:r>
      <w:r w:rsidRPr="004514FE">
        <w:rPr>
          <w:rFonts w:ascii="GHEA Grapalat" w:hAnsi="GHEA Grapalat"/>
          <w:sz w:val="24"/>
          <w:szCs w:val="24"/>
        </w:rPr>
        <w:t xml:space="preserve"> of April, the redemption of 5-year bonds amounted to AMD 29.6 billion and on 17</w:t>
      </w:r>
      <w:r w:rsidRPr="004514FE">
        <w:rPr>
          <w:rFonts w:ascii="GHEA Grapalat" w:hAnsi="GHEA Grapalat"/>
          <w:sz w:val="24"/>
          <w:szCs w:val="24"/>
          <w:vertAlign w:val="superscript"/>
        </w:rPr>
        <w:t>th</w:t>
      </w:r>
      <w:r w:rsidRPr="004514FE">
        <w:rPr>
          <w:rFonts w:ascii="GHEA Grapalat" w:hAnsi="GHEA Grapalat"/>
          <w:sz w:val="24"/>
          <w:szCs w:val="24"/>
        </w:rPr>
        <w:t xml:space="preserve"> of February, the redemption of 10-year bonds </w:t>
      </w:r>
      <w:r w:rsidR="00B917D9">
        <w:rPr>
          <w:rFonts w:ascii="GHEA Grapalat" w:hAnsi="GHEA Grapalat"/>
          <w:sz w:val="24"/>
          <w:szCs w:val="24"/>
        </w:rPr>
        <w:t xml:space="preserve">totaled </w:t>
      </w:r>
      <w:r w:rsidRPr="004514FE">
        <w:rPr>
          <w:rFonts w:ascii="GHEA Grapalat" w:hAnsi="GHEA Grapalat"/>
          <w:sz w:val="24"/>
          <w:szCs w:val="24"/>
        </w:rPr>
        <w:t>AMD 16.8 billion.</w:t>
      </w:r>
    </w:p>
    <w:p w14:paraId="6B1245E4" w14:textId="77777777" w:rsidR="00A9106C" w:rsidRPr="004514FE" w:rsidRDefault="00A9106C" w:rsidP="004433E3">
      <w:pPr>
        <w:pStyle w:val="Heading5"/>
        <w:numPr>
          <w:ilvl w:val="0"/>
          <w:numId w:val="3"/>
        </w:numPr>
        <w:spacing w:after="240"/>
        <w:ind w:left="1418" w:hanging="1417"/>
        <w:jc w:val="left"/>
        <w:rPr>
          <w:rFonts w:ascii="GHEA Grapalat" w:hAnsi="GHEA Grapalat" w:cs="Sylfaen"/>
        </w:rPr>
      </w:pPr>
      <w:r w:rsidRPr="004514FE">
        <w:rPr>
          <w:rFonts w:ascii="GHEA Grapalat" w:hAnsi="GHEA Grapalat" w:cs="Sylfaen"/>
        </w:rPr>
        <w:t>RA Government debt structure by weighted average time to maturity</w:t>
      </w:r>
    </w:p>
    <w:tbl>
      <w:tblPr>
        <w:tblW w:w="0" w:type="auto"/>
        <w:jc w:val="center"/>
        <w:tblBorders>
          <w:insideH w:val="single" w:sz="4" w:space="0" w:color="auto"/>
        </w:tblBorders>
        <w:tblLook w:val="00A0" w:firstRow="1" w:lastRow="0" w:firstColumn="1" w:lastColumn="0" w:noHBand="0" w:noVBand="0"/>
      </w:tblPr>
      <w:tblGrid>
        <w:gridCol w:w="5363"/>
        <w:gridCol w:w="1833"/>
        <w:gridCol w:w="1559"/>
      </w:tblGrid>
      <w:tr w:rsidR="007F05C2" w:rsidRPr="004514FE" w14:paraId="638A33EE" w14:textId="77777777" w:rsidTr="007E2FCC">
        <w:trPr>
          <w:trHeight w:val="304"/>
          <w:jc w:val="center"/>
        </w:trPr>
        <w:tc>
          <w:tcPr>
            <w:tcW w:w="5363" w:type="dxa"/>
            <w:tcBorders>
              <w:top w:val="nil"/>
              <w:left w:val="nil"/>
              <w:bottom w:val="nil"/>
              <w:right w:val="nil"/>
            </w:tcBorders>
            <w:shd w:val="clear" w:color="auto" w:fill="003366"/>
          </w:tcPr>
          <w:p w14:paraId="58A13170" w14:textId="77777777" w:rsidR="007F05C2" w:rsidRPr="004514FE" w:rsidRDefault="007F05C2" w:rsidP="007E2FCC">
            <w:pPr>
              <w:spacing w:after="0" w:line="240" w:lineRule="auto"/>
              <w:jc w:val="center"/>
              <w:rPr>
                <w:rFonts w:ascii="GHEA Grapalat" w:hAnsi="GHEA Grapalat"/>
                <w:sz w:val="24"/>
                <w:szCs w:val="24"/>
              </w:rPr>
            </w:pPr>
          </w:p>
        </w:tc>
        <w:tc>
          <w:tcPr>
            <w:tcW w:w="1833" w:type="dxa"/>
            <w:tcBorders>
              <w:top w:val="nil"/>
              <w:left w:val="nil"/>
              <w:bottom w:val="nil"/>
              <w:right w:val="nil"/>
            </w:tcBorders>
            <w:shd w:val="clear" w:color="auto" w:fill="003366"/>
            <w:hideMark/>
          </w:tcPr>
          <w:p w14:paraId="3AF26D6E" w14:textId="77777777" w:rsidR="007F05C2" w:rsidRPr="004514FE" w:rsidRDefault="007F05C2" w:rsidP="007E2FCC">
            <w:pPr>
              <w:spacing w:after="0" w:line="240" w:lineRule="auto"/>
              <w:ind w:left="24"/>
              <w:jc w:val="center"/>
              <w:rPr>
                <w:rFonts w:ascii="GHEA Grapalat" w:hAnsi="GHEA Grapalat"/>
                <w:b/>
                <w:sz w:val="24"/>
                <w:szCs w:val="24"/>
              </w:rPr>
            </w:pPr>
            <w:r w:rsidRPr="004514FE">
              <w:rPr>
                <w:rFonts w:ascii="GHEA Grapalat" w:hAnsi="GHEA Grapalat"/>
                <w:b/>
                <w:sz w:val="24"/>
                <w:szCs w:val="24"/>
              </w:rPr>
              <w:t>2020</w:t>
            </w:r>
          </w:p>
        </w:tc>
        <w:tc>
          <w:tcPr>
            <w:tcW w:w="1559" w:type="dxa"/>
            <w:tcBorders>
              <w:top w:val="nil"/>
              <w:left w:val="nil"/>
              <w:bottom w:val="nil"/>
              <w:right w:val="nil"/>
            </w:tcBorders>
            <w:shd w:val="clear" w:color="auto" w:fill="003366"/>
            <w:hideMark/>
          </w:tcPr>
          <w:p w14:paraId="015CE357" w14:textId="77777777" w:rsidR="007F05C2" w:rsidRPr="004514FE" w:rsidRDefault="007F05C2" w:rsidP="007E2FCC">
            <w:pPr>
              <w:spacing w:after="0" w:line="240" w:lineRule="auto"/>
              <w:ind w:left="24"/>
              <w:jc w:val="center"/>
              <w:rPr>
                <w:rFonts w:ascii="GHEA Grapalat" w:hAnsi="GHEA Grapalat"/>
                <w:b/>
                <w:sz w:val="24"/>
                <w:szCs w:val="24"/>
              </w:rPr>
            </w:pPr>
            <w:r w:rsidRPr="004514FE">
              <w:rPr>
                <w:rFonts w:ascii="GHEA Grapalat" w:hAnsi="GHEA Grapalat"/>
                <w:b/>
                <w:sz w:val="24"/>
                <w:szCs w:val="24"/>
              </w:rPr>
              <w:t>2021</w:t>
            </w:r>
          </w:p>
        </w:tc>
      </w:tr>
      <w:tr w:rsidR="007F05C2" w:rsidRPr="004514FE" w14:paraId="5F10E173" w14:textId="77777777" w:rsidTr="007E2FCC">
        <w:trPr>
          <w:trHeight w:val="292"/>
          <w:jc w:val="center"/>
        </w:trPr>
        <w:tc>
          <w:tcPr>
            <w:tcW w:w="5363" w:type="dxa"/>
            <w:tcBorders>
              <w:top w:val="nil"/>
              <w:left w:val="nil"/>
              <w:bottom w:val="single" w:sz="4" w:space="0" w:color="auto"/>
              <w:right w:val="nil"/>
            </w:tcBorders>
            <w:shd w:val="clear" w:color="auto" w:fill="003366"/>
          </w:tcPr>
          <w:p w14:paraId="47F71B8F" w14:textId="77777777" w:rsidR="007F05C2" w:rsidRPr="004514FE" w:rsidRDefault="007F05C2" w:rsidP="007E2FCC">
            <w:pPr>
              <w:spacing w:after="0" w:line="240" w:lineRule="auto"/>
              <w:jc w:val="center"/>
              <w:rPr>
                <w:rFonts w:ascii="GHEA Grapalat" w:hAnsi="GHEA Grapalat"/>
                <w:sz w:val="24"/>
                <w:szCs w:val="24"/>
              </w:rPr>
            </w:pPr>
          </w:p>
        </w:tc>
        <w:tc>
          <w:tcPr>
            <w:tcW w:w="1833" w:type="dxa"/>
            <w:tcBorders>
              <w:top w:val="nil"/>
              <w:left w:val="nil"/>
              <w:bottom w:val="single" w:sz="4" w:space="0" w:color="auto"/>
              <w:right w:val="nil"/>
            </w:tcBorders>
            <w:shd w:val="clear" w:color="auto" w:fill="003366"/>
            <w:hideMark/>
          </w:tcPr>
          <w:p w14:paraId="6DE92A0B" w14:textId="20E8D9A2" w:rsidR="007F05C2" w:rsidRPr="004514FE" w:rsidRDefault="00A9106C" w:rsidP="007E2FCC">
            <w:pPr>
              <w:spacing w:after="0" w:line="240" w:lineRule="auto"/>
              <w:ind w:left="24"/>
              <w:jc w:val="center"/>
              <w:rPr>
                <w:rFonts w:ascii="GHEA Grapalat" w:hAnsi="GHEA Grapalat"/>
                <w:b/>
                <w:sz w:val="24"/>
                <w:szCs w:val="24"/>
              </w:rPr>
            </w:pPr>
            <w:r w:rsidRPr="004514FE">
              <w:rPr>
                <w:rFonts w:ascii="GHEA Grapalat" w:hAnsi="GHEA Grapalat"/>
                <w:b/>
                <w:sz w:val="24"/>
                <w:szCs w:val="24"/>
              </w:rPr>
              <w:t>Actual</w:t>
            </w:r>
          </w:p>
        </w:tc>
        <w:tc>
          <w:tcPr>
            <w:tcW w:w="1559" w:type="dxa"/>
            <w:tcBorders>
              <w:top w:val="nil"/>
              <w:left w:val="nil"/>
              <w:bottom w:val="single" w:sz="4" w:space="0" w:color="auto"/>
              <w:right w:val="nil"/>
            </w:tcBorders>
            <w:shd w:val="clear" w:color="auto" w:fill="003366"/>
            <w:hideMark/>
          </w:tcPr>
          <w:p w14:paraId="24FED3D2" w14:textId="6128497F" w:rsidR="007F05C2" w:rsidRPr="004514FE" w:rsidRDefault="00A9106C" w:rsidP="007E2FCC">
            <w:pPr>
              <w:spacing w:after="0" w:line="240" w:lineRule="auto"/>
              <w:ind w:left="24"/>
              <w:jc w:val="center"/>
              <w:rPr>
                <w:rFonts w:ascii="GHEA Grapalat" w:hAnsi="GHEA Grapalat"/>
                <w:b/>
                <w:sz w:val="24"/>
                <w:szCs w:val="24"/>
              </w:rPr>
            </w:pPr>
            <w:r w:rsidRPr="004514FE">
              <w:rPr>
                <w:rFonts w:ascii="GHEA Grapalat" w:hAnsi="GHEA Grapalat"/>
                <w:b/>
                <w:sz w:val="24"/>
                <w:szCs w:val="24"/>
              </w:rPr>
              <w:t>Actual</w:t>
            </w:r>
          </w:p>
        </w:tc>
      </w:tr>
      <w:tr w:rsidR="00A9106C" w:rsidRPr="004514FE" w14:paraId="2F82210A" w14:textId="77777777" w:rsidTr="007E2FCC">
        <w:trPr>
          <w:trHeight w:val="259"/>
          <w:jc w:val="center"/>
        </w:trPr>
        <w:tc>
          <w:tcPr>
            <w:tcW w:w="5363" w:type="dxa"/>
            <w:tcBorders>
              <w:top w:val="single" w:sz="4" w:space="0" w:color="auto"/>
              <w:left w:val="nil"/>
              <w:bottom w:val="single" w:sz="4" w:space="0" w:color="auto"/>
              <w:right w:val="nil"/>
            </w:tcBorders>
            <w:vAlign w:val="center"/>
            <w:hideMark/>
          </w:tcPr>
          <w:p w14:paraId="25A5E187" w14:textId="3DEF0718" w:rsidR="00A9106C" w:rsidRPr="004514FE" w:rsidRDefault="00A9106C" w:rsidP="00A9106C">
            <w:pPr>
              <w:spacing w:after="0" w:line="240" w:lineRule="auto"/>
              <w:rPr>
                <w:rFonts w:ascii="GHEA Grapalat" w:hAnsi="GHEA Grapalat" w:cs="Calibri"/>
                <w:b/>
                <w:bCs/>
                <w:sz w:val="24"/>
                <w:szCs w:val="24"/>
              </w:rPr>
            </w:pPr>
            <w:r w:rsidRPr="004514FE">
              <w:rPr>
                <w:rFonts w:ascii="GHEA Grapalat" w:hAnsi="GHEA Grapalat" w:cs="Calibri"/>
                <w:b/>
                <w:sz w:val="24"/>
                <w:szCs w:val="24"/>
              </w:rPr>
              <w:t>The structure by weighted average time to maturity</w:t>
            </w:r>
            <w:r w:rsidRPr="004514FE">
              <w:rPr>
                <w:rFonts w:ascii="GHEA Grapalat" w:hAnsi="GHEA Grapalat" w:cs="Calibri"/>
                <w:b/>
                <w:bCs/>
                <w:sz w:val="24"/>
                <w:szCs w:val="24"/>
              </w:rPr>
              <w:t>, %</w:t>
            </w:r>
          </w:p>
        </w:tc>
        <w:tc>
          <w:tcPr>
            <w:tcW w:w="1833" w:type="dxa"/>
            <w:tcBorders>
              <w:top w:val="single" w:sz="4" w:space="0" w:color="auto"/>
              <w:left w:val="nil"/>
              <w:bottom w:val="single" w:sz="4" w:space="0" w:color="auto"/>
              <w:right w:val="nil"/>
            </w:tcBorders>
            <w:vAlign w:val="center"/>
            <w:hideMark/>
          </w:tcPr>
          <w:p w14:paraId="67C9CF55" w14:textId="77777777" w:rsidR="00A9106C" w:rsidRPr="004514FE" w:rsidRDefault="00A9106C" w:rsidP="00A9106C">
            <w:pPr>
              <w:spacing w:after="0" w:line="240" w:lineRule="auto"/>
              <w:ind w:left="24"/>
              <w:jc w:val="center"/>
              <w:rPr>
                <w:rFonts w:ascii="GHEA Grapalat" w:hAnsi="GHEA Grapalat" w:cs="Calibri"/>
                <w:sz w:val="24"/>
                <w:szCs w:val="24"/>
              </w:rPr>
            </w:pPr>
            <w:r w:rsidRPr="004514FE">
              <w:rPr>
                <w:rFonts w:ascii="GHEA Grapalat" w:hAnsi="GHEA Grapalat" w:cs="Calibri"/>
              </w:rPr>
              <w:t>100</w:t>
            </w:r>
          </w:p>
        </w:tc>
        <w:tc>
          <w:tcPr>
            <w:tcW w:w="1559" w:type="dxa"/>
            <w:tcBorders>
              <w:top w:val="single" w:sz="4" w:space="0" w:color="auto"/>
              <w:left w:val="nil"/>
              <w:bottom w:val="single" w:sz="4" w:space="0" w:color="auto"/>
              <w:right w:val="nil"/>
            </w:tcBorders>
            <w:vAlign w:val="center"/>
            <w:hideMark/>
          </w:tcPr>
          <w:p w14:paraId="4423E12C" w14:textId="77777777" w:rsidR="00A9106C" w:rsidRPr="004514FE" w:rsidRDefault="00A9106C" w:rsidP="00A9106C">
            <w:pPr>
              <w:spacing w:after="0" w:line="240" w:lineRule="auto"/>
              <w:ind w:left="24"/>
              <w:jc w:val="center"/>
              <w:rPr>
                <w:rFonts w:ascii="GHEA Grapalat" w:hAnsi="GHEA Grapalat" w:cs="Calibri"/>
                <w:sz w:val="24"/>
                <w:szCs w:val="24"/>
              </w:rPr>
            </w:pPr>
            <w:r w:rsidRPr="004514FE">
              <w:rPr>
                <w:rFonts w:ascii="GHEA Grapalat" w:hAnsi="GHEA Grapalat" w:cs="Calibri"/>
              </w:rPr>
              <w:t>100</w:t>
            </w:r>
          </w:p>
        </w:tc>
      </w:tr>
      <w:tr w:rsidR="00A9106C" w:rsidRPr="004514FE" w14:paraId="12B8A211" w14:textId="77777777" w:rsidTr="007E2FCC">
        <w:trPr>
          <w:trHeight w:val="198"/>
          <w:jc w:val="center"/>
        </w:trPr>
        <w:tc>
          <w:tcPr>
            <w:tcW w:w="5363" w:type="dxa"/>
            <w:tcBorders>
              <w:top w:val="single" w:sz="4" w:space="0" w:color="auto"/>
              <w:left w:val="nil"/>
              <w:bottom w:val="single" w:sz="4" w:space="0" w:color="auto"/>
              <w:right w:val="nil"/>
            </w:tcBorders>
            <w:vAlign w:val="center"/>
            <w:hideMark/>
          </w:tcPr>
          <w:p w14:paraId="2E3A3E1F" w14:textId="3024A80C" w:rsidR="00A9106C" w:rsidRPr="004514FE" w:rsidRDefault="00A9106C" w:rsidP="00A9106C">
            <w:pPr>
              <w:spacing w:after="0" w:line="240" w:lineRule="auto"/>
              <w:ind w:firstLineChars="213" w:firstLine="426"/>
              <w:rPr>
                <w:rFonts w:ascii="GHEA Grapalat" w:hAnsi="GHEA Grapalat" w:cs="Calibri"/>
                <w:sz w:val="20"/>
                <w:szCs w:val="20"/>
              </w:rPr>
            </w:pPr>
            <w:r w:rsidRPr="004514FE">
              <w:rPr>
                <w:rFonts w:ascii="GHEA Grapalat" w:hAnsi="GHEA Grapalat" w:cs="Calibri"/>
                <w:sz w:val="20"/>
                <w:szCs w:val="20"/>
              </w:rPr>
              <w:t>of which</w:t>
            </w:r>
          </w:p>
        </w:tc>
        <w:tc>
          <w:tcPr>
            <w:tcW w:w="1833" w:type="dxa"/>
            <w:tcBorders>
              <w:top w:val="single" w:sz="4" w:space="0" w:color="auto"/>
              <w:left w:val="nil"/>
              <w:bottom w:val="single" w:sz="4" w:space="0" w:color="auto"/>
              <w:right w:val="nil"/>
            </w:tcBorders>
            <w:vAlign w:val="center"/>
          </w:tcPr>
          <w:p w14:paraId="0B6DFBAA"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cs="Calibri"/>
              </w:rPr>
              <w:t> </w:t>
            </w:r>
          </w:p>
        </w:tc>
        <w:tc>
          <w:tcPr>
            <w:tcW w:w="1559" w:type="dxa"/>
            <w:tcBorders>
              <w:top w:val="single" w:sz="4" w:space="0" w:color="auto"/>
              <w:left w:val="nil"/>
              <w:bottom w:val="single" w:sz="4" w:space="0" w:color="auto"/>
              <w:right w:val="nil"/>
            </w:tcBorders>
            <w:vAlign w:val="center"/>
          </w:tcPr>
          <w:p w14:paraId="155C586A"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cs="Calibri"/>
              </w:rPr>
              <w:t> </w:t>
            </w:r>
          </w:p>
        </w:tc>
      </w:tr>
      <w:tr w:rsidR="00A9106C" w:rsidRPr="004514FE" w14:paraId="78021452" w14:textId="77777777" w:rsidTr="001B2F17">
        <w:trPr>
          <w:trHeight w:val="316"/>
          <w:jc w:val="center"/>
        </w:trPr>
        <w:tc>
          <w:tcPr>
            <w:tcW w:w="5363" w:type="dxa"/>
            <w:tcBorders>
              <w:top w:val="single" w:sz="4" w:space="0" w:color="auto"/>
              <w:left w:val="nil"/>
              <w:bottom w:val="single" w:sz="4" w:space="0" w:color="auto"/>
              <w:right w:val="nil"/>
            </w:tcBorders>
            <w:hideMark/>
          </w:tcPr>
          <w:p w14:paraId="502E2B8F" w14:textId="5161C61F" w:rsidR="00A9106C" w:rsidRPr="004514FE" w:rsidRDefault="00A9106C" w:rsidP="00A9106C">
            <w:pPr>
              <w:spacing w:after="0" w:line="240" w:lineRule="auto"/>
              <w:ind w:firstLineChars="213" w:firstLine="511"/>
              <w:rPr>
                <w:rFonts w:ascii="GHEA Grapalat" w:hAnsi="GHEA Grapalat" w:cs="Calibri"/>
                <w:sz w:val="24"/>
                <w:szCs w:val="24"/>
              </w:rPr>
            </w:pPr>
            <w:r w:rsidRPr="004514FE">
              <w:rPr>
                <w:rFonts w:ascii="GHEA Grapalat" w:hAnsi="GHEA Grapalat"/>
                <w:sz w:val="24"/>
                <w:szCs w:val="24"/>
              </w:rPr>
              <w:t>Short-term (up to 1 year)</w:t>
            </w:r>
          </w:p>
        </w:tc>
        <w:tc>
          <w:tcPr>
            <w:tcW w:w="1833" w:type="dxa"/>
            <w:tcBorders>
              <w:top w:val="single" w:sz="4" w:space="0" w:color="auto"/>
              <w:left w:val="nil"/>
              <w:bottom w:val="single" w:sz="4" w:space="0" w:color="auto"/>
              <w:right w:val="nil"/>
            </w:tcBorders>
            <w:vAlign w:val="center"/>
            <w:hideMark/>
          </w:tcPr>
          <w:p w14:paraId="1649EE6F"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3.1</w:t>
            </w:r>
          </w:p>
        </w:tc>
        <w:tc>
          <w:tcPr>
            <w:tcW w:w="1559" w:type="dxa"/>
            <w:tcBorders>
              <w:top w:val="single" w:sz="4" w:space="0" w:color="auto"/>
              <w:left w:val="nil"/>
              <w:bottom w:val="single" w:sz="4" w:space="0" w:color="auto"/>
              <w:right w:val="nil"/>
            </w:tcBorders>
            <w:vAlign w:val="center"/>
            <w:hideMark/>
          </w:tcPr>
          <w:p w14:paraId="2D4CD7DD"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3.1</w:t>
            </w:r>
          </w:p>
        </w:tc>
      </w:tr>
      <w:tr w:rsidR="00A9106C" w:rsidRPr="004514FE" w14:paraId="2A522C83" w14:textId="77777777" w:rsidTr="001B2F17">
        <w:trPr>
          <w:trHeight w:val="292"/>
          <w:jc w:val="center"/>
        </w:trPr>
        <w:tc>
          <w:tcPr>
            <w:tcW w:w="5363" w:type="dxa"/>
            <w:tcBorders>
              <w:top w:val="single" w:sz="4" w:space="0" w:color="auto"/>
              <w:left w:val="nil"/>
              <w:bottom w:val="single" w:sz="4" w:space="0" w:color="auto"/>
              <w:right w:val="nil"/>
            </w:tcBorders>
            <w:hideMark/>
          </w:tcPr>
          <w:p w14:paraId="02D2823B" w14:textId="57DF3420" w:rsidR="00A9106C" w:rsidRPr="004514FE" w:rsidRDefault="00A9106C" w:rsidP="00A9106C">
            <w:pPr>
              <w:spacing w:after="0" w:line="240" w:lineRule="auto"/>
              <w:ind w:firstLineChars="213" w:firstLine="511"/>
              <w:rPr>
                <w:rFonts w:ascii="GHEA Grapalat" w:hAnsi="GHEA Grapalat" w:cs="Calibri"/>
                <w:sz w:val="24"/>
                <w:szCs w:val="24"/>
              </w:rPr>
            </w:pPr>
            <w:r w:rsidRPr="004514FE">
              <w:rPr>
                <w:rFonts w:ascii="GHEA Grapalat" w:hAnsi="GHEA Grapalat"/>
                <w:sz w:val="24"/>
                <w:szCs w:val="24"/>
              </w:rPr>
              <w:t>Medium-term (1-5 years)</w:t>
            </w:r>
          </w:p>
        </w:tc>
        <w:tc>
          <w:tcPr>
            <w:tcW w:w="1833" w:type="dxa"/>
            <w:tcBorders>
              <w:top w:val="single" w:sz="4" w:space="0" w:color="auto"/>
              <w:left w:val="nil"/>
              <w:bottom w:val="single" w:sz="4" w:space="0" w:color="auto"/>
              <w:right w:val="nil"/>
            </w:tcBorders>
            <w:vAlign w:val="center"/>
            <w:hideMark/>
          </w:tcPr>
          <w:p w14:paraId="60DACF66"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27.9</w:t>
            </w:r>
          </w:p>
        </w:tc>
        <w:tc>
          <w:tcPr>
            <w:tcW w:w="1559" w:type="dxa"/>
            <w:tcBorders>
              <w:top w:val="single" w:sz="4" w:space="0" w:color="auto"/>
              <w:left w:val="nil"/>
              <w:bottom w:val="single" w:sz="4" w:space="0" w:color="auto"/>
              <w:right w:val="nil"/>
            </w:tcBorders>
            <w:vAlign w:val="center"/>
            <w:hideMark/>
          </w:tcPr>
          <w:p w14:paraId="45535E37"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27.3</w:t>
            </w:r>
          </w:p>
        </w:tc>
      </w:tr>
      <w:tr w:rsidR="00A9106C" w:rsidRPr="004514FE" w14:paraId="1C75EEE9" w14:textId="77777777" w:rsidTr="001B2F17">
        <w:trPr>
          <w:trHeight w:val="292"/>
          <w:jc w:val="center"/>
        </w:trPr>
        <w:tc>
          <w:tcPr>
            <w:tcW w:w="5363" w:type="dxa"/>
            <w:tcBorders>
              <w:top w:val="single" w:sz="4" w:space="0" w:color="auto"/>
              <w:left w:val="nil"/>
              <w:bottom w:val="single" w:sz="4" w:space="0" w:color="auto"/>
              <w:right w:val="nil"/>
            </w:tcBorders>
            <w:hideMark/>
          </w:tcPr>
          <w:p w14:paraId="2D8270D6" w14:textId="247DF6D3" w:rsidR="00A9106C" w:rsidRPr="004514FE" w:rsidRDefault="00A9106C" w:rsidP="00A9106C">
            <w:pPr>
              <w:spacing w:after="0" w:line="240" w:lineRule="auto"/>
              <w:ind w:firstLineChars="213" w:firstLine="511"/>
              <w:rPr>
                <w:rFonts w:ascii="GHEA Grapalat" w:hAnsi="GHEA Grapalat" w:cs="Calibri"/>
                <w:sz w:val="24"/>
                <w:szCs w:val="24"/>
              </w:rPr>
            </w:pPr>
            <w:r w:rsidRPr="004514FE">
              <w:rPr>
                <w:rFonts w:ascii="GHEA Grapalat" w:hAnsi="GHEA Grapalat"/>
                <w:sz w:val="24"/>
                <w:szCs w:val="24"/>
              </w:rPr>
              <w:t>Long-term (more than 5 years)</w:t>
            </w:r>
          </w:p>
        </w:tc>
        <w:tc>
          <w:tcPr>
            <w:tcW w:w="1833" w:type="dxa"/>
            <w:tcBorders>
              <w:top w:val="single" w:sz="4" w:space="0" w:color="auto"/>
              <w:left w:val="nil"/>
              <w:bottom w:val="single" w:sz="4" w:space="0" w:color="auto"/>
              <w:right w:val="nil"/>
            </w:tcBorders>
            <w:vAlign w:val="center"/>
            <w:hideMark/>
          </w:tcPr>
          <w:p w14:paraId="002F9405" w14:textId="6AC7FF8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69.0</w:t>
            </w:r>
          </w:p>
        </w:tc>
        <w:tc>
          <w:tcPr>
            <w:tcW w:w="1559" w:type="dxa"/>
            <w:tcBorders>
              <w:top w:val="single" w:sz="4" w:space="0" w:color="auto"/>
              <w:left w:val="nil"/>
              <w:bottom w:val="single" w:sz="4" w:space="0" w:color="auto"/>
              <w:right w:val="nil"/>
            </w:tcBorders>
            <w:vAlign w:val="center"/>
            <w:hideMark/>
          </w:tcPr>
          <w:p w14:paraId="3C4E21DD" w14:textId="77777777" w:rsidR="00A9106C" w:rsidRPr="004514FE" w:rsidRDefault="00A9106C" w:rsidP="00A9106C">
            <w:pPr>
              <w:spacing w:after="0" w:line="240" w:lineRule="auto"/>
              <w:jc w:val="center"/>
              <w:rPr>
                <w:rFonts w:ascii="GHEA Grapalat" w:hAnsi="GHEA Grapalat" w:cs="Calibri"/>
                <w:sz w:val="24"/>
                <w:szCs w:val="24"/>
              </w:rPr>
            </w:pPr>
            <w:r w:rsidRPr="004514FE">
              <w:rPr>
                <w:rFonts w:ascii="GHEA Grapalat" w:hAnsi="GHEA Grapalat" w:cs="Calibri"/>
              </w:rPr>
              <w:t>69.6</w:t>
            </w:r>
          </w:p>
        </w:tc>
      </w:tr>
      <w:tr w:rsidR="007F05C2" w:rsidRPr="004514FE" w14:paraId="595D60DE" w14:textId="77777777" w:rsidTr="007E2FCC">
        <w:trPr>
          <w:trHeight w:val="292"/>
          <w:jc w:val="center"/>
        </w:trPr>
        <w:tc>
          <w:tcPr>
            <w:tcW w:w="5363" w:type="dxa"/>
            <w:tcBorders>
              <w:top w:val="single" w:sz="4" w:space="0" w:color="auto"/>
              <w:left w:val="nil"/>
              <w:bottom w:val="nil"/>
              <w:right w:val="nil"/>
            </w:tcBorders>
            <w:vAlign w:val="center"/>
          </w:tcPr>
          <w:p w14:paraId="735B176A" w14:textId="77777777" w:rsidR="007F05C2" w:rsidRPr="004514FE" w:rsidRDefault="007F05C2" w:rsidP="007E2FCC">
            <w:pPr>
              <w:spacing w:after="0" w:line="240" w:lineRule="auto"/>
              <w:ind w:firstLineChars="213" w:firstLine="511"/>
              <w:rPr>
                <w:rFonts w:ascii="GHEA Grapalat" w:hAnsi="GHEA Grapalat" w:cs="Calibri"/>
                <w:color w:val="92D050"/>
                <w:sz w:val="24"/>
                <w:szCs w:val="24"/>
              </w:rPr>
            </w:pPr>
          </w:p>
        </w:tc>
        <w:tc>
          <w:tcPr>
            <w:tcW w:w="1833" w:type="dxa"/>
            <w:tcBorders>
              <w:top w:val="single" w:sz="4" w:space="0" w:color="auto"/>
              <w:left w:val="nil"/>
              <w:bottom w:val="nil"/>
              <w:right w:val="nil"/>
            </w:tcBorders>
            <w:vAlign w:val="center"/>
          </w:tcPr>
          <w:p w14:paraId="089E353F" w14:textId="77777777" w:rsidR="007F05C2" w:rsidRPr="004514FE" w:rsidRDefault="007F05C2" w:rsidP="007E2FCC">
            <w:pPr>
              <w:spacing w:after="0" w:line="240" w:lineRule="auto"/>
              <w:jc w:val="center"/>
              <w:rPr>
                <w:rFonts w:ascii="GHEA Grapalat" w:hAnsi="GHEA Grapalat" w:cs="Calibri"/>
                <w:color w:val="92D050"/>
                <w:sz w:val="24"/>
                <w:szCs w:val="24"/>
              </w:rPr>
            </w:pPr>
          </w:p>
        </w:tc>
        <w:tc>
          <w:tcPr>
            <w:tcW w:w="1559" w:type="dxa"/>
            <w:tcBorders>
              <w:top w:val="single" w:sz="4" w:space="0" w:color="auto"/>
              <w:left w:val="nil"/>
              <w:bottom w:val="nil"/>
              <w:right w:val="nil"/>
            </w:tcBorders>
            <w:vAlign w:val="center"/>
          </w:tcPr>
          <w:p w14:paraId="386D6F8E" w14:textId="77777777" w:rsidR="007F05C2" w:rsidRPr="004514FE" w:rsidRDefault="007F05C2" w:rsidP="007E2FCC">
            <w:pPr>
              <w:spacing w:after="0" w:line="240" w:lineRule="auto"/>
              <w:jc w:val="center"/>
              <w:rPr>
                <w:rFonts w:ascii="GHEA Grapalat" w:hAnsi="GHEA Grapalat" w:cs="Calibri"/>
                <w:color w:val="92D050"/>
                <w:sz w:val="24"/>
                <w:szCs w:val="24"/>
              </w:rPr>
            </w:pPr>
          </w:p>
        </w:tc>
      </w:tr>
    </w:tbl>
    <w:p w14:paraId="0FB09746" w14:textId="236971AA" w:rsidR="00B25F98" w:rsidRPr="004514FE" w:rsidRDefault="00B25F98" w:rsidP="00B25F98">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Table 23 shows that the share of </w:t>
      </w:r>
      <w:r w:rsidR="00C75D12" w:rsidRPr="004514FE">
        <w:rPr>
          <w:rFonts w:ascii="GHEA Grapalat" w:hAnsi="GHEA Grapalat"/>
          <w:sz w:val="24"/>
          <w:szCs w:val="24"/>
        </w:rPr>
        <w:t>short</w:t>
      </w:r>
      <w:r w:rsidRPr="004514FE">
        <w:rPr>
          <w:rFonts w:ascii="GHEA Grapalat" w:hAnsi="GHEA Grapalat"/>
          <w:sz w:val="24"/>
          <w:szCs w:val="24"/>
        </w:rPr>
        <w:t xml:space="preserve">-term debt in the structure of the RA Government debt </w:t>
      </w:r>
      <w:r w:rsidR="00C75D12" w:rsidRPr="004514FE">
        <w:rPr>
          <w:rFonts w:ascii="GHEA Grapalat" w:hAnsi="GHEA Grapalat"/>
          <w:sz w:val="24"/>
          <w:szCs w:val="24"/>
        </w:rPr>
        <w:t xml:space="preserve">remained the same, </w:t>
      </w:r>
      <w:r w:rsidRPr="004514FE">
        <w:rPr>
          <w:rFonts w:ascii="GHEA Grapalat" w:hAnsi="GHEA Grapalat"/>
          <w:sz w:val="24"/>
          <w:szCs w:val="24"/>
        </w:rPr>
        <w:t xml:space="preserve">the share of long-term debt in the structure of the RA Government debt </w:t>
      </w:r>
      <w:r w:rsidR="00C75D12" w:rsidRPr="004514FE">
        <w:rPr>
          <w:rFonts w:ascii="GHEA Grapalat" w:hAnsi="GHEA Grapalat"/>
          <w:sz w:val="24"/>
          <w:szCs w:val="24"/>
        </w:rPr>
        <w:lastRenderedPageBreak/>
        <w:t>increased</w:t>
      </w:r>
      <w:r w:rsidRPr="004514FE">
        <w:rPr>
          <w:rFonts w:ascii="GHEA Grapalat" w:hAnsi="GHEA Grapalat"/>
          <w:sz w:val="24"/>
          <w:szCs w:val="24"/>
        </w:rPr>
        <w:t xml:space="preserve"> by </w:t>
      </w:r>
      <w:r w:rsidR="00C75D12" w:rsidRPr="004514FE">
        <w:rPr>
          <w:rFonts w:ascii="GHEA Grapalat" w:hAnsi="GHEA Grapalat"/>
          <w:sz w:val="24"/>
          <w:szCs w:val="24"/>
        </w:rPr>
        <w:t>0.6</w:t>
      </w:r>
      <w:r w:rsidRPr="004514FE">
        <w:rPr>
          <w:rFonts w:ascii="GHEA Grapalat" w:hAnsi="GHEA Grapalat"/>
          <w:sz w:val="24"/>
          <w:szCs w:val="24"/>
        </w:rPr>
        <w:t xml:space="preserve"> percentage points</w:t>
      </w:r>
      <w:r w:rsidR="00B917D9">
        <w:rPr>
          <w:rFonts w:ascii="GHEA Grapalat" w:hAnsi="GHEA Grapalat"/>
          <w:sz w:val="24"/>
          <w:szCs w:val="24"/>
        </w:rPr>
        <w:t xml:space="preserve"> </w:t>
      </w:r>
      <w:r w:rsidR="00B917D9" w:rsidRPr="004514FE">
        <w:rPr>
          <w:rFonts w:ascii="GHEA Grapalat" w:hAnsi="GHEA Grapalat"/>
          <w:sz w:val="24"/>
          <w:szCs w:val="24"/>
        </w:rPr>
        <w:t>at the expense of medium-term debt</w:t>
      </w:r>
      <w:r w:rsidR="0073384F">
        <w:rPr>
          <w:rFonts w:ascii="GHEA Grapalat" w:hAnsi="GHEA Grapalat"/>
          <w:sz w:val="24"/>
          <w:szCs w:val="24"/>
        </w:rPr>
        <w:t>, which</w:t>
      </w:r>
      <w:r w:rsidR="00B917D9">
        <w:rPr>
          <w:rFonts w:ascii="GHEA Grapalat" w:hAnsi="GHEA Grapalat"/>
          <w:sz w:val="24"/>
          <w:szCs w:val="24"/>
        </w:rPr>
        <w:t xml:space="preserve"> decreased by the same amount</w:t>
      </w:r>
      <w:r w:rsidRPr="004514FE">
        <w:rPr>
          <w:rFonts w:ascii="GHEA Grapalat" w:hAnsi="GHEA Grapalat"/>
          <w:sz w:val="24"/>
          <w:szCs w:val="24"/>
        </w:rPr>
        <w:t xml:space="preserve">.  </w:t>
      </w:r>
    </w:p>
    <w:p w14:paraId="2BA544C1" w14:textId="77777777" w:rsidR="00B25F98" w:rsidRPr="004514FE" w:rsidRDefault="00B25F98" w:rsidP="00B25F98">
      <w:pPr>
        <w:spacing w:after="240" w:line="312" w:lineRule="auto"/>
        <w:jc w:val="both"/>
        <w:rPr>
          <w:rFonts w:ascii="GHEA Grapalat" w:hAnsi="GHEA Grapalat"/>
          <w:sz w:val="24"/>
          <w:szCs w:val="24"/>
        </w:rPr>
      </w:pPr>
      <w:r w:rsidRPr="004514FE">
        <w:rPr>
          <w:rFonts w:ascii="GHEA Grapalat" w:hAnsi="GHEA Grapalat"/>
          <w:sz w:val="24"/>
          <w:szCs w:val="24"/>
        </w:rPr>
        <w:t>The comparison of the main indicators of GS with the previous year is presented below.</w:t>
      </w:r>
    </w:p>
    <w:p w14:paraId="56C7489D" w14:textId="77777777" w:rsidR="00A9106C" w:rsidRPr="004514FE" w:rsidRDefault="00A9106C" w:rsidP="004433E3">
      <w:pPr>
        <w:pStyle w:val="Heading5"/>
        <w:numPr>
          <w:ilvl w:val="0"/>
          <w:numId w:val="3"/>
        </w:numPr>
        <w:spacing w:after="240"/>
        <w:ind w:left="1418" w:hanging="1418"/>
        <w:jc w:val="left"/>
        <w:rPr>
          <w:rFonts w:ascii="GHEA Grapalat" w:hAnsi="GHEA Grapalat" w:cs="Sylfaen"/>
        </w:rPr>
      </w:pPr>
      <w:r w:rsidRPr="004514FE">
        <w:rPr>
          <w:rFonts w:ascii="GHEA Grapalat" w:hAnsi="GHEA Grapalat" w:cs="Sylfaen"/>
        </w:rPr>
        <w:t>The indicators of outstanding GS</w:t>
      </w:r>
    </w:p>
    <w:tbl>
      <w:tblPr>
        <w:tblW w:w="0" w:type="auto"/>
        <w:jc w:val="center"/>
        <w:tblBorders>
          <w:bottom w:val="single" w:sz="4" w:space="0" w:color="auto"/>
          <w:insideH w:val="single" w:sz="4" w:space="0" w:color="auto"/>
        </w:tblBorders>
        <w:tblLook w:val="01E0" w:firstRow="1" w:lastRow="1" w:firstColumn="1" w:lastColumn="1" w:noHBand="0" w:noVBand="0"/>
      </w:tblPr>
      <w:tblGrid>
        <w:gridCol w:w="6768"/>
        <w:gridCol w:w="1260"/>
        <w:gridCol w:w="1260"/>
      </w:tblGrid>
      <w:tr w:rsidR="007F05C2" w:rsidRPr="004514FE" w14:paraId="523BABBE" w14:textId="77777777" w:rsidTr="00282F75">
        <w:trPr>
          <w:trHeight w:val="538"/>
          <w:jc w:val="center"/>
        </w:trPr>
        <w:tc>
          <w:tcPr>
            <w:tcW w:w="6768" w:type="dxa"/>
            <w:shd w:val="clear" w:color="auto" w:fill="003366"/>
            <w:vAlign w:val="center"/>
          </w:tcPr>
          <w:p w14:paraId="39349356" w14:textId="77777777" w:rsidR="007F05C2" w:rsidRPr="004514FE" w:rsidRDefault="007F05C2" w:rsidP="007E2FCC">
            <w:pPr>
              <w:spacing w:after="0" w:line="240" w:lineRule="auto"/>
              <w:jc w:val="both"/>
              <w:rPr>
                <w:rFonts w:ascii="GHEA Grapalat" w:hAnsi="GHEA Grapalat"/>
                <w:sz w:val="24"/>
                <w:szCs w:val="24"/>
              </w:rPr>
            </w:pPr>
          </w:p>
        </w:tc>
        <w:tc>
          <w:tcPr>
            <w:tcW w:w="1260" w:type="dxa"/>
            <w:shd w:val="clear" w:color="auto" w:fill="003366"/>
            <w:vAlign w:val="center"/>
            <w:hideMark/>
          </w:tcPr>
          <w:p w14:paraId="31050E94" w14:textId="77777777" w:rsidR="007F05C2" w:rsidRPr="004514FE" w:rsidRDefault="007F05C2" w:rsidP="007E2FCC">
            <w:pPr>
              <w:spacing w:after="0" w:line="240" w:lineRule="auto"/>
              <w:jc w:val="center"/>
              <w:rPr>
                <w:rFonts w:ascii="GHEA Grapalat" w:hAnsi="GHEA Grapalat"/>
                <w:b/>
                <w:sz w:val="24"/>
                <w:szCs w:val="24"/>
              </w:rPr>
            </w:pPr>
            <w:r w:rsidRPr="004514FE">
              <w:rPr>
                <w:rFonts w:ascii="GHEA Grapalat" w:hAnsi="GHEA Grapalat"/>
                <w:b/>
                <w:sz w:val="24"/>
                <w:szCs w:val="24"/>
              </w:rPr>
              <w:t>2020</w:t>
            </w:r>
          </w:p>
        </w:tc>
        <w:tc>
          <w:tcPr>
            <w:tcW w:w="1260" w:type="dxa"/>
            <w:shd w:val="clear" w:color="auto" w:fill="003366"/>
            <w:vAlign w:val="center"/>
            <w:hideMark/>
          </w:tcPr>
          <w:p w14:paraId="2A0D106B" w14:textId="77777777" w:rsidR="007F05C2" w:rsidRPr="004514FE" w:rsidRDefault="007F05C2" w:rsidP="007E2FCC">
            <w:pPr>
              <w:spacing w:after="0" w:line="240" w:lineRule="auto"/>
              <w:jc w:val="center"/>
              <w:rPr>
                <w:rFonts w:ascii="GHEA Grapalat" w:hAnsi="GHEA Grapalat"/>
                <w:b/>
                <w:sz w:val="24"/>
                <w:szCs w:val="24"/>
              </w:rPr>
            </w:pPr>
            <w:r w:rsidRPr="004514FE">
              <w:rPr>
                <w:rFonts w:ascii="GHEA Grapalat" w:hAnsi="GHEA Grapalat"/>
                <w:b/>
                <w:sz w:val="24"/>
                <w:szCs w:val="24"/>
              </w:rPr>
              <w:t>2021</w:t>
            </w:r>
          </w:p>
        </w:tc>
      </w:tr>
      <w:tr w:rsidR="00A9106C" w:rsidRPr="004514FE" w14:paraId="214A31F8" w14:textId="77777777" w:rsidTr="00282F75">
        <w:trPr>
          <w:trHeight w:val="471"/>
          <w:jc w:val="center"/>
        </w:trPr>
        <w:tc>
          <w:tcPr>
            <w:tcW w:w="6768" w:type="dxa"/>
            <w:hideMark/>
          </w:tcPr>
          <w:p w14:paraId="56386DD1" w14:textId="1FBFD378" w:rsidR="00A9106C" w:rsidRPr="004514FE" w:rsidRDefault="00A9106C" w:rsidP="00A9106C">
            <w:pPr>
              <w:spacing w:after="120" w:line="240" w:lineRule="auto"/>
              <w:jc w:val="both"/>
              <w:rPr>
                <w:rFonts w:ascii="GHEA Grapalat" w:hAnsi="GHEA Grapalat"/>
                <w:sz w:val="24"/>
                <w:szCs w:val="24"/>
              </w:rPr>
            </w:pPr>
            <w:r w:rsidRPr="004514FE">
              <w:rPr>
                <w:rFonts w:ascii="GHEA Grapalat" w:hAnsi="GHEA Grapalat"/>
                <w:sz w:val="24"/>
                <w:szCs w:val="24"/>
              </w:rPr>
              <w:t>Average time to maturity (year)</w:t>
            </w:r>
          </w:p>
        </w:tc>
        <w:tc>
          <w:tcPr>
            <w:tcW w:w="1260" w:type="dxa"/>
            <w:vAlign w:val="center"/>
            <w:hideMark/>
          </w:tcPr>
          <w:p w14:paraId="4DD9C3F1" w14:textId="77777777" w:rsidR="00A9106C" w:rsidRPr="004514FE" w:rsidRDefault="00A9106C" w:rsidP="00A9106C">
            <w:pPr>
              <w:spacing w:after="120" w:line="240" w:lineRule="auto"/>
              <w:ind w:right="38"/>
              <w:jc w:val="center"/>
              <w:rPr>
                <w:rFonts w:ascii="GHEA Grapalat" w:hAnsi="GHEA Grapalat"/>
                <w:sz w:val="24"/>
                <w:szCs w:val="24"/>
              </w:rPr>
            </w:pPr>
            <w:r w:rsidRPr="004514FE">
              <w:rPr>
                <w:rFonts w:ascii="GHEA Grapalat" w:hAnsi="GHEA Grapalat" w:cs="Calibri"/>
              </w:rPr>
              <w:t>10.8</w:t>
            </w:r>
          </w:p>
        </w:tc>
        <w:tc>
          <w:tcPr>
            <w:tcW w:w="1260" w:type="dxa"/>
            <w:vAlign w:val="center"/>
            <w:hideMark/>
          </w:tcPr>
          <w:p w14:paraId="363EC64C" w14:textId="77777777" w:rsidR="00A9106C" w:rsidRPr="004514FE" w:rsidRDefault="00A9106C" w:rsidP="00A9106C">
            <w:pPr>
              <w:spacing w:after="120" w:line="240" w:lineRule="auto"/>
              <w:ind w:right="38"/>
              <w:jc w:val="center"/>
              <w:rPr>
                <w:rFonts w:ascii="GHEA Grapalat" w:hAnsi="GHEA Grapalat"/>
                <w:sz w:val="24"/>
                <w:szCs w:val="24"/>
              </w:rPr>
            </w:pPr>
            <w:r w:rsidRPr="004514FE">
              <w:rPr>
                <w:rFonts w:ascii="GHEA Grapalat" w:hAnsi="GHEA Grapalat" w:cs="Calibri"/>
              </w:rPr>
              <w:t>10.3</w:t>
            </w:r>
          </w:p>
        </w:tc>
      </w:tr>
      <w:tr w:rsidR="00A9106C" w:rsidRPr="004514FE" w14:paraId="55E63DB0" w14:textId="77777777" w:rsidTr="00282F75">
        <w:trPr>
          <w:trHeight w:val="624"/>
          <w:jc w:val="center"/>
        </w:trPr>
        <w:tc>
          <w:tcPr>
            <w:tcW w:w="6768" w:type="dxa"/>
            <w:vAlign w:val="center"/>
            <w:hideMark/>
          </w:tcPr>
          <w:p w14:paraId="366BC133" w14:textId="7EC0691E" w:rsidR="00A9106C" w:rsidRPr="004514FE" w:rsidRDefault="00A9106C" w:rsidP="00A9106C">
            <w:pPr>
              <w:spacing w:line="240" w:lineRule="auto"/>
              <w:jc w:val="both"/>
              <w:rPr>
                <w:rFonts w:ascii="GHEA Grapalat" w:hAnsi="GHEA Grapalat"/>
                <w:sz w:val="24"/>
                <w:szCs w:val="24"/>
              </w:rPr>
            </w:pPr>
            <w:r w:rsidRPr="004514FE">
              <w:rPr>
                <w:rFonts w:ascii="GHEA Grapalat" w:hAnsi="GHEA Grapalat"/>
                <w:sz w:val="24"/>
                <w:szCs w:val="24"/>
              </w:rPr>
              <w:t>The share of GS maturing in the forthcoming year in the total GS (%)</w:t>
            </w:r>
          </w:p>
        </w:tc>
        <w:tc>
          <w:tcPr>
            <w:tcW w:w="1260" w:type="dxa"/>
            <w:vAlign w:val="center"/>
            <w:hideMark/>
          </w:tcPr>
          <w:p w14:paraId="5EDF8DA7" w14:textId="77777777" w:rsidR="00A9106C" w:rsidRPr="004514FE" w:rsidRDefault="00A9106C" w:rsidP="00A9106C">
            <w:pPr>
              <w:spacing w:after="120" w:line="240" w:lineRule="auto"/>
              <w:ind w:right="-4"/>
              <w:jc w:val="center"/>
              <w:rPr>
                <w:rFonts w:ascii="GHEA Grapalat" w:hAnsi="GHEA Grapalat"/>
                <w:sz w:val="24"/>
                <w:szCs w:val="24"/>
              </w:rPr>
            </w:pPr>
            <w:r w:rsidRPr="004514FE">
              <w:rPr>
                <w:rFonts w:ascii="GHEA Grapalat" w:hAnsi="GHEA Grapalat" w:cs="Calibri"/>
              </w:rPr>
              <w:t>11.5</w:t>
            </w:r>
          </w:p>
        </w:tc>
        <w:tc>
          <w:tcPr>
            <w:tcW w:w="1260" w:type="dxa"/>
            <w:vAlign w:val="center"/>
            <w:hideMark/>
          </w:tcPr>
          <w:p w14:paraId="414A2E7D" w14:textId="77777777" w:rsidR="00A9106C" w:rsidRPr="004514FE" w:rsidRDefault="00A9106C" w:rsidP="00A9106C">
            <w:pPr>
              <w:spacing w:after="120" w:line="240" w:lineRule="auto"/>
              <w:ind w:right="-4"/>
              <w:jc w:val="center"/>
              <w:rPr>
                <w:rFonts w:ascii="GHEA Grapalat" w:hAnsi="GHEA Grapalat"/>
                <w:sz w:val="24"/>
                <w:szCs w:val="24"/>
              </w:rPr>
            </w:pPr>
            <w:r w:rsidRPr="004514FE">
              <w:rPr>
                <w:rFonts w:ascii="GHEA Grapalat" w:hAnsi="GHEA Grapalat" w:cs="Calibri"/>
              </w:rPr>
              <w:t>10.5</w:t>
            </w:r>
          </w:p>
        </w:tc>
      </w:tr>
    </w:tbl>
    <w:p w14:paraId="0EAE1C7B" w14:textId="1B024344" w:rsidR="005E0B62" w:rsidRPr="004514FE" w:rsidRDefault="005E0B62" w:rsidP="005E0B62">
      <w:pPr>
        <w:spacing w:before="240" w:after="0" w:line="312" w:lineRule="auto"/>
        <w:ind w:right="176" w:firstLine="709"/>
        <w:jc w:val="both"/>
        <w:rPr>
          <w:rFonts w:ascii="GHEA Grapalat" w:hAnsi="GHEA Grapalat"/>
          <w:sz w:val="24"/>
          <w:szCs w:val="24"/>
        </w:rPr>
      </w:pPr>
      <w:r w:rsidRPr="004514FE">
        <w:rPr>
          <w:rFonts w:ascii="GHEA Grapalat" w:hAnsi="GHEA Grapalat"/>
          <w:sz w:val="24"/>
          <w:szCs w:val="24"/>
        </w:rPr>
        <w:t>The average time to maturity of the outstanding GS declined by 0.5 years, at the same time, the share of GS maturing in the forthcoming year in the total GS declined by 1 percentage point. Both indicators characterizing the outstanding GS did not re</w:t>
      </w:r>
      <w:r w:rsidR="0073384F">
        <w:rPr>
          <w:rFonts w:ascii="GHEA Grapalat" w:hAnsi="GHEA Grapalat"/>
          <w:sz w:val="24"/>
          <w:szCs w:val="24"/>
        </w:rPr>
        <w:t>cord</w:t>
      </w:r>
      <w:r w:rsidRPr="004514FE">
        <w:rPr>
          <w:rFonts w:ascii="GHEA Grapalat" w:hAnsi="GHEA Grapalat"/>
          <w:sz w:val="24"/>
          <w:szCs w:val="24"/>
        </w:rPr>
        <w:t xml:space="preserve"> significant changes. </w:t>
      </w:r>
    </w:p>
    <w:p w14:paraId="65741D8F" w14:textId="40DB4FDC" w:rsidR="005E0B62" w:rsidRPr="004514FE" w:rsidRDefault="005E0B62" w:rsidP="006C3571">
      <w:pPr>
        <w:spacing w:after="120" w:line="312" w:lineRule="auto"/>
        <w:ind w:right="176" w:firstLine="567"/>
        <w:jc w:val="both"/>
        <w:rPr>
          <w:rFonts w:ascii="GHEA Grapalat" w:hAnsi="GHEA Grapalat"/>
          <w:sz w:val="24"/>
          <w:szCs w:val="24"/>
        </w:rPr>
      </w:pPr>
      <w:r w:rsidRPr="004514FE">
        <w:rPr>
          <w:rFonts w:ascii="GHEA Grapalat" w:hAnsi="GHEA Grapalat"/>
          <w:sz w:val="24"/>
          <w:szCs w:val="24"/>
        </w:rPr>
        <w:t>As of the end of 2021</w:t>
      </w:r>
      <w:r w:rsidR="0073384F">
        <w:rPr>
          <w:rFonts w:ascii="GHEA Grapalat" w:hAnsi="GHEA Grapalat"/>
          <w:sz w:val="24"/>
          <w:szCs w:val="24"/>
        </w:rPr>
        <w:t>,</w:t>
      </w:r>
      <w:r w:rsidRPr="004514FE">
        <w:rPr>
          <w:rFonts w:ascii="GHEA Grapalat" w:hAnsi="GHEA Grapalat"/>
          <w:sz w:val="24"/>
          <w:szCs w:val="24"/>
        </w:rPr>
        <w:t xml:space="preserve"> the repayments of the Government external loans were extended up to 2054, the repayments of AMD denominated bonds were spread up to 2050, the repayments of foreign currency securities were extended up to 2031, and the repayments of the guarantees were up to 2036. </w:t>
      </w:r>
    </w:p>
    <w:p w14:paraId="37FEA20A" w14:textId="51F74196" w:rsidR="00A9106C" w:rsidRPr="004514FE" w:rsidRDefault="00A9106C" w:rsidP="00E40BAD">
      <w:pPr>
        <w:pStyle w:val="Heading5"/>
        <w:numPr>
          <w:ilvl w:val="0"/>
          <w:numId w:val="4"/>
        </w:numPr>
        <w:spacing w:after="240"/>
        <w:ind w:left="1276" w:hanging="1276"/>
        <w:jc w:val="left"/>
        <w:rPr>
          <w:rFonts w:ascii="GHEA Grapalat" w:hAnsi="GHEA Grapalat" w:cs="Sylfaen"/>
        </w:rPr>
      </w:pPr>
      <w:r w:rsidRPr="004514FE">
        <w:rPr>
          <w:rFonts w:ascii="GHEA Grapalat" w:hAnsi="GHEA Grapalat" w:cs="Sylfaen"/>
        </w:rPr>
        <w:t>Government debt maturity profile as of December 31, 2021 (AMD billion)</w:t>
      </w:r>
    </w:p>
    <w:p w14:paraId="41E63829" w14:textId="5DF8C094" w:rsidR="007F05C2" w:rsidRPr="004514FE" w:rsidRDefault="005C1AE6" w:rsidP="00495879">
      <w:pPr>
        <w:ind w:hanging="180"/>
      </w:pPr>
      <w:r w:rsidRPr="004514FE">
        <w:rPr>
          <w:noProof/>
        </w:rPr>
        <w:drawing>
          <wp:inline distT="0" distB="0" distL="0" distR="0" wp14:anchorId="2B00C74E" wp14:editId="5641A37A">
            <wp:extent cx="6486525" cy="3438525"/>
            <wp:effectExtent l="0" t="0" r="9525" b="9525"/>
            <wp:docPr id="103" name="Chart 103">
              <a:extLst xmlns:a="http://schemas.openxmlformats.org/drawingml/2006/main">
                <a:ext uri="{FF2B5EF4-FFF2-40B4-BE49-F238E27FC236}">
                  <a16:creationId xmlns:a16="http://schemas.microsoft.com/office/drawing/2014/main" id="{00000000-0008-0000-3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4946C6" w14:textId="58A33A2A" w:rsidR="006C3571" w:rsidRPr="004514FE" w:rsidRDefault="006C3571" w:rsidP="006C3571">
      <w:pPr>
        <w:spacing w:after="0" w:line="312" w:lineRule="auto"/>
        <w:ind w:right="176" w:firstLine="567"/>
        <w:jc w:val="both"/>
        <w:rPr>
          <w:rFonts w:ascii="GHEA Grapalat" w:hAnsi="GHEA Grapalat"/>
          <w:sz w:val="24"/>
          <w:szCs w:val="24"/>
        </w:rPr>
      </w:pPr>
      <w:r w:rsidRPr="004514FE">
        <w:rPr>
          <w:rFonts w:ascii="GHEA Grapalat" w:hAnsi="GHEA Grapalat"/>
          <w:sz w:val="24"/>
          <w:szCs w:val="24"/>
        </w:rPr>
        <w:t xml:space="preserve">As at the end of 2021, the large repayment years </w:t>
      </w:r>
      <w:r w:rsidR="0073384F">
        <w:rPr>
          <w:rFonts w:ascii="GHEA Grapalat" w:hAnsi="GHEA Grapalat"/>
          <w:sz w:val="24"/>
          <w:szCs w:val="24"/>
        </w:rPr>
        <w:t>we</w:t>
      </w:r>
      <w:r w:rsidRPr="004514FE">
        <w:rPr>
          <w:rFonts w:ascii="GHEA Grapalat" w:hAnsi="GHEA Grapalat"/>
          <w:sz w:val="24"/>
          <w:szCs w:val="24"/>
        </w:rPr>
        <w:t xml:space="preserve">re 2025, 2029 and 2031 in the RA </w:t>
      </w:r>
      <w:r w:rsidRPr="004514FE">
        <w:rPr>
          <w:rFonts w:ascii="GHEA Grapalat" w:hAnsi="GHEA Grapalat" w:cs="Sylfaen"/>
          <w:sz w:val="24"/>
          <w:szCs w:val="24"/>
        </w:rPr>
        <w:t>Government debt maturity profile</w:t>
      </w:r>
      <w:r w:rsidRPr="004514FE">
        <w:rPr>
          <w:rFonts w:ascii="GHEA Grapalat" w:hAnsi="GHEA Grapalat"/>
          <w:sz w:val="24"/>
          <w:szCs w:val="24"/>
        </w:rPr>
        <w:t>. 46% of the Government debt redemption in 2025 consist</w:t>
      </w:r>
      <w:r w:rsidR="0073384F">
        <w:rPr>
          <w:rFonts w:ascii="GHEA Grapalat" w:hAnsi="GHEA Grapalat"/>
          <w:sz w:val="24"/>
          <w:szCs w:val="24"/>
        </w:rPr>
        <w:t>ed</w:t>
      </w:r>
      <w:r w:rsidRPr="004514FE">
        <w:rPr>
          <w:rFonts w:ascii="GHEA Grapalat" w:hAnsi="GHEA Grapalat"/>
          <w:sz w:val="24"/>
          <w:szCs w:val="24"/>
        </w:rPr>
        <w:t xml:space="preserve"> of the redemption of 10-year maturity Eurobonds issued in 2015; 46.5% of the Government debt </w:t>
      </w:r>
      <w:r w:rsidRPr="004514FE">
        <w:rPr>
          <w:rFonts w:ascii="GHEA Grapalat" w:hAnsi="GHEA Grapalat"/>
          <w:sz w:val="24"/>
          <w:szCs w:val="24"/>
        </w:rPr>
        <w:lastRenderedPageBreak/>
        <w:t>redemption in 2029 consist</w:t>
      </w:r>
      <w:r w:rsidR="0073384F">
        <w:rPr>
          <w:rFonts w:ascii="GHEA Grapalat" w:hAnsi="GHEA Grapalat"/>
          <w:sz w:val="24"/>
          <w:szCs w:val="24"/>
        </w:rPr>
        <w:t>ed</w:t>
      </w:r>
      <w:r w:rsidRPr="004514FE">
        <w:rPr>
          <w:rFonts w:ascii="GHEA Grapalat" w:hAnsi="GHEA Grapalat"/>
          <w:sz w:val="24"/>
          <w:szCs w:val="24"/>
        </w:rPr>
        <w:t xml:space="preserve"> of the redemption of 10-year maturity Eurobonds issued in 2019 and 63% of the Government debt redemption in 2031 consist</w:t>
      </w:r>
      <w:r w:rsidR="0073384F">
        <w:rPr>
          <w:rFonts w:ascii="GHEA Grapalat" w:hAnsi="GHEA Grapalat"/>
          <w:sz w:val="24"/>
          <w:szCs w:val="24"/>
        </w:rPr>
        <w:t>ed</w:t>
      </w:r>
      <w:r w:rsidRPr="004514FE">
        <w:rPr>
          <w:rFonts w:ascii="GHEA Grapalat" w:hAnsi="GHEA Grapalat"/>
          <w:sz w:val="24"/>
          <w:szCs w:val="24"/>
        </w:rPr>
        <w:t xml:space="preserve"> of the redemption of 10-year maturity Eurobonds issued in 2021.</w:t>
      </w:r>
    </w:p>
    <w:p w14:paraId="07C96FFD" w14:textId="1555E412" w:rsidR="00CE5DC9" w:rsidRPr="004514FE" w:rsidRDefault="00CE5DC9" w:rsidP="00CE5DC9">
      <w:pPr>
        <w:spacing w:after="240" w:line="312" w:lineRule="auto"/>
        <w:ind w:right="176" w:firstLine="567"/>
        <w:jc w:val="both"/>
        <w:rPr>
          <w:rFonts w:ascii="GHEA Grapalat" w:hAnsi="GHEA Grapalat"/>
          <w:sz w:val="24"/>
          <w:szCs w:val="24"/>
        </w:rPr>
      </w:pPr>
      <w:r w:rsidRPr="004514FE">
        <w:rPr>
          <w:rFonts w:ascii="GHEA Grapalat" w:hAnsi="GHEA Grapalat"/>
          <w:sz w:val="24"/>
          <w:szCs w:val="24"/>
        </w:rPr>
        <w:t>RA Government defined the following refinancing risk targeted indicators in the 2022-2024 RA Government debt management strategy program:</w:t>
      </w:r>
    </w:p>
    <w:p w14:paraId="720F2AAA" w14:textId="03740145" w:rsidR="005C1AE6" w:rsidRPr="004514FE" w:rsidRDefault="005C1AE6" w:rsidP="004433E3">
      <w:pPr>
        <w:pStyle w:val="Heading5"/>
        <w:numPr>
          <w:ilvl w:val="0"/>
          <w:numId w:val="3"/>
        </w:numPr>
        <w:spacing w:after="240"/>
        <w:ind w:left="1701" w:hanging="1701"/>
        <w:jc w:val="left"/>
        <w:rPr>
          <w:rFonts w:ascii="GHEA Grapalat" w:hAnsi="GHEA Grapalat" w:cs="Sylfaen"/>
        </w:rPr>
      </w:pPr>
      <w:r w:rsidRPr="004514FE">
        <w:rPr>
          <w:rFonts w:ascii="GHEA Grapalat" w:hAnsi="GHEA Grapalat" w:cs="Sylfaen"/>
        </w:rPr>
        <w:t>RA Government debt refinancing risk indicators in 2021</w:t>
      </w:r>
    </w:p>
    <w:tbl>
      <w:tblPr>
        <w:tblW w:w="0" w:type="auto"/>
        <w:jc w:val="center"/>
        <w:tblBorders>
          <w:bottom w:val="single" w:sz="4" w:space="0" w:color="auto"/>
          <w:insideH w:val="single" w:sz="4" w:space="0" w:color="auto"/>
        </w:tblBorders>
        <w:tblLook w:val="00A0" w:firstRow="1" w:lastRow="0" w:firstColumn="1" w:lastColumn="0" w:noHBand="0" w:noVBand="0"/>
      </w:tblPr>
      <w:tblGrid>
        <w:gridCol w:w="6188"/>
        <w:gridCol w:w="1907"/>
        <w:gridCol w:w="1428"/>
      </w:tblGrid>
      <w:tr w:rsidR="00282F75" w:rsidRPr="004514FE" w14:paraId="4680951F" w14:textId="77777777" w:rsidTr="004E3192">
        <w:trPr>
          <w:trHeight w:val="733"/>
          <w:jc w:val="center"/>
        </w:trPr>
        <w:tc>
          <w:tcPr>
            <w:tcW w:w="6188" w:type="dxa"/>
            <w:shd w:val="clear" w:color="auto" w:fill="003366"/>
          </w:tcPr>
          <w:p w14:paraId="72EF9E44" w14:textId="77777777" w:rsidR="00282F75" w:rsidRPr="004514FE" w:rsidRDefault="00282F75" w:rsidP="007E2FCC">
            <w:pPr>
              <w:spacing w:after="0" w:line="288" w:lineRule="auto"/>
              <w:jc w:val="center"/>
              <w:rPr>
                <w:rFonts w:ascii="GHEA Grapalat" w:hAnsi="GHEA Grapalat"/>
                <w:b/>
                <w:sz w:val="24"/>
                <w:szCs w:val="24"/>
              </w:rPr>
            </w:pPr>
            <w:bookmarkStart w:id="52" w:name="OLE_LINK7"/>
          </w:p>
        </w:tc>
        <w:tc>
          <w:tcPr>
            <w:tcW w:w="1907" w:type="dxa"/>
            <w:shd w:val="clear" w:color="auto" w:fill="003366"/>
            <w:hideMark/>
          </w:tcPr>
          <w:p w14:paraId="39F47FA4" w14:textId="77777777"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6D9780E0" w14:textId="73D17F8E" w:rsidR="00282F75" w:rsidRPr="004514FE" w:rsidRDefault="00282F75" w:rsidP="005C1AE6">
            <w:pPr>
              <w:spacing w:after="0" w:line="288" w:lineRule="auto"/>
              <w:jc w:val="center"/>
              <w:rPr>
                <w:rFonts w:ascii="GHEA Grapalat" w:hAnsi="GHEA Grapalat"/>
                <w:b/>
                <w:sz w:val="24"/>
                <w:szCs w:val="24"/>
              </w:rPr>
            </w:pPr>
            <w:r w:rsidRPr="004514FE">
              <w:rPr>
                <w:rFonts w:ascii="GHEA Grapalat" w:hAnsi="GHEA Grapalat" w:cs="Calibri"/>
                <w:b/>
                <w:bCs/>
                <w:color w:val="FFFFFF"/>
              </w:rPr>
              <w:t>Program</w:t>
            </w:r>
          </w:p>
        </w:tc>
        <w:tc>
          <w:tcPr>
            <w:tcW w:w="1428" w:type="dxa"/>
            <w:shd w:val="clear" w:color="auto" w:fill="003366"/>
            <w:hideMark/>
          </w:tcPr>
          <w:p w14:paraId="559EF790" w14:textId="77777777" w:rsidR="00282F75" w:rsidRPr="004514FE" w:rsidRDefault="00282F75" w:rsidP="007E2FCC">
            <w:pPr>
              <w:spacing w:after="0" w:line="288" w:lineRule="auto"/>
              <w:jc w:val="center"/>
              <w:rPr>
                <w:rFonts w:ascii="GHEA Grapalat" w:hAnsi="GHEA Grapalat"/>
                <w:b/>
                <w:sz w:val="24"/>
                <w:szCs w:val="24"/>
              </w:rPr>
            </w:pPr>
            <w:r w:rsidRPr="004514FE">
              <w:rPr>
                <w:rFonts w:ascii="GHEA Grapalat" w:hAnsi="GHEA Grapalat"/>
                <w:b/>
                <w:sz w:val="24"/>
                <w:szCs w:val="24"/>
              </w:rPr>
              <w:t>2021</w:t>
            </w:r>
          </w:p>
          <w:p w14:paraId="6837FA0C" w14:textId="4E8C2E3F" w:rsidR="00282F75" w:rsidRPr="004514FE" w:rsidRDefault="00282F75" w:rsidP="005C1AE6">
            <w:pPr>
              <w:spacing w:after="0" w:line="288" w:lineRule="auto"/>
              <w:jc w:val="center"/>
              <w:rPr>
                <w:rFonts w:ascii="GHEA Grapalat" w:hAnsi="GHEA Grapalat"/>
                <w:b/>
                <w:sz w:val="24"/>
                <w:szCs w:val="24"/>
              </w:rPr>
            </w:pPr>
            <w:r w:rsidRPr="004514FE">
              <w:rPr>
                <w:rFonts w:ascii="GHEA Grapalat" w:hAnsi="GHEA Grapalat" w:cs="Calibri"/>
                <w:b/>
                <w:bCs/>
                <w:color w:val="FFFFFF"/>
              </w:rPr>
              <w:t>Actual</w:t>
            </w:r>
          </w:p>
        </w:tc>
      </w:tr>
      <w:bookmarkEnd w:id="52"/>
      <w:tr w:rsidR="005C1AE6" w:rsidRPr="004514FE" w14:paraId="6A509132" w14:textId="77777777" w:rsidTr="00282F75">
        <w:trPr>
          <w:trHeight w:val="296"/>
          <w:jc w:val="center"/>
        </w:trPr>
        <w:tc>
          <w:tcPr>
            <w:tcW w:w="6188" w:type="dxa"/>
            <w:hideMark/>
          </w:tcPr>
          <w:p w14:paraId="4A7151D9" w14:textId="5927208E" w:rsidR="005C1AE6" w:rsidRPr="004514FE" w:rsidRDefault="005C1AE6" w:rsidP="00282F75">
            <w:pPr>
              <w:spacing w:after="0" w:line="240" w:lineRule="auto"/>
              <w:ind w:right="175"/>
              <w:rPr>
                <w:rFonts w:ascii="GHEA Grapalat" w:hAnsi="GHEA Grapalat"/>
                <w:sz w:val="24"/>
                <w:szCs w:val="24"/>
              </w:rPr>
            </w:pPr>
            <w:r w:rsidRPr="004514FE">
              <w:rPr>
                <w:rFonts w:ascii="GHEA Grapalat" w:hAnsi="GHEA Grapalat"/>
                <w:sz w:val="24"/>
                <w:szCs w:val="24"/>
              </w:rPr>
              <w:t>RA Government debt average time to maturity (year)</w:t>
            </w:r>
          </w:p>
        </w:tc>
        <w:tc>
          <w:tcPr>
            <w:tcW w:w="1907" w:type="dxa"/>
            <w:vAlign w:val="center"/>
            <w:hideMark/>
          </w:tcPr>
          <w:p w14:paraId="785DC4A0" w14:textId="77777777" w:rsidR="005C1AE6" w:rsidRPr="004514FE" w:rsidRDefault="005C1AE6" w:rsidP="00282F75">
            <w:pPr>
              <w:spacing w:after="120" w:line="240" w:lineRule="auto"/>
              <w:jc w:val="center"/>
              <w:rPr>
                <w:rFonts w:ascii="GHEA Grapalat" w:hAnsi="GHEA Grapalat" w:cs="Arial"/>
                <w:sz w:val="24"/>
                <w:szCs w:val="24"/>
              </w:rPr>
            </w:pPr>
            <w:r w:rsidRPr="004514FE">
              <w:rPr>
                <w:rFonts w:ascii="GHEA Grapalat" w:hAnsi="GHEA Grapalat" w:cs="Arial"/>
                <w:sz w:val="24"/>
                <w:szCs w:val="24"/>
              </w:rPr>
              <w:t>8.4</w:t>
            </w:r>
          </w:p>
        </w:tc>
        <w:tc>
          <w:tcPr>
            <w:tcW w:w="1428" w:type="dxa"/>
            <w:vAlign w:val="center"/>
            <w:hideMark/>
          </w:tcPr>
          <w:p w14:paraId="404D2350" w14:textId="77777777" w:rsidR="005C1AE6" w:rsidRPr="004514FE" w:rsidRDefault="005C1AE6" w:rsidP="00282F75">
            <w:pPr>
              <w:spacing w:after="120" w:line="240" w:lineRule="auto"/>
              <w:jc w:val="center"/>
              <w:rPr>
                <w:rFonts w:ascii="GHEA Grapalat" w:hAnsi="GHEA Grapalat" w:cs="Arial"/>
                <w:sz w:val="24"/>
                <w:szCs w:val="24"/>
              </w:rPr>
            </w:pPr>
            <w:r w:rsidRPr="004514FE">
              <w:rPr>
                <w:rFonts w:ascii="GHEA Grapalat" w:hAnsi="GHEA Grapalat" w:cs="Arial"/>
                <w:sz w:val="24"/>
                <w:szCs w:val="24"/>
              </w:rPr>
              <w:t>8.4</w:t>
            </w:r>
          </w:p>
        </w:tc>
      </w:tr>
      <w:tr w:rsidR="005C1AE6" w:rsidRPr="004514FE" w14:paraId="51351D86" w14:textId="77777777" w:rsidTr="00282F75">
        <w:trPr>
          <w:trHeight w:val="296"/>
          <w:jc w:val="center"/>
        </w:trPr>
        <w:tc>
          <w:tcPr>
            <w:tcW w:w="6188" w:type="dxa"/>
            <w:hideMark/>
          </w:tcPr>
          <w:p w14:paraId="2FDF22E7" w14:textId="49DB231B" w:rsidR="005C1AE6" w:rsidRPr="004514FE" w:rsidRDefault="005C1AE6" w:rsidP="00282F75">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External debt ATM</w:t>
            </w:r>
            <w:r w:rsidRPr="004514FE">
              <w:rPr>
                <w:rFonts w:ascii="GHEA Grapalat" w:hAnsi="GHEA Grapalat"/>
                <w:sz w:val="24"/>
                <w:szCs w:val="24"/>
              </w:rPr>
              <w:t xml:space="preserve"> (year)</w:t>
            </w:r>
          </w:p>
        </w:tc>
        <w:tc>
          <w:tcPr>
            <w:tcW w:w="1907" w:type="dxa"/>
            <w:vAlign w:val="center"/>
            <w:hideMark/>
          </w:tcPr>
          <w:p w14:paraId="1E4AB570" w14:textId="77777777" w:rsidR="005C1AE6" w:rsidRPr="004514FE" w:rsidRDefault="005C1AE6" w:rsidP="00282F75">
            <w:pPr>
              <w:spacing w:after="120" w:line="240" w:lineRule="auto"/>
              <w:jc w:val="center"/>
              <w:rPr>
                <w:rFonts w:ascii="GHEA Grapalat" w:hAnsi="GHEA Grapalat" w:cs="Arial"/>
                <w:sz w:val="24"/>
                <w:szCs w:val="24"/>
              </w:rPr>
            </w:pPr>
            <w:r w:rsidRPr="004514FE">
              <w:rPr>
                <w:rFonts w:ascii="GHEA Grapalat" w:hAnsi="GHEA Grapalat" w:cs="Arial"/>
                <w:sz w:val="24"/>
                <w:szCs w:val="24"/>
              </w:rPr>
              <w:t>7.7</w:t>
            </w:r>
          </w:p>
        </w:tc>
        <w:tc>
          <w:tcPr>
            <w:tcW w:w="1428" w:type="dxa"/>
            <w:vAlign w:val="center"/>
            <w:hideMark/>
          </w:tcPr>
          <w:p w14:paraId="331F4209" w14:textId="77777777" w:rsidR="005C1AE6" w:rsidRPr="004514FE" w:rsidRDefault="005C1AE6" w:rsidP="00282F75">
            <w:pPr>
              <w:spacing w:after="120" w:line="240" w:lineRule="auto"/>
              <w:jc w:val="center"/>
              <w:rPr>
                <w:rFonts w:ascii="GHEA Grapalat" w:hAnsi="GHEA Grapalat" w:cs="Arial"/>
                <w:sz w:val="24"/>
                <w:szCs w:val="24"/>
              </w:rPr>
            </w:pPr>
            <w:r w:rsidRPr="004514FE">
              <w:rPr>
                <w:rFonts w:ascii="GHEA Grapalat" w:hAnsi="GHEA Grapalat" w:cs="Arial"/>
                <w:sz w:val="24"/>
                <w:szCs w:val="24"/>
              </w:rPr>
              <w:t>7.7</w:t>
            </w:r>
          </w:p>
        </w:tc>
      </w:tr>
      <w:tr w:rsidR="005C1AE6" w:rsidRPr="004514FE" w14:paraId="40B849C1" w14:textId="77777777" w:rsidTr="00282F75">
        <w:trPr>
          <w:trHeight w:val="341"/>
          <w:jc w:val="center"/>
        </w:trPr>
        <w:tc>
          <w:tcPr>
            <w:tcW w:w="6188" w:type="dxa"/>
            <w:hideMark/>
          </w:tcPr>
          <w:p w14:paraId="7DBA77BD" w14:textId="554BFC8E" w:rsidR="005C1AE6" w:rsidRPr="004514FE" w:rsidRDefault="005C1AE6" w:rsidP="00282F75">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Domestic debt ATM</w:t>
            </w:r>
            <w:r w:rsidRPr="004514FE">
              <w:rPr>
                <w:rFonts w:ascii="GHEA Grapalat" w:hAnsi="GHEA Grapalat"/>
                <w:sz w:val="24"/>
                <w:szCs w:val="24"/>
              </w:rPr>
              <w:t xml:space="preserve"> (year)</w:t>
            </w:r>
          </w:p>
        </w:tc>
        <w:tc>
          <w:tcPr>
            <w:tcW w:w="1907" w:type="dxa"/>
            <w:vAlign w:val="center"/>
            <w:hideMark/>
          </w:tcPr>
          <w:p w14:paraId="75909A99"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10.3</w:t>
            </w:r>
          </w:p>
        </w:tc>
        <w:tc>
          <w:tcPr>
            <w:tcW w:w="1428" w:type="dxa"/>
            <w:vAlign w:val="center"/>
            <w:hideMark/>
          </w:tcPr>
          <w:p w14:paraId="4787D30C"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10.2</w:t>
            </w:r>
          </w:p>
        </w:tc>
      </w:tr>
      <w:tr w:rsidR="005C1AE6" w:rsidRPr="004514FE" w14:paraId="7EEDC9F1" w14:textId="77777777" w:rsidTr="00282F75">
        <w:trPr>
          <w:trHeight w:val="54"/>
          <w:jc w:val="center"/>
        </w:trPr>
        <w:tc>
          <w:tcPr>
            <w:tcW w:w="9523" w:type="dxa"/>
            <w:gridSpan w:val="3"/>
            <w:shd w:val="clear" w:color="auto" w:fill="D9D9D9"/>
          </w:tcPr>
          <w:p w14:paraId="78F23525" w14:textId="77777777" w:rsidR="005C1AE6" w:rsidRPr="004514FE" w:rsidRDefault="005C1AE6" w:rsidP="005C1AE6">
            <w:pPr>
              <w:spacing w:after="0"/>
              <w:jc w:val="center"/>
              <w:rPr>
                <w:rFonts w:ascii="GHEA Grapalat" w:hAnsi="GHEA Grapalat" w:cs="Arial"/>
                <w:sz w:val="8"/>
                <w:szCs w:val="8"/>
              </w:rPr>
            </w:pPr>
          </w:p>
        </w:tc>
      </w:tr>
      <w:tr w:rsidR="005C1AE6" w:rsidRPr="004514FE" w14:paraId="4FE3355D" w14:textId="77777777" w:rsidTr="00282F75">
        <w:trPr>
          <w:trHeight w:val="351"/>
          <w:jc w:val="center"/>
        </w:trPr>
        <w:tc>
          <w:tcPr>
            <w:tcW w:w="6188" w:type="dxa"/>
            <w:vAlign w:val="center"/>
            <w:hideMark/>
          </w:tcPr>
          <w:p w14:paraId="03692C59" w14:textId="1C044CF2" w:rsidR="005C1AE6" w:rsidRPr="004514FE" w:rsidRDefault="005C1AE6" w:rsidP="00282F75">
            <w:pPr>
              <w:spacing w:after="0" w:line="240" w:lineRule="auto"/>
              <w:ind w:right="175"/>
              <w:rPr>
                <w:rFonts w:ascii="GHEA Grapalat" w:hAnsi="GHEA Grapalat" w:cs="Times Unicode"/>
                <w:sz w:val="24"/>
                <w:szCs w:val="24"/>
              </w:rPr>
            </w:pPr>
            <w:r w:rsidRPr="004514FE">
              <w:rPr>
                <w:rFonts w:ascii="GHEA Grapalat" w:hAnsi="GHEA Grapalat" w:cs="Times Unicode"/>
                <w:sz w:val="24"/>
                <w:szCs w:val="24"/>
              </w:rPr>
              <w:t>RA Government debt maturing within one year (%)</w:t>
            </w:r>
          </w:p>
        </w:tc>
        <w:tc>
          <w:tcPr>
            <w:tcW w:w="1907" w:type="dxa"/>
            <w:vAlign w:val="center"/>
            <w:hideMark/>
          </w:tcPr>
          <w:p w14:paraId="74D7074E"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6.1</w:t>
            </w:r>
          </w:p>
        </w:tc>
        <w:tc>
          <w:tcPr>
            <w:tcW w:w="1428" w:type="dxa"/>
            <w:vAlign w:val="center"/>
            <w:hideMark/>
          </w:tcPr>
          <w:p w14:paraId="78402548"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5.6</w:t>
            </w:r>
          </w:p>
        </w:tc>
      </w:tr>
      <w:tr w:rsidR="005C1AE6" w:rsidRPr="004514FE" w14:paraId="7042CB90" w14:textId="77777777" w:rsidTr="00282F75">
        <w:trPr>
          <w:trHeight w:val="296"/>
          <w:jc w:val="center"/>
        </w:trPr>
        <w:tc>
          <w:tcPr>
            <w:tcW w:w="6188" w:type="dxa"/>
            <w:hideMark/>
          </w:tcPr>
          <w:p w14:paraId="5A831483" w14:textId="230212DC" w:rsidR="005C1AE6" w:rsidRPr="004514FE" w:rsidRDefault="005C1AE6" w:rsidP="00282F75">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Share of RA Government external debt maturing within one year (%)</w:t>
            </w:r>
          </w:p>
        </w:tc>
        <w:tc>
          <w:tcPr>
            <w:tcW w:w="1907" w:type="dxa"/>
            <w:vAlign w:val="center"/>
            <w:hideMark/>
          </w:tcPr>
          <w:p w14:paraId="71B6DCB9"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3.9</w:t>
            </w:r>
          </w:p>
        </w:tc>
        <w:tc>
          <w:tcPr>
            <w:tcW w:w="1428" w:type="dxa"/>
            <w:vAlign w:val="center"/>
            <w:hideMark/>
          </w:tcPr>
          <w:p w14:paraId="0F3E9E12"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3.7</w:t>
            </w:r>
          </w:p>
        </w:tc>
      </w:tr>
      <w:tr w:rsidR="005C1AE6" w:rsidRPr="004514FE" w14:paraId="61AD6DC0" w14:textId="77777777" w:rsidTr="00282F75">
        <w:trPr>
          <w:trHeight w:val="296"/>
          <w:jc w:val="center"/>
        </w:trPr>
        <w:tc>
          <w:tcPr>
            <w:tcW w:w="6188" w:type="dxa"/>
            <w:hideMark/>
          </w:tcPr>
          <w:p w14:paraId="4D8847E7" w14:textId="37A2B1D3" w:rsidR="005C1AE6" w:rsidRPr="004514FE" w:rsidRDefault="005C1AE6" w:rsidP="00282F75">
            <w:pPr>
              <w:spacing w:after="0" w:line="240" w:lineRule="auto"/>
              <w:ind w:left="567" w:right="175"/>
              <w:rPr>
                <w:rFonts w:ascii="GHEA Grapalat" w:hAnsi="GHEA Grapalat" w:cs="Times Unicode"/>
                <w:sz w:val="24"/>
                <w:szCs w:val="24"/>
              </w:rPr>
            </w:pPr>
            <w:r w:rsidRPr="004514FE">
              <w:rPr>
                <w:rFonts w:ascii="GHEA Grapalat" w:hAnsi="GHEA Grapalat" w:cs="Times Unicode"/>
                <w:sz w:val="24"/>
                <w:szCs w:val="24"/>
              </w:rPr>
              <w:t>Share of RA Government domestic debt maturing within one year (%)</w:t>
            </w:r>
          </w:p>
        </w:tc>
        <w:tc>
          <w:tcPr>
            <w:tcW w:w="1907" w:type="dxa"/>
            <w:vAlign w:val="center"/>
            <w:hideMark/>
          </w:tcPr>
          <w:p w14:paraId="003B34AD"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11.6</w:t>
            </w:r>
          </w:p>
        </w:tc>
        <w:tc>
          <w:tcPr>
            <w:tcW w:w="1428" w:type="dxa"/>
            <w:vAlign w:val="center"/>
          </w:tcPr>
          <w:p w14:paraId="7A607675" w14:textId="77777777" w:rsidR="005C1AE6" w:rsidRPr="004514FE" w:rsidRDefault="005C1AE6" w:rsidP="00282F75">
            <w:pPr>
              <w:spacing w:line="240" w:lineRule="auto"/>
              <w:jc w:val="center"/>
              <w:rPr>
                <w:rFonts w:ascii="GHEA Grapalat" w:hAnsi="GHEA Grapalat" w:cs="Arial"/>
                <w:sz w:val="24"/>
                <w:szCs w:val="24"/>
              </w:rPr>
            </w:pPr>
            <w:r w:rsidRPr="004514FE">
              <w:rPr>
                <w:rFonts w:ascii="GHEA Grapalat" w:hAnsi="GHEA Grapalat" w:cs="Arial"/>
                <w:sz w:val="24"/>
                <w:szCs w:val="24"/>
              </w:rPr>
              <w:t>10.4</w:t>
            </w:r>
          </w:p>
        </w:tc>
      </w:tr>
    </w:tbl>
    <w:p w14:paraId="555841BB" w14:textId="77777777" w:rsidR="007F05C2" w:rsidRPr="004514FE" w:rsidRDefault="007F05C2" w:rsidP="007F05C2">
      <w:pPr>
        <w:spacing w:after="0" w:line="288" w:lineRule="auto"/>
        <w:jc w:val="right"/>
        <w:rPr>
          <w:rFonts w:ascii="GHEA Grapalat" w:hAnsi="GHEA Grapalat"/>
          <w:b/>
          <w:color w:val="92D050"/>
          <w:sz w:val="12"/>
          <w:szCs w:val="12"/>
        </w:rPr>
      </w:pPr>
    </w:p>
    <w:p w14:paraId="07DC86C9" w14:textId="539689BB" w:rsidR="005C6027" w:rsidRPr="004514FE" w:rsidRDefault="005C6027" w:rsidP="005C6027">
      <w:pPr>
        <w:spacing w:before="120" w:after="0" w:line="312" w:lineRule="auto"/>
        <w:ind w:firstLine="567"/>
        <w:jc w:val="both"/>
        <w:rPr>
          <w:rFonts w:ascii="GHEA Grapalat" w:hAnsi="GHEA Grapalat"/>
          <w:sz w:val="24"/>
          <w:szCs w:val="24"/>
        </w:rPr>
      </w:pPr>
      <w:r w:rsidRPr="004514FE">
        <w:rPr>
          <w:rFonts w:ascii="GHEA Grapalat" w:hAnsi="GHEA Grapalat"/>
          <w:sz w:val="24"/>
          <w:szCs w:val="24"/>
        </w:rPr>
        <w:t>The study of Table 25 shows that all refinancing risk indicators either did not deviate from forecasted levels or the deviation was negligible, which means that as a result of 2021 the refinancing risk is within manageability framework.</w:t>
      </w:r>
    </w:p>
    <w:p w14:paraId="64A5D7C8" w14:textId="77777777" w:rsidR="00F25B7A" w:rsidRDefault="00F25B7A" w:rsidP="007B3D62">
      <w:pPr>
        <w:pStyle w:val="Heading4"/>
        <w:spacing w:before="120" w:after="240"/>
        <w:ind w:firstLine="567"/>
        <w:rPr>
          <w:rFonts w:ascii="GHEA Grapalat" w:hAnsi="GHEA Grapalat" w:cs="Sylfaen"/>
          <w:color w:val="1F497D" w:themeColor="text2"/>
          <w:sz w:val="26"/>
          <w:szCs w:val="26"/>
        </w:rPr>
      </w:pPr>
    </w:p>
    <w:p w14:paraId="08F8CD4E" w14:textId="77777777" w:rsidR="007B3D62" w:rsidRPr="00C03614" w:rsidRDefault="007B3D62" w:rsidP="007B3D62">
      <w:pPr>
        <w:pStyle w:val="Heading4"/>
        <w:spacing w:before="120" w:after="240"/>
        <w:ind w:firstLine="567"/>
        <w:rPr>
          <w:rFonts w:ascii="GHEA Grapalat" w:hAnsi="GHEA Grapalat" w:cs="Sylfaen"/>
          <w:color w:val="1F497D" w:themeColor="text2"/>
          <w:sz w:val="26"/>
          <w:szCs w:val="26"/>
          <w:u w:val="none"/>
        </w:rPr>
      </w:pPr>
      <w:r w:rsidRPr="00C03614">
        <w:rPr>
          <w:rFonts w:ascii="GHEA Grapalat" w:hAnsi="GHEA Grapalat" w:cs="Sylfaen"/>
          <w:color w:val="1F497D" w:themeColor="text2"/>
          <w:sz w:val="26"/>
          <w:szCs w:val="26"/>
        </w:rPr>
        <w:t>Operational Risk</w:t>
      </w:r>
    </w:p>
    <w:p w14:paraId="540636FE" w14:textId="37782BF6" w:rsidR="007B3D62" w:rsidRPr="004514FE" w:rsidRDefault="007B3D62" w:rsidP="007B3D62">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RA Ministry of Finance </w:t>
      </w:r>
      <w:r w:rsidR="00434404">
        <w:rPr>
          <w:rFonts w:ascii="GHEA Grapalat" w:hAnsi="GHEA Grapalat"/>
          <w:sz w:val="24"/>
          <w:szCs w:val="24"/>
        </w:rPr>
        <w:t>works continuously towards</w:t>
      </w:r>
      <w:r w:rsidR="00434404" w:rsidRPr="004514FE">
        <w:rPr>
          <w:rFonts w:ascii="GHEA Grapalat" w:hAnsi="GHEA Grapalat"/>
          <w:sz w:val="24"/>
          <w:szCs w:val="24"/>
        </w:rPr>
        <w:t xml:space="preserve"> </w:t>
      </w:r>
      <w:r w:rsidRPr="004514FE">
        <w:rPr>
          <w:rFonts w:ascii="GHEA Grapalat" w:hAnsi="GHEA Grapalat"/>
          <w:sz w:val="24"/>
          <w:szCs w:val="24"/>
        </w:rPr>
        <w:t>reveal</w:t>
      </w:r>
      <w:r w:rsidR="00434404">
        <w:rPr>
          <w:rFonts w:ascii="GHEA Grapalat" w:hAnsi="GHEA Grapalat"/>
          <w:sz w:val="24"/>
          <w:szCs w:val="24"/>
        </w:rPr>
        <w:t>ing</w:t>
      </w:r>
      <w:r w:rsidRPr="004514FE">
        <w:rPr>
          <w:rFonts w:ascii="GHEA Grapalat" w:hAnsi="GHEA Grapalat"/>
          <w:sz w:val="24"/>
          <w:szCs w:val="24"/>
        </w:rPr>
        <w:t>, asses</w:t>
      </w:r>
      <w:r w:rsidR="00434404">
        <w:rPr>
          <w:rFonts w:ascii="GHEA Grapalat" w:hAnsi="GHEA Grapalat"/>
          <w:sz w:val="24"/>
          <w:szCs w:val="24"/>
        </w:rPr>
        <w:t>sing</w:t>
      </w:r>
      <w:r w:rsidRPr="004514FE">
        <w:rPr>
          <w:rFonts w:ascii="GHEA Grapalat" w:hAnsi="GHEA Grapalat"/>
          <w:sz w:val="24"/>
          <w:szCs w:val="24"/>
        </w:rPr>
        <w:t>, manag</w:t>
      </w:r>
      <w:r w:rsidR="00434404">
        <w:rPr>
          <w:rFonts w:ascii="GHEA Grapalat" w:hAnsi="GHEA Grapalat"/>
          <w:sz w:val="24"/>
          <w:szCs w:val="24"/>
        </w:rPr>
        <w:t>ing</w:t>
      </w:r>
      <w:r w:rsidRPr="004514FE">
        <w:rPr>
          <w:rFonts w:ascii="GHEA Grapalat" w:hAnsi="GHEA Grapalat"/>
          <w:sz w:val="24"/>
          <w:szCs w:val="24"/>
        </w:rPr>
        <w:t xml:space="preserve"> and decreas</w:t>
      </w:r>
      <w:r w:rsidR="00434404">
        <w:rPr>
          <w:rFonts w:ascii="GHEA Grapalat" w:hAnsi="GHEA Grapalat"/>
          <w:sz w:val="24"/>
          <w:szCs w:val="24"/>
        </w:rPr>
        <w:t>ing</w:t>
      </w:r>
      <w:r w:rsidRPr="004514FE">
        <w:rPr>
          <w:rFonts w:ascii="GHEA Grapalat" w:hAnsi="GHEA Grapalat"/>
          <w:sz w:val="24"/>
          <w:szCs w:val="24"/>
        </w:rPr>
        <w:t xml:space="preserve"> the operational risks related to the RA Government debt management.</w:t>
      </w:r>
    </w:p>
    <w:p w14:paraId="0D788591" w14:textId="410CE76D" w:rsidR="007B3D62" w:rsidRPr="004514FE" w:rsidRDefault="007B3D62" w:rsidP="007B3D62">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Public Debt Management Department </w:t>
      </w:r>
      <w:r w:rsidR="00434404">
        <w:rPr>
          <w:rFonts w:ascii="GHEA Grapalat" w:hAnsi="GHEA Grapalat"/>
          <w:sz w:val="24"/>
          <w:szCs w:val="24"/>
        </w:rPr>
        <w:t>constantly</w:t>
      </w:r>
      <w:r w:rsidR="00434404" w:rsidRPr="004514FE">
        <w:rPr>
          <w:rFonts w:ascii="GHEA Grapalat" w:hAnsi="GHEA Grapalat"/>
          <w:sz w:val="24"/>
          <w:szCs w:val="24"/>
        </w:rPr>
        <w:t xml:space="preserve"> </w:t>
      </w:r>
      <w:r w:rsidR="006E2660" w:rsidRPr="004514FE">
        <w:rPr>
          <w:rFonts w:ascii="GHEA Grapalat" w:hAnsi="GHEA Grapalat"/>
          <w:sz w:val="24"/>
          <w:szCs w:val="24"/>
        </w:rPr>
        <w:t>registers</w:t>
      </w:r>
      <w:r w:rsidRPr="004514FE">
        <w:rPr>
          <w:rFonts w:ascii="GHEA Grapalat" w:hAnsi="GHEA Grapalat"/>
          <w:sz w:val="24"/>
          <w:szCs w:val="24"/>
        </w:rPr>
        <w:t xml:space="preserve"> researches and offers solutions to identified problems based on the documents "Operational Risk Management Framework" and "Business Continuity Plan" for the Public Debt Management Department at the Ministry of Finance of RA adopted by </w:t>
      </w:r>
      <w:r w:rsidR="00434404">
        <w:rPr>
          <w:rFonts w:ascii="GHEA Grapalat" w:hAnsi="GHEA Grapalat"/>
          <w:sz w:val="24"/>
          <w:szCs w:val="24"/>
        </w:rPr>
        <w:t>the</w:t>
      </w:r>
      <w:r w:rsidRPr="004514FE">
        <w:rPr>
          <w:rFonts w:ascii="GHEA Grapalat" w:hAnsi="GHEA Grapalat"/>
          <w:sz w:val="24"/>
          <w:szCs w:val="24"/>
        </w:rPr>
        <w:t xml:space="preserve"> order </w:t>
      </w:r>
      <w:r w:rsidR="00434404" w:rsidRPr="004514FE">
        <w:rPr>
          <w:rFonts w:ascii="GHEA Grapalat" w:hAnsi="GHEA Grapalat"/>
          <w:sz w:val="24"/>
          <w:szCs w:val="24"/>
        </w:rPr>
        <w:t xml:space="preserve">N 445 </w:t>
      </w:r>
      <w:r w:rsidRPr="004514FE">
        <w:rPr>
          <w:rFonts w:ascii="GHEA Grapalat" w:hAnsi="GHEA Grapalat"/>
          <w:sz w:val="24"/>
          <w:szCs w:val="24"/>
        </w:rPr>
        <w:t>of the Minister of Finance</w:t>
      </w:r>
      <w:r w:rsidR="00434404">
        <w:rPr>
          <w:rFonts w:ascii="GHEA Grapalat" w:hAnsi="GHEA Grapalat"/>
          <w:sz w:val="24"/>
          <w:szCs w:val="24"/>
        </w:rPr>
        <w:t xml:space="preserve"> dated September 17, 2018.</w:t>
      </w:r>
    </w:p>
    <w:p w14:paraId="45A58DE5" w14:textId="1713B05D" w:rsidR="00DE36EE" w:rsidRDefault="007B3D62" w:rsidP="00282F75">
      <w:pPr>
        <w:pStyle w:val="ListParagraph"/>
        <w:spacing w:after="0" w:line="312" w:lineRule="auto"/>
        <w:ind w:left="0" w:firstLine="567"/>
        <w:jc w:val="both"/>
        <w:rPr>
          <w:rFonts w:ascii="GHEA Grapalat" w:hAnsi="GHEA Grapalat"/>
          <w:color w:val="FF0000"/>
          <w:sz w:val="24"/>
          <w:szCs w:val="24"/>
        </w:rPr>
      </w:pPr>
      <w:r w:rsidRPr="004514FE">
        <w:rPr>
          <w:rFonts w:ascii="GHEA Grapalat" w:hAnsi="GHEA Grapalat"/>
          <w:sz w:val="24"/>
          <w:szCs w:val="24"/>
        </w:rPr>
        <w:t>During 2021</w:t>
      </w:r>
      <w:r w:rsidR="00E455F2">
        <w:rPr>
          <w:rFonts w:ascii="GHEA Grapalat" w:hAnsi="GHEA Grapalat"/>
          <w:sz w:val="24"/>
          <w:szCs w:val="24"/>
        </w:rPr>
        <w:t xml:space="preserve">, </w:t>
      </w:r>
      <w:r w:rsidRPr="004514FE">
        <w:rPr>
          <w:rFonts w:ascii="GHEA Grapalat" w:hAnsi="GHEA Grapalat"/>
          <w:sz w:val="24"/>
          <w:szCs w:val="24"/>
        </w:rPr>
        <w:t xml:space="preserve">operational risks to public debt management functions were assessed as </w:t>
      </w:r>
      <w:r w:rsidR="00E455F2" w:rsidRPr="004514FE">
        <w:rPr>
          <w:rFonts w:ascii="GHEA Grapalat" w:hAnsi="GHEA Grapalat"/>
          <w:sz w:val="24"/>
          <w:szCs w:val="24"/>
        </w:rPr>
        <w:t>manageable</w:t>
      </w:r>
      <w:r w:rsidRPr="004514FE">
        <w:rPr>
          <w:rFonts w:ascii="GHEA Grapalat" w:hAnsi="GHEA Grapalat"/>
          <w:sz w:val="24"/>
          <w:szCs w:val="24"/>
        </w:rPr>
        <w:t xml:space="preserve"> and business continuity was ensured without impediments.</w:t>
      </w:r>
      <w:r w:rsidRPr="004514FE">
        <w:rPr>
          <w:rFonts w:ascii="GHEA Grapalat" w:hAnsi="GHEA Grapalat"/>
          <w:color w:val="FF0000"/>
          <w:sz w:val="24"/>
          <w:szCs w:val="24"/>
        </w:rPr>
        <w:t xml:space="preserve"> </w:t>
      </w:r>
    </w:p>
    <w:p w14:paraId="39403EA7" w14:textId="77777777" w:rsidR="00282F75" w:rsidRPr="00282F75" w:rsidRDefault="00282F75" w:rsidP="00282F75">
      <w:pPr>
        <w:pStyle w:val="ListParagraph"/>
        <w:spacing w:after="0" w:line="312" w:lineRule="auto"/>
        <w:ind w:left="0" w:firstLine="567"/>
        <w:jc w:val="both"/>
        <w:rPr>
          <w:rFonts w:ascii="GHEA Grapalat" w:hAnsi="GHEA Grapalat"/>
          <w:color w:val="FF0000"/>
          <w:sz w:val="24"/>
          <w:szCs w:val="24"/>
        </w:rPr>
        <w:sectPr w:rsidR="00282F75" w:rsidRPr="00282F75" w:rsidSect="00B13C05">
          <w:footerReference w:type="even" r:id="rId46"/>
          <w:footerReference w:type="default" r:id="rId47"/>
          <w:pgSz w:w="11906" w:h="16838" w:code="9"/>
          <w:pgMar w:top="1134" w:right="616" w:bottom="624" w:left="1134" w:header="709" w:footer="115" w:gutter="0"/>
          <w:cols w:space="708"/>
          <w:titlePg/>
          <w:docGrid w:linePitch="360"/>
        </w:sectPr>
      </w:pPr>
    </w:p>
    <w:p w14:paraId="7B4176C2" w14:textId="3F3FCA11" w:rsidR="00203827" w:rsidRPr="00C03614" w:rsidRDefault="005C1AE6" w:rsidP="002319B9">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53" w:name="_Toc116722745"/>
      <w:r w:rsidRPr="00C03614">
        <w:rPr>
          <w:rFonts w:ascii="GHEA Grapalat" w:hAnsi="GHEA Grapalat" w:cs="Sylfaen"/>
          <w:b/>
          <w:color w:val="17365D" w:themeColor="text2" w:themeShade="BF"/>
          <w:sz w:val="28"/>
        </w:rPr>
        <w:lastRenderedPageBreak/>
        <w:t>Government treasury securities transactions in 2021</w:t>
      </w:r>
      <w:bookmarkEnd w:id="53"/>
    </w:p>
    <w:p w14:paraId="1975F840" w14:textId="77777777" w:rsidR="0012080D" w:rsidRPr="004514FE" w:rsidRDefault="0012080D" w:rsidP="0012080D">
      <w:pPr>
        <w:spacing w:after="0"/>
        <w:rPr>
          <w:color w:val="548DD4" w:themeColor="text2" w:themeTint="99"/>
        </w:rPr>
      </w:pPr>
    </w:p>
    <w:p w14:paraId="28D41DBA" w14:textId="3B9ABE8E" w:rsidR="00377652" w:rsidRPr="004514FE" w:rsidRDefault="00377652" w:rsidP="00377652">
      <w:pPr>
        <w:spacing w:after="240" w:line="312" w:lineRule="auto"/>
        <w:ind w:firstLine="567"/>
        <w:jc w:val="both"/>
        <w:rPr>
          <w:rFonts w:ascii="GHEA Grapalat" w:hAnsi="GHEA Grapalat"/>
          <w:sz w:val="24"/>
          <w:szCs w:val="24"/>
        </w:rPr>
      </w:pPr>
      <w:r w:rsidRPr="004514FE">
        <w:rPr>
          <w:rFonts w:ascii="GHEA Grapalat" w:hAnsi="GHEA Grapalat"/>
          <w:sz w:val="24"/>
          <w:szCs w:val="24"/>
        </w:rPr>
        <w:t>In 2021</w:t>
      </w:r>
      <w:r w:rsidR="00E455F2">
        <w:rPr>
          <w:rFonts w:ascii="GHEA Grapalat" w:hAnsi="GHEA Grapalat"/>
          <w:sz w:val="24"/>
          <w:szCs w:val="24"/>
        </w:rPr>
        <w:t>,</w:t>
      </w:r>
      <w:r w:rsidRPr="004514FE">
        <w:rPr>
          <w:rFonts w:ascii="GHEA Grapalat" w:hAnsi="GHEA Grapalat"/>
          <w:sz w:val="24"/>
          <w:szCs w:val="24"/>
        </w:rPr>
        <w:t xml:space="preserve"> Government issued new securities, in particular: 1-year T-bills, 3 and 5-year maturity MTCN, as well as 10-year maturity LTCB. During the year the allocation amounts of GS comprised (without the amount intended for direct sale by TD): up to 1 year T-bills - AMD 75.0 billion, by issuance maturity 3-year and 5-year MTCN - AMD 94.0 billion and AMD 81.0 billion, respectively, by issuance maturity 11-year, 20-year and 31-year LTCB – AMD 114.0 billion, AMD 48.0 billion and AMD 37.2 billion, respectively. </w:t>
      </w:r>
      <w:r w:rsidR="00311A86">
        <w:rPr>
          <w:rFonts w:ascii="GHEA Grapalat" w:hAnsi="GHEA Grapalat"/>
          <w:sz w:val="24"/>
          <w:szCs w:val="24"/>
        </w:rPr>
        <w:t>T</w:t>
      </w:r>
      <w:r w:rsidRPr="004514FE">
        <w:rPr>
          <w:rFonts w:ascii="GHEA Grapalat" w:hAnsi="GHEA Grapalat"/>
          <w:sz w:val="24"/>
          <w:szCs w:val="24"/>
        </w:rPr>
        <w:t xml:space="preserve">he volume of market bonds being </w:t>
      </w:r>
      <w:r w:rsidR="008957D1">
        <w:rPr>
          <w:rFonts w:ascii="GHEA Grapalat" w:hAnsi="GHEA Grapalat"/>
          <w:sz w:val="24"/>
          <w:szCs w:val="24"/>
        </w:rPr>
        <w:t>placed</w:t>
      </w:r>
      <w:r w:rsidR="008957D1" w:rsidRPr="004514FE">
        <w:rPr>
          <w:rFonts w:ascii="GHEA Grapalat" w:hAnsi="GHEA Grapalat"/>
          <w:sz w:val="24"/>
          <w:szCs w:val="24"/>
        </w:rPr>
        <w:t xml:space="preserve"> </w:t>
      </w:r>
      <w:r w:rsidRPr="004514FE">
        <w:rPr>
          <w:rFonts w:ascii="GHEA Grapalat" w:hAnsi="GHEA Grapalat"/>
          <w:sz w:val="24"/>
          <w:szCs w:val="24"/>
        </w:rPr>
        <w:t xml:space="preserve">through TD was set up 10% of the allocation volume of each </w:t>
      </w:r>
      <w:r w:rsidR="008957D1">
        <w:rPr>
          <w:rFonts w:ascii="GHEA Grapalat" w:hAnsi="GHEA Grapalat"/>
          <w:sz w:val="24"/>
          <w:szCs w:val="24"/>
        </w:rPr>
        <w:t>placement</w:t>
      </w:r>
      <w:r w:rsidR="008957D1" w:rsidRPr="004514FE">
        <w:rPr>
          <w:rFonts w:ascii="GHEA Grapalat" w:hAnsi="GHEA Grapalat"/>
          <w:sz w:val="24"/>
          <w:szCs w:val="24"/>
        </w:rPr>
        <w:t xml:space="preserve"> </w:t>
      </w:r>
      <w:r w:rsidRPr="004514FE">
        <w:rPr>
          <w:rFonts w:ascii="GHEA Grapalat" w:hAnsi="GHEA Grapalat"/>
          <w:sz w:val="24"/>
          <w:szCs w:val="24"/>
        </w:rPr>
        <w:t>auction.</w:t>
      </w:r>
    </w:p>
    <w:p w14:paraId="4E08837A" w14:textId="7977D6EF" w:rsidR="00203827" w:rsidRPr="00C03614" w:rsidRDefault="002F3778" w:rsidP="00EA46CF">
      <w:pPr>
        <w:spacing w:after="240"/>
        <w:ind w:left="1560" w:hanging="1560"/>
        <w:rPr>
          <w:rFonts w:ascii="GHEA Grapalat" w:hAnsi="GHEA Grapalat"/>
          <w:b/>
          <w:color w:val="17365D" w:themeColor="text2" w:themeShade="BF"/>
          <w:sz w:val="24"/>
          <w:szCs w:val="24"/>
        </w:rPr>
      </w:pPr>
      <w:r w:rsidRPr="00C03614">
        <w:rPr>
          <w:rFonts w:ascii="GHEA Grapalat" w:hAnsi="GHEA Grapalat"/>
          <w:b/>
          <w:color w:val="17365D" w:themeColor="text2" w:themeShade="BF"/>
          <w:sz w:val="24"/>
          <w:szCs w:val="24"/>
        </w:rPr>
        <w:t>Table</w:t>
      </w:r>
      <w:r w:rsidR="00203827" w:rsidRPr="00C03614">
        <w:rPr>
          <w:rFonts w:ascii="GHEA Grapalat" w:hAnsi="GHEA Grapalat"/>
          <w:b/>
          <w:color w:val="17365D" w:themeColor="text2" w:themeShade="BF"/>
          <w:sz w:val="24"/>
          <w:szCs w:val="24"/>
        </w:rPr>
        <w:t xml:space="preserve"> 1.1. </w:t>
      </w:r>
      <w:r w:rsidR="00C26FEB" w:rsidRPr="00C03614">
        <w:rPr>
          <w:rFonts w:ascii="GHEA Grapalat" w:hAnsi="GHEA Grapalat"/>
          <w:b/>
          <w:color w:val="17365D" w:themeColor="text2" w:themeShade="BF"/>
          <w:sz w:val="24"/>
          <w:szCs w:val="24"/>
        </w:rPr>
        <w:t>Transactions of marketable GS during 2021</w:t>
      </w:r>
    </w:p>
    <w:tbl>
      <w:tblPr>
        <w:tblW w:w="10833" w:type="dxa"/>
        <w:jc w:val="center"/>
        <w:tblCellMar>
          <w:left w:w="0" w:type="dxa"/>
          <w:right w:w="0" w:type="dxa"/>
        </w:tblCellMar>
        <w:tblLook w:val="04A0" w:firstRow="1" w:lastRow="0" w:firstColumn="1" w:lastColumn="0" w:noHBand="0" w:noVBand="1"/>
      </w:tblPr>
      <w:tblGrid>
        <w:gridCol w:w="5864"/>
        <w:gridCol w:w="1275"/>
        <w:gridCol w:w="1063"/>
        <w:gridCol w:w="1239"/>
        <w:gridCol w:w="1392"/>
      </w:tblGrid>
      <w:tr w:rsidR="00A219DC" w:rsidRPr="004514FE" w14:paraId="020A49D4" w14:textId="77777777" w:rsidTr="00770D97">
        <w:trPr>
          <w:trHeight w:val="569"/>
          <w:jc w:val="center"/>
        </w:trPr>
        <w:tc>
          <w:tcPr>
            <w:tcW w:w="5864" w:type="dxa"/>
            <w:tcBorders>
              <w:top w:val="nil"/>
              <w:left w:val="nil"/>
              <w:bottom w:val="single" w:sz="8" w:space="0" w:color="auto"/>
              <w:right w:val="nil"/>
            </w:tcBorders>
            <w:shd w:val="clear" w:color="auto" w:fill="003366"/>
            <w:tcMar>
              <w:top w:w="0" w:type="dxa"/>
              <w:left w:w="108" w:type="dxa"/>
              <w:bottom w:w="0" w:type="dxa"/>
              <w:right w:w="108" w:type="dxa"/>
            </w:tcMar>
            <w:hideMark/>
          </w:tcPr>
          <w:p w14:paraId="60E7F3A4" w14:textId="77777777" w:rsidR="00A219DC" w:rsidRPr="004514FE" w:rsidRDefault="00A219DC" w:rsidP="00A219DC">
            <w:pPr>
              <w:spacing w:after="0" w:line="240" w:lineRule="auto"/>
              <w:ind w:right="-7"/>
              <w:jc w:val="both"/>
              <w:rPr>
                <w:rFonts w:ascii="Times Armenian" w:hAnsi="Times Armenian"/>
                <w:sz w:val="24"/>
                <w:szCs w:val="24"/>
                <w:lang w:eastAsia="ru-RU"/>
              </w:rPr>
            </w:pPr>
            <w:r w:rsidRPr="004514FE">
              <w:rPr>
                <w:rFonts w:cs="Calibri"/>
                <w:sz w:val="24"/>
                <w:szCs w:val="24"/>
                <w:lang w:eastAsia="ru-RU"/>
              </w:rPr>
              <w:t> </w:t>
            </w:r>
          </w:p>
        </w:tc>
        <w:tc>
          <w:tcPr>
            <w:tcW w:w="1275"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3D7AB8D7" w14:textId="0BED1804"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sz w:val="24"/>
                <w:szCs w:val="24"/>
                <w:lang w:eastAsia="ru-RU"/>
              </w:rPr>
              <w:t>T-bills</w:t>
            </w:r>
          </w:p>
        </w:tc>
        <w:tc>
          <w:tcPr>
            <w:tcW w:w="1063"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2811D6EA" w14:textId="38918B9B"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sz w:val="24"/>
                <w:szCs w:val="24"/>
                <w:lang w:eastAsia="ru-RU"/>
              </w:rPr>
              <w:t>MTCN</w:t>
            </w:r>
          </w:p>
        </w:tc>
        <w:tc>
          <w:tcPr>
            <w:tcW w:w="1239"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4F6E9B6F" w14:textId="665B3B58"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sz w:val="24"/>
                <w:szCs w:val="24"/>
                <w:lang w:eastAsia="ru-RU"/>
              </w:rPr>
              <w:t>LTCB</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614DD5A7" w14:textId="10917312"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sz w:val="24"/>
                <w:szCs w:val="24"/>
                <w:lang w:eastAsia="ru-RU"/>
              </w:rPr>
              <w:t>Total</w:t>
            </w:r>
          </w:p>
        </w:tc>
      </w:tr>
      <w:tr w:rsidR="00A219DC" w:rsidRPr="004514FE" w14:paraId="271A8D56"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5FBEFB8B" w14:textId="5DEA09EE" w:rsidR="00A219DC" w:rsidRPr="004514FE" w:rsidRDefault="00A219DC" w:rsidP="00A219DC">
            <w:pPr>
              <w:spacing w:after="0" w:line="240" w:lineRule="auto"/>
              <w:ind w:right="-7"/>
              <w:rPr>
                <w:rFonts w:ascii="Times Armenian" w:hAnsi="Times Armenian"/>
                <w:sz w:val="24"/>
                <w:szCs w:val="24"/>
                <w:lang w:eastAsia="ru-RU"/>
              </w:rPr>
            </w:pPr>
            <w:r w:rsidRPr="004514FE">
              <w:rPr>
                <w:rFonts w:ascii="GHEA Grapalat" w:hAnsi="GHEA Grapalat"/>
                <w:sz w:val="24"/>
                <w:szCs w:val="24"/>
                <w:lang w:eastAsia="ru-RU"/>
              </w:rPr>
              <w:t>Number of allocation auctions (quantity)</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3CC4DFD0" w14:textId="741E0D22"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31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67CAF0A6" w14:textId="2E7EA605"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9</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6F7EF215" w14:textId="4FF607C3"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741A1167" w14:textId="5E9CB4EC" w:rsidR="00A219DC" w:rsidRPr="004514FE" w:rsidRDefault="00A219DC" w:rsidP="00A219DC">
            <w:pPr>
              <w:spacing w:after="0" w:line="240" w:lineRule="auto"/>
              <w:ind w:right="-7"/>
              <w:jc w:val="center"/>
              <w:rPr>
                <w:rFonts w:ascii="GHEA Grapalat" w:hAnsi="GHEA Grapalat"/>
                <w:sz w:val="24"/>
                <w:szCs w:val="24"/>
                <w:lang w:eastAsia="ru-RU"/>
              </w:rPr>
            </w:pPr>
            <w:r w:rsidRPr="004514FE">
              <w:rPr>
                <w:rFonts w:ascii="GHEA Grapalat" w:hAnsi="GHEA Grapalat" w:cs="Calibri"/>
              </w:rPr>
              <w:t>46</w:t>
            </w:r>
          </w:p>
        </w:tc>
      </w:tr>
      <w:tr w:rsidR="00A219DC" w:rsidRPr="004514FE" w14:paraId="6325A72B"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40ACEBE4" w14:textId="6DCA28B7" w:rsidR="00A219DC" w:rsidRPr="004514FE" w:rsidRDefault="00A219DC" w:rsidP="00A219DC">
            <w:pPr>
              <w:spacing w:after="0" w:line="240" w:lineRule="auto"/>
              <w:ind w:right="-7"/>
              <w:rPr>
                <w:rFonts w:ascii="Times Armenian" w:hAnsi="Times Armenian"/>
                <w:sz w:val="24"/>
                <w:szCs w:val="24"/>
                <w:lang w:eastAsia="ru-RU"/>
              </w:rPr>
            </w:pPr>
            <w:r w:rsidRPr="004514FE">
              <w:rPr>
                <w:rFonts w:ascii="GHEA Grapalat" w:hAnsi="GHEA Grapalat"/>
                <w:sz w:val="24"/>
                <w:szCs w:val="24"/>
                <w:lang w:eastAsia="ru-RU"/>
              </w:rPr>
              <w:t>Number of additional allocations (quantity)</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44E266E4" w14:textId="464E8CAD"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0</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C92033C" w14:textId="6007BBD4"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4</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4892D66F" w14:textId="3F0B21C7"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44393EA9" w14:textId="21F2B488" w:rsidR="00A219DC" w:rsidRPr="004514FE" w:rsidRDefault="00A219DC" w:rsidP="00A219DC">
            <w:pPr>
              <w:spacing w:after="0" w:line="240" w:lineRule="auto"/>
              <w:ind w:right="-7"/>
              <w:jc w:val="center"/>
              <w:rPr>
                <w:rFonts w:ascii="Times Armenian" w:hAnsi="Times Armenian"/>
                <w:sz w:val="24"/>
                <w:szCs w:val="24"/>
                <w:lang w:eastAsia="ru-RU"/>
              </w:rPr>
            </w:pPr>
            <w:r w:rsidRPr="004514FE">
              <w:rPr>
                <w:rFonts w:ascii="GHEA Grapalat" w:hAnsi="GHEA Grapalat" w:cs="Calibri"/>
              </w:rPr>
              <w:t>9</w:t>
            </w:r>
          </w:p>
        </w:tc>
      </w:tr>
      <w:tr w:rsidR="00A219DC" w:rsidRPr="004514FE" w14:paraId="0241703E"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368B0B4B" w14:textId="44CC2790" w:rsidR="00A219DC" w:rsidRPr="004514FE" w:rsidRDefault="00A219DC" w:rsidP="00A219DC">
            <w:pPr>
              <w:spacing w:after="0" w:line="240" w:lineRule="auto"/>
              <w:ind w:right="-7"/>
              <w:rPr>
                <w:rFonts w:ascii="Times Armenian" w:hAnsi="Times Armenian"/>
                <w:sz w:val="24"/>
                <w:szCs w:val="24"/>
                <w:lang w:eastAsia="ru-RU"/>
              </w:rPr>
            </w:pPr>
            <w:r w:rsidRPr="004514FE">
              <w:rPr>
                <w:rFonts w:ascii="GHEA Grapalat" w:hAnsi="GHEA Grapalat"/>
                <w:sz w:val="24"/>
                <w:szCs w:val="24"/>
                <w:lang w:eastAsia="ru-RU"/>
              </w:rPr>
              <w:t>Amount available to be allocated (excluding  the amount to be allocated through Treasury Direct</w:t>
            </w:r>
            <w:r w:rsidRPr="004514FE">
              <w:rPr>
                <w:rFonts w:ascii="GHEA Grapalat" w:hAnsi="GHEA Grapalat"/>
                <w:sz w:val="24"/>
                <w:szCs w:val="24"/>
              </w:rPr>
              <w:t>)</w:t>
            </w:r>
            <w:r w:rsidRPr="004514FE">
              <w:rPr>
                <w:rFonts w:ascii="GHEA Grapalat" w:hAnsi="GHEA Grapalat"/>
                <w:sz w:val="24"/>
                <w:szCs w:val="24"/>
                <w:lang w:eastAsia="ru-RU"/>
              </w:rPr>
              <w:t xml:space="preserve"> (AMD billion)</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0F3CFA97" w14:textId="1F61CEF6"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75</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1662B21" w14:textId="6202030E"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175</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37915446" w14:textId="54BD161D"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199.2</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5D5ADF9D" w14:textId="0A2CF389"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449.2</w:t>
            </w:r>
          </w:p>
        </w:tc>
      </w:tr>
      <w:tr w:rsidR="00A219DC" w:rsidRPr="004514FE" w14:paraId="319FD102" w14:textId="77777777" w:rsidTr="00960F62">
        <w:trPr>
          <w:trHeight w:val="76"/>
          <w:jc w:val="center"/>
        </w:trPr>
        <w:tc>
          <w:tcPr>
            <w:tcW w:w="5864"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37BA4B6" w14:textId="77777777" w:rsidR="00A219DC" w:rsidRPr="004514FE" w:rsidRDefault="00A219DC" w:rsidP="00A219DC">
            <w:pPr>
              <w:spacing w:after="0"/>
              <w:rPr>
                <w:rFonts w:ascii="GHEA Grapalat" w:hAnsi="GHEA Grapalat" w:cs="Sylfaen"/>
                <w:sz w:val="4"/>
                <w:szCs w:val="4"/>
              </w:rPr>
            </w:pPr>
          </w:p>
        </w:tc>
        <w:tc>
          <w:tcPr>
            <w:tcW w:w="1275"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596A97B6" w14:textId="77777777" w:rsidR="00A219DC" w:rsidRPr="004514FE" w:rsidRDefault="00A219DC" w:rsidP="00A219DC">
            <w:pPr>
              <w:spacing w:after="0" w:line="240" w:lineRule="auto"/>
              <w:rPr>
                <w:rFonts w:eastAsia="Calibri" w:cs="Calibri"/>
                <w:sz w:val="4"/>
                <w:szCs w:val="4"/>
                <w:lang w:eastAsia="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694AF76F" w14:textId="77777777" w:rsidR="00A219DC" w:rsidRPr="004514FE" w:rsidRDefault="00A219DC" w:rsidP="00A219DC">
            <w:pPr>
              <w:spacing w:after="0" w:line="240" w:lineRule="auto"/>
              <w:rPr>
                <w:rFonts w:eastAsia="Calibri" w:cs="Calibri"/>
                <w:sz w:val="4"/>
                <w:szCs w:val="4"/>
                <w:lang w:eastAsia="hy-AM"/>
              </w:rPr>
            </w:pPr>
          </w:p>
        </w:tc>
        <w:tc>
          <w:tcPr>
            <w:tcW w:w="123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C0340C0" w14:textId="77777777" w:rsidR="00A219DC" w:rsidRPr="004514FE" w:rsidRDefault="00A219DC" w:rsidP="00A219DC">
            <w:pPr>
              <w:spacing w:after="0" w:line="240" w:lineRule="auto"/>
              <w:rPr>
                <w:rFonts w:eastAsia="Calibri" w:cs="Calibri"/>
                <w:sz w:val="4"/>
                <w:szCs w:val="4"/>
                <w:lang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3D80761" w14:textId="77777777" w:rsidR="00A219DC" w:rsidRPr="004514FE" w:rsidRDefault="00A219DC" w:rsidP="00A219DC">
            <w:pPr>
              <w:spacing w:after="0" w:line="240" w:lineRule="auto"/>
              <w:rPr>
                <w:rFonts w:eastAsia="Calibri" w:cs="Calibri"/>
                <w:sz w:val="4"/>
                <w:szCs w:val="4"/>
                <w:lang w:eastAsia="hy-AM"/>
              </w:rPr>
            </w:pPr>
          </w:p>
        </w:tc>
      </w:tr>
      <w:tr w:rsidR="00A219DC" w:rsidRPr="004514FE" w14:paraId="0AD52C25" w14:textId="77777777" w:rsidTr="00DE36EE">
        <w:trPr>
          <w:trHeight w:val="425"/>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5B21F91D" w14:textId="676BD0F1" w:rsidR="00A219DC" w:rsidRPr="004514FE" w:rsidRDefault="00A219DC" w:rsidP="00A219DC">
            <w:pPr>
              <w:spacing w:after="0" w:line="240" w:lineRule="auto"/>
              <w:ind w:left="490" w:right="-7" w:hanging="490"/>
              <w:rPr>
                <w:rFonts w:ascii="GHEA Grapalat" w:hAnsi="GHEA Grapalat"/>
                <w:sz w:val="24"/>
                <w:szCs w:val="24"/>
                <w:lang w:eastAsia="ru-RU"/>
              </w:rPr>
            </w:pPr>
            <w:r w:rsidRPr="004514FE">
              <w:rPr>
                <w:rFonts w:ascii="GHEA Grapalat" w:hAnsi="GHEA Grapalat"/>
                <w:sz w:val="24"/>
                <w:szCs w:val="24"/>
                <w:lang w:eastAsia="ru-RU"/>
              </w:rPr>
              <w:t>Total allocated amount (AMD billion), of which</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415EC100" w14:textId="66F5118F"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59.5</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6B1EF351" w14:textId="0319F8CA"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154.7</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1D694DDC" w14:textId="7B555947"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180.1</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6BDCA5E5" w14:textId="34292698"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394.3</w:t>
            </w:r>
          </w:p>
        </w:tc>
      </w:tr>
      <w:tr w:rsidR="00A219DC" w:rsidRPr="004514FE" w14:paraId="40CB2C0C" w14:textId="77777777" w:rsidTr="00DE36EE">
        <w:trPr>
          <w:trHeight w:val="417"/>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2F0B34ED" w14:textId="42ADD4FA" w:rsidR="00A219DC" w:rsidRPr="004514FE" w:rsidRDefault="00A219DC" w:rsidP="00A219DC">
            <w:pPr>
              <w:spacing w:after="0" w:line="240" w:lineRule="auto"/>
              <w:ind w:left="490" w:right="-7"/>
              <w:rPr>
                <w:rFonts w:ascii="GHEA Grapalat" w:hAnsi="GHEA Grapalat"/>
                <w:sz w:val="24"/>
                <w:szCs w:val="24"/>
                <w:lang w:eastAsia="ru-RU"/>
              </w:rPr>
            </w:pPr>
            <w:r w:rsidRPr="004514FE">
              <w:rPr>
                <w:rFonts w:ascii="GHEA Grapalat" w:hAnsi="GHEA Grapalat"/>
                <w:sz w:val="24"/>
                <w:szCs w:val="24"/>
                <w:lang w:eastAsia="ru-RU"/>
              </w:rPr>
              <w:t>By primary dealers (AMD billion)</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5BFA2563" w14:textId="69A965B0"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59.4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26793722" w14:textId="313163C0"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154.1</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1344E9F9" w14:textId="19A8B14E"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176.9</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55D0A808" w14:textId="547D4355"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390.4</w:t>
            </w:r>
          </w:p>
        </w:tc>
      </w:tr>
      <w:tr w:rsidR="00A219DC" w:rsidRPr="004514FE" w14:paraId="01F3AEF0" w14:textId="77777777" w:rsidTr="00DE36EE">
        <w:trPr>
          <w:trHeight w:val="417"/>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4D65ACD6" w14:textId="4D55CB35" w:rsidR="00A219DC" w:rsidRPr="004514FE" w:rsidRDefault="00A219DC" w:rsidP="00A219DC">
            <w:pPr>
              <w:spacing w:after="0" w:line="240" w:lineRule="auto"/>
              <w:ind w:left="490" w:right="-7"/>
              <w:rPr>
                <w:rFonts w:ascii="GHEA Grapalat" w:hAnsi="GHEA Grapalat"/>
                <w:sz w:val="24"/>
                <w:szCs w:val="24"/>
                <w:lang w:eastAsia="ru-RU"/>
              </w:rPr>
            </w:pPr>
            <w:r w:rsidRPr="004514FE">
              <w:rPr>
                <w:rFonts w:ascii="GHEA Grapalat" w:hAnsi="GHEA Grapalat"/>
                <w:sz w:val="24"/>
                <w:szCs w:val="24"/>
                <w:lang w:eastAsia="ru-RU"/>
              </w:rPr>
              <w:t>By Treasury Direct system (direct sale) (AMD billion)</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50A47DD6" w14:textId="35DC7A08"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0.1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517C4A64" w14:textId="19E0A695"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0.5</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283EBB64" w14:textId="2F25B500"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3.3</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09A7B5BC" w14:textId="3B44930E"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3.9</w:t>
            </w:r>
          </w:p>
        </w:tc>
      </w:tr>
      <w:tr w:rsidR="00A219DC" w:rsidRPr="004514FE" w14:paraId="628840FC" w14:textId="77777777" w:rsidTr="00DE36EE">
        <w:trPr>
          <w:trHeight w:val="66"/>
          <w:jc w:val="center"/>
        </w:trPr>
        <w:tc>
          <w:tcPr>
            <w:tcW w:w="5864"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C8AE528" w14:textId="77777777" w:rsidR="00A219DC" w:rsidRPr="004514FE" w:rsidRDefault="00A219DC" w:rsidP="00A219DC">
            <w:pPr>
              <w:spacing w:after="0"/>
              <w:rPr>
                <w:rFonts w:ascii="GHEA Grapalat" w:hAnsi="GHEA Grapalat" w:cs="Sylfaen"/>
                <w:sz w:val="4"/>
                <w:szCs w:val="4"/>
              </w:rPr>
            </w:pPr>
          </w:p>
        </w:tc>
        <w:tc>
          <w:tcPr>
            <w:tcW w:w="1275"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78623AB" w14:textId="77777777" w:rsidR="00A219DC" w:rsidRPr="004514FE" w:rsidRDefault="00A219DC" w:rsidP="00A219DC">
            <w:pPr>
              <w:spacing w:after="0" w:line="240" w:lineRule="auto"/>
              <w:rPr>
                <w:rFonts w:eastAsia="Calibri" w:cs="Calibri"/>
                <w:sz w:val="4"/>
                <w:szCs w:val="4"/>
                <w:lang w:eastAsia="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0135CDE" w14:textId="77777777" w:rsidR="00A219DC" w:rsidRPr="004514FE" w:rsidRDefault="00A219DC" w:rsidP="00A219DC">
            <w:pPr>
              <w:spacing w:after="0" w:line="240" w:lineRule="auto"/>
              <w:rPr>
                <w:rFonts w:eastAsia="Calibri" w:cs="Calibri"/>
                <w:sz w:val="4"/>
                <w:szCs w:val="4"/>
                <w:lang w:eastAsia="hy-AM"/>
              </w:rPr>
            </w:pPr>
          </w:p>
        </w:tc>
        <w:tc>
          <w:tcPr>
            <w:tcW w:w="123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1DE9355" w14:textId="77777777" w:rsidR="00A219DC" w:rsidRPr="004514FE" w:rsidRDefault="00A219DC" w:rsidP="00A219DC">
            <w:pPr>
              <w:spacing w:after="0" w:line="240" w:lineRule="auto"/>
              <w:rPr>
                <w:rFonts w:eastAsia="Calibri" w:cs="Calibri"/>
                <w:sz w:val="4"/>
                <w:szCs w:val="4"/>
                <w:lang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42C6DFE6" w14:textId="77777777" w:rsidR="00A219DC" w:rsidRPr="004514FE" w:rsidRDefault="00A219DC" w:rsidP="00A219DC">
            <w:pPr>
              <w:spacing w:after="0" w:line="240" w:lineRule="auto"/>
              <w:rPr>
                <w:rFonts w:eastAsia="Calibri" w:cs="Calibri"/>
                <w:sz w:val="4"/>
                <w:szCs w:val="4"/>
                <w:lang w:eastAsia="hy-AM"/>
              </w:rPr>
            </w:pPr>
          </w:p>
        </w:tc>
      </w:tr>
      <w:tr w:rsidR="00A219DC" w:rsidRPr="004514FE" w14:paraId="5E2FEE2E" w14:textId="77777777" w:rsidTr="00DE36EE">
        <w:trPr>
          <w:trHeight w:val="409"/>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2031F9DC" w14:textId="0DFB3560" w:rsidR="00A219DC" w:rsidRPr="004514FE" w:rsidRDefault="00A219DC" w:rsidP="00A219DC">
            <w:pPr>
              <w:spacing w:after="0" w:line="240" w:lineRule="auto"/>
              <w:ind w:right="-7"/>
              <w:rPr>
                <w:rFonts w:ascii="Times Armenian" w:hAnsi="Times Armenian"/>
                <w:sz w:val="24"/>
                <w:szCs w:val="24"/>
                <w:lang w:eastAsia="ru-RU"/>
              </w:rPr>
            </w:pPr>
            <w:r w:rsidRPr="004514FE">
              <w:rPr>
                <w:rFonts w:ascii="GHEA Grapalat" w:hAnsi="GHEA Grapalat"/>
                <w:sz w:val="24"/>
                <w:szCs w:val="24"/>
                <w:lang w:eastAsia="ru-RU"/>
              </w:rPr>
              <w:t>The share in the total allocated amount</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384B3F7E" w14:textId="48394F36"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15.1%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9CFA50F" w14:textId="59A0A9A0"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39.2%</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6DFBF395" w14:textId="03984542"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45.7%</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75BC91BD" w14:textId="78DC81A7" w:rsidR="00A219DC" w:rsidRPr="004514FE" w:rsidRDefault="00A219DC" w:rsidP="00A219DC">
            <w:pPr>
              <w:pStyle w:val="BodyTextIndent3"/>
              <w:ind w:left="0" w:right="-7" w:firstLine="0"/>
              <w:jc w:val="center"/>
              <w:rPr>
                <w:rFonts w:ascii="GHEA Grapalat" w:hAnsi="GHEA Grapalat" w:cs="Sylfaen"/>
              </w:rPr>
            </w:pPr>
            <w:r w:rsidRPr="004514FE">
              <w:rPr>
                <w:rFonts w:ascii="GHEA Grapalat" w:hAnsi="GHEA Grapalat" w:cs="Calibri"/>
              </w:rPr>
              <w:t>100%</w:t>
            </w:r>
          </w:p>
        </w:tc>
      </w:tr>
      <w:tr w:rsidR="00DE36EE" w:rsidRPr="004514FE" w14:paraId="401553B0" w14:textId="77777777" w:rsidTr="00FD09AE">
        <w:trPr>
          <w:trHeight w:val="137"/>
          <w:jc w:val="center"/>
        </w:trPr>
        <w:tc>
          <w:tcPr>
            <w:tcW w:w="5864" w:type="dxa"/>
            <w:tcMar>
              <w:top w:w="0" w:type="dxa"/>
              <w:left w:w="108" w:type="dxa"/>
              <w:bottom w:w="0" w:type="dxa"/>
              <w:right w:w="108" w:type="dxa"/>
            </w:tcMar>
            <w:vAlign w:val="center"/>
          </w:tcPr>
          <w:p w14:paraId="6FD1318D" w14:textId="7BA90878" w:rsidR="00DE36EE" w:rsidRPr="004514FE" w:rsidRDefault="00DE36EE">
            <w:pPr>
              <w:spacing w:after="0" w:line="240" w:lineRule="auto"/>
              <w:ind w:right="-7"/>
              <w:rPr>
                <w:rFonts w:ascii="Times Armenian" w:hAnsi="Times Armenian"/>
                <w:color w:val="548DD4" w:themeColor="text2" w:themeTint="99"/>
                <w:sz w:val="24"/>
                <w:szCs w:val="24"/>
                <w:lang w:eastAsia="ru-RU"/>
              </w:rPr>
            </w:pPr>
          </w:p>
        </w:tc>
        <w:tc>
          <w:tcPr>
            <w:tcW w:w="1275" w:type="dxa"/>
            <w:tcMar>
              <w:top w:w="0" w:type="dxa"/>
              <w:left w:w="108" w:type="dxa"/>
              <w:bottom w:w="0" w:type="dxa"/>
              <w:right w:w="108" w:type="dxa"/>
            </w:tcMar>
            <w:vAlign w:val="center"/>
          </w:tcPr>
          <w:p w14:paraId="4766DC11" w14:textId="1EB6D8EF" w:rsidR="00DE36EE" w:rsidRPr="004514FE" w:rsidRDefault="00DE36EE">
            <w:pPr>
              <w:pStyle w:val="BodyTextIndent3"/>
              <w:ind w:left="0" w:right="-7" w:firstLine="0"/>
              <w:jc w:val="center"/>
              <w:rPr>
                <w:rFonts w:ascii="GHEA Grapalat" w:hAnsi="GHEA Grapalat" w:cs="Sylfaen"/>
                <w:color w:val="548DD4" w:themeColor="text2" w:themeTint="99"/>
              </w:rPr>
            </w:pPr>
          </w:p>
        </w:tc>
        <w:tc>
          <w:tcPr>
            <w:tcW w:w="1063" w:type="dxa"/>
            <w:tcMar>
              <w:top w:w="0" w:type="dxa"/>
              <w:left w:w="108" w:type="dxa"/>
              <w:bottom w:w="0" w:type="dxa"/>
              <w:right w:w="108" w:type="dxa"/>
            </w:tcMar>
            <w:vAlign w:val="center"/>
          </w:tcPr>
          <w:p w14:paraId="50155D1B" w14:textId="67AD0DAE" w:rsidR="00DE36EE" w:rsidRPr="004514FE" w:rsidRDefault="00DE36EE">
            <w:pPr>
              <w:pStyle w:val="BodyTextIndent3"/>
              <w:ind w:left="0" w:right="-7" w:firstLine="0"/>
              <w:jc w:val="center"/>
              <w:rPr>
                <w:rFonts w:ascii="GHEA Grapalat" w:hAnsi="GHEA Grapalat" w:cs="Sylfaen"/>
                <w:color w:val="548DD4" w:themeColor="text2" w:themeTint="99"/>
              </w:rPr>
            </w:pPr>
          </w:p>
        </w:tc>
        <w:tc>
          <w:tcPr>
            <w:tcW w:w="1239" w:type="dxa"/>
            <w:tcMar>
              <w:top w:w="0" w:type="dxa"/>
              <w:left w:w="108" w:type="dxa"/>
              <w:bottom w:w="0" w:type="dxa"/>
              <w:right w:w="108" w:type="dxa"/>
            </w:tcMar>
            <w:vAlign w:val="center"/>
          </w:tcPr>
          <w:p w14:paraId="5EA1A1FC" w14:textId="74F2C9A3" w:rsidR="00DE36EE" w:rsidRPr="004514FE" w:rsidRDefault="00DE36EE">
            <w:pPr>
              <w:pStyle w:val="BodyTextIndent3"/>
              <w:ind w:left="0" w:right="-7" w:firstLine="0"/>
              <w:jc w:val="center"/>
              <w:rPr>
                <w:rFonts w:ascii="GHEA Grapalat" w:hAnsi="GHEA Grapalat" w:cs="Sylfaen"/>
                <w:color w:val="548DD4" w:themeColor="text2" w:themeTint="99"/>
              </w:rPr>
            </w:pPr>
          </w:p>
        </w:tc>
        <w:tc>
          <w:tcPr>
            <w:tcW w:w="1392" w:type="dxa"/>
            <w:tcMar>
              <w:top w:w="0" w:type="dxa"/>
              <w:left w:w="108" w:type="dxa"/>
              <w:bottom w:w="0" w:type="dxa"/>
              <w:right w:w="108" w:type="dxa"/>
            </w:tcMar>
            <w:vAlign w:val="center"/>
          </w:tcPr>
          <w:p w14:paraId="79D01DD4" w14:textId="212E74F8" w:rsidR="00DE36EE" w:rsidRPr="004514FE" w:rsidRDefault="00DE36EE">
            <w:pPr>
              <w:pStyle w:val="BodyTextIndent3"/>
              <w:ind w:left="0" w:right="-7" w:firstLine="0"/>
              <w:jc w:val="center"/>
              <w:rPr>
                <w:rFonts w:ascii="GHEA Grapalat" w:hAnsi="GHEA Grapalat" w:cs="Sylfaen"/>
                <w:color w:val="548DD4" w:themeColor="text2" w:themeTint="99"/>
              </w:rPr>
            </w:pPr>
          </w:p>
        </w:tc>
      </w:tr>
    </w:tbl>
    <w:p w14:paraId="0D386294" w14:textId="77777777" w:rsidR="00E64C19" w:rsidRPr="004514FE" w:rsidRDefault="00E64C19" w:rsidP="000A708A">
      <w:pPr>
        <w:spacing w:after="0"/>
        <w:ind w:left="1560" w:hanging="1560"/>
        <w:rPr>
          <w:rFonts w:ascii="GHEA Grapalat" w:hAnsi="GHEA Grapalat"/>
          <w:b/>
          <w:color w:val="548DD4" w:themeColor="text2" w:themeTint="99"/>
          <w:sz w:val="24"/>
          <w:szCs w:val="24"/>
        </w:rPr>
      </w:pPr>
    </w:p>
    <w:p w14:paraId="1393F61F" w14:textId="3331BF24" w:rsidR="00377652" w:rsidRPr="004514FE" w:rsidRDefault="00377652" w:rsidP="00377652">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cs="Sylfaen"/>
        </w:rPr>
        <w:t xml:space="preserve">The demand (excluding the amount to be </w:t>
      </w:r>
      <w:r w:rsidR="008957D1">
        <w:rPr>
          <w:rFonts w:ascii="GHEA Grapalat" w:hAnsi="GHEA Grapalat" w:cs="Sylfaen"/>
        </w:rPr>
        <w:t>placed</w:t>
      </w:r>
      <w:r w:rsidR="008957D1" w:rsidRPr="004514FE">
        <w:rPr>
          <w:rFonts w:ascii="GHEA Grapalat" w:hAnsi="GHEA Grapalat" w:cs="Sylfaen"/>
        </w:rPr>
        <w:t xml:space="preserve"> </w:t>
      </w:r>
      <w:r w:rsidRPr="004514FE">
        <w:rPr>
          <w:rFonts w:ascii="GHEA Grapalat" w:hAnsi="GHEA Grapalat" w:cs="Sylfaen"/>
        </w:rPr>
        <w:t>through Treasury Direct) for GS totaled AMD 746.7 billion and it exceeded the allocation amount by AMD 297</w:t>
      </w:r>
      <w:r w:rsidR="00E455F2">
        <w:rPr>
          <w:rFonts w:ascii="GHEA Grapalat" w:hAnsi="GHEA Grapalat" w:cs="Sylfaen"/>
        </w:rPr>
        <w:t>.</w:t>
      </w:r>
      <w:r w:rsidRPr="004514FE">
        <w:rPr>
          <w:rFonts w:ascii="GHEA Grapalat" w:hAnsi="GHEA Grapalat" w:cs="Sylfaen"/>
        </w:rPr>
        <w:t xml:space="preserve">5 billion, </w:t>
      </w:r>
    </w:p>
    <w:p w14:paraId="6C070EA6" w14:textId="167E9E2C" w:rsidR="00377652" w:rsidRPr="004514FE" w:rsidRDefault="00377652" w:rsidP="00377652">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cs="Sylfaen"/>
        </w:rPr>
        <w:t xml:space="preserve">The weighted average yield of </w:t>
      </w:r>
      <w:r w:rsidR="008957D1">
        <w:rPr>
          <w:rFonts w:ascii="GHEA Grapalat" w:hAnsi="GHEA Grapalat" w:cs="Sylfaen"/>
        </w:rPr>
        <w:t>placements</w:t>
      </w:r>
      <w:r w:rsidR="008957D1" w:rsidRPr="004514FE">
        <w:rPr>
          <w:rFonts w:ascii="GHEA Grapalat" w:hAnsi="GHEA Grapalat" w:cs="Sylfaen"/>
        </w:rPr>
        <w:t xml:space="preserve"> </w:t>
      </w:r>
      <w:r w:rsidRPr="004514FE">
        <w:rPr>
          <w:rFonts w:ascii="GHEA Grapalat" w:hAnsi="GHEA Grapalat" w:cs="Sylfaen"/>
        </w:rPr>
        <w:t xml:space="preserve">comprised 9.27 </w:t>
      </w:r>
      <w:r w:rsidRPr="004514FE">
        <w:rPr>
          <w:rFonts w:ascii="GHEA Grapalat" w:hAnsi="GHEA Grapalat"/>
        </w:rPr>
        <w:t>%,</w:t>
      </w:r>
    </w:p>
    <w:p w14:paraId="4383731D" w14:textId="1286CC83" w:rsidR="00377652" w:rsidRPr="004514FE" w:rsidRDefault="00377652" w:rsidP="00377652">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rPr>
        <w:t xml:space="preserve">The maximum </w:t>
      </w:r>
      <w:r w:rsidR="008957D1">
        <w:rPr>
          <w:rFonts w:ascii="GHEA Grapalat" w:hAnsi="GHEA Grapalat"/>
        </w:rPr>
        <w:t>placement</w:t>
      </w:r>
      <w:r w:rsidR="008957D1" w:rsidRPr="004514FE">
        <w:rPr>
          <w:rFonts w:ascii="GHEA Grapalat" w:hAnsi="GHEA Grapalat"/>
        </w:rPr>
        <w:t xml:space="preserve"> </w:t>
      </w:r>
      <w:r w:rsidRPr="004514FE">
        <w:rPr>
          <w:rFonts w:ascii="GHEA Grapalat" w:hAnsi="GHEA Grapalat"/>
        </w:rPr>
        <w:t xml:space="preserve">maturity made up 29 years during the reopening of 31-year original maturity </w:t>
      </w:r>
      <w:r w:rsidRPr="004514FE">
        <w:rPr>
          <w:rFonts w:ascii="GHEA Grapalat" w:hAnsi="GHEA Grapalat" w:cs="Sylfaen"/>
        </w:rPr>
        <w:t xml:space="preserve">LTCB, and the minimum maturity </w:t>
      </w:r>
      <w:r w:rsidRPr="004514FE">
        <w:rPr>
          <w:rFonts w:ascii="GHEA Grapalat" w:hAnsi="GHEA Grapalat"/>
        </w:rPr>
        <w:t>was 97 days</w:t>
      </w:r>
      <w:r w:rsidRPr="004514FE">
        <w:rPr>
          <w:rFonts w:ascii="GHEA Grapalat" w:hAnsi="GHEA Grapalat" w:cs="Sylfaen"/>
        </w:rPr>
        <w:t>.</w:t>
      </w:r>
    </w:p>
    <w:p w14:paraId="45771B50" w14:textId="1BF700D6" w:rsidR="00377652" w:rsidRPr="004514FE" w:rsidRDefault="00377652" w:rsidP="00377652">
      <w:pPr>
        <w:spacing w:after="120" w:line="312" w:lineRule="auto"/>
        <w:ind w:firstLine="709"/>
        <w:jc w:val="both"/>
        <w:rPr>
          <w:rFonts w:ascii="GHEA Grapalat" w:hAnsi="GHEA Grapalat" w:cs="Times Armenian"/>
          <w:sz w:val="24"/>
          <w:szCs w:val="24"/>
        </w:rPr>
      </w:pPr>
      <w:r w:rsidRPr="004514FE">
        <w:rPr>
          <w:rFonts w:ascii="GHEA Grapalat" w:hAnsi="GHEA Grapalat"/>
          <w:sz w:val="24"/>
          <w:szCs w:val="24"/>
        </w:rPr>
        <w:t xml:space="preserve">During 2021 MoF of RA carried out buybacks of GS with the total amount of AMD </w:t>
      </w:r>
      <w:r w:rsidRPr="004514FE">
        <w:rPr>
          <w:rFonts w:ascii="GHEA Grapalat" w:hAnsi="GHEA Grapalat" w:cs="Times Armenian"/>
          <w:sz w:val="24"/>
          <w:szCs w:val="24"/>
        </w:rPr>
        <w:t xml:space="preserve">25.7 </w:t>
      </w:r>
      <w:r w:rsidRPr="004514FE">
        <w:rPr>
          <w:rFonts w:ascii="GHEA Grapalat" w:hAnsi="GHEA Grapalat"/>
          <w:sz w:val="24"/>
          <w:szCs w:val="24"/>
        </w:rPr>
        <w:t>billion.</w:t>
      </w:r>
    </w:p>
    <w:p w14:paraId="320D4762" w14:textId="29290976" w:rsidR="00377652" w:rsidRPr="004514FE" w:rsidRDefault="00377652" w:rsidP="00133457">
      <w:pPr>
        <w:spacing w:after="120" w:line="312" w:lineRule="auto"/>
        <w:ind w:firstLine="709"/>
        <w:jc w:val="both"/>
        <w:rPr>
          <w:rFonts w:ascii="GHEA Grapalat" w:hAnsi="GHEA Grapalat" w:cs="Sylfaen"/>
        </w:rPr>
      </w:pPr>
      <w:r w:rsidRPr="004514FE">
        <w:rPr>
          <w:rFonts w:ascii="GHEA Grapalat" w:hAnsi="GHEA Grapalat" w:cs="Calibri"/>
          <w:sz w:val="24"/>
          <w:szCs w:val="24"/>
        </w:rPr>
        <w:t xml:space="preserve">During the reporting </w:t>
      </w:r>
      <w:r w:rsidRPr="00E455F2">
        <w:rPr>
          <w:rFonts w:ascii="GHEA Grapalat" w:hAnsi="GHEA Grapalat" w:cs="Sylfaen"/>
          <w:sz w:val="24"/>
          <w:szCs w:val="24"/>
        </w:rPr>
        <w:t xml:space="preserve">period </w:t>
      </w:r>
      <w:r w:rsidRPr="004514FE">
        <w:rPr>
          <w:rFonts w:ascii="GHEA Grapalat" w:hAnsi="GHEA Grapalat" w:cs="Sylfaen"/>
          <w:sz w:val="24"/>
          <w:szCs w:val="24"/>
        </w:rPr>
        <w:t>36</w:t>
      </w:r>
      <w:r w:rsidRPr="00E455F2">
        <w:rPr>
          <w:rFonts w:ascii="GHEA Grapalat" w:hAnsi="GHEA Grapalat" w:cs="Sylfaen"/>
          <w:sz w:val="24"/>
          <w:szCs w:val="24"/>
        </w:rPr>
        <w:t xml:space="preserve"> issu</w:t>
      </w:r>
      <w:r w:rsidR="008957D1" w:rsidRPr="00E455F2">
        <w:rPr>
          <w:rFonts w:ascii="GHEA Grapalat" w:hAnsi="GHEA Grapalat" w:cs="Sylfaen"/>
          <w:sz w:val="24"/>
          <w:szCs w:val="24"/>
        </w:rPr>
        <w:t>anc</w:t>
      </w:r>
      <w:r w:rsidRPr="00E455F2">
        <w:rPr>
          <w:rFonts w:ascii="GHEA Grapalat" w:hAnsi="GHEA Grapalat" w:cs="Sylfaen"/>
          <w:sz w:val="24"/>
          <w:szCs w:val="24"/>
        </w:rPr>
        <w:t>es</w:t>
      </w:r>
      <w:r w:rsidRPr="004514FE">
        <w:rPr>
          <w:rFonts w:ascii="GHEA Grapalat" w:hAnsi="GHEA Grapalat" w:cs="Calibri"/>
          <w:sz w:val="24"/>
          <w:szCs w:val="24"/>
        </w:rPr>
        <w:t xml:space="preserve"> of SCB took place with the total amount of AMD</w:t>
      </w:r>
      <w:r w:rsidRPr="004514FE">
        <w:rPr>
          <w:rFonts w:ascii="GHEA Grapalat" w:hAnsi="GHEA Grapalat" w:cs="Times Armenian"/>
          <w:sz w:val="24"/>
          <w:szCs w:val="24"/>
        </w:rPr>
        <w:t xml:space="preserve"> </w:t>
      </w:r>
      <w:r w:rsidRPr="004514FE">
        <w:rPr>
          <w:rFonts w:ascii="GHEA Grapalat" w:hAnsi="GHEA Grapalat" w:cs="Sylfaen"/>
          <w:sz w:val="24"/>
          <w:szCs w:val="24"/>
        </w:rPr>
        <w:t>18</w:t>
      </w:r>
      <w:r w:rsidR="00E455F2">
        <w:rPr>
          <w:rFonts w:ascii="GHEA Grapalat" w:hAnsi="GHEA Grapalat" w:cs="Sylfaen"/>
          <w:sz w:val="24"/>
          <w:szCs w:val="24"/>
        </w:rPr>
        <w:t>.</w:t>
      </w:r>
      <w:r w:rsidRPr="004514FE">
        <w:rPr>
          <w:rFonts w:ascii="GHEA Grapalat" w:hAnsi="GHEA Grapalat" w:cs="Sylfaen"/>
          <w:sz w:val="24"/>
          <w:szCs w:val="24"/>
        </w:rPr>
        <w:t xml:space="preserve">0 </w:t>
      </w:r>
      <w:r w:rsidRPr="004514FE">
        <w:rPr>
          <w:rFonts w:ascii="GHEA Grapalat" w:hAnsi="GHEA Grapalat" w:cs="Calibri"/>
          <w:sz w:val="24"/>
          <w:szCs w:val="24"/>
        </w:rPr>
        <w:t xml:space="preserve">billion, </w:t>
      </w:r>
      <w:r w:rsidRPr="004514FE">
        <w:rPr>
          <w:rFonts w:ascii="GHEA Grapalat" w:hAnsi="GHEA Grapalat"/>
          <w:sz w:val="24"/>
          <w:szCs w:val="24"/>
        </w:rPr>
        <w:t>of</w:t>
      </w:r>
      <w:r w:rsidRPr="004514FE">
        <w:rPr>
          <w:rFonts w:ascii="GHEA Grapalat" w:hAnsi="GHEA Grapalat" w:cs="Calibri"/>
          <w:sz w:val="24"/>
          <w:szCs w:val="24"/>
        </w:rPr>
        <w:t xml:space="preserve"> which AMD</w:t>
      </w:r>
      <w:r w:rsidRPr="004514FE">
        <w:rPr>
          <w:rFonts w:ascii="GHEA Grapalat" w:hAnsi="GHEA Grapalat" w:cs="Times Armenian"/>
          <w:sz w:val="24"/>
          <w:szCs w:val="24"/>
        </w:rPr>
        <w:t xml:space="preserve"> </w:t>
      </w:r>
      <w:r w:rsidRPr="004514FE">
        <w:rPr>
          <w:rFonts w:ascii="GHEA Grapalat" w:hAnsi="GHEA Grapalat" w:cs="Sylfaen"/>
          <w:sz w:val="24"/>
          <w:szCs w:val="24"/>
        </w:rPr>
        <w:t xml:space="preserve">3.2 </w:t>
      </w:r>
      <w:r w:rsidRPr="004514FE">
        <w:rPr>
          <w:rFonts w:ascii="GHEA Grapalat" w:hAnsi="GHEA Grapalat" w:cs="Calibri"/>
          <w:sz w:val="24"/>
          <w:szCs w:val="24"/>
        </w:rPr>
        <w:t xml:space="preserve">billion was </w:t>
      </w:r>
      <w:r w:rsidR="008957D1">
        <w:rPr>
          <w:rFonts w:ascii="GHEA Grapalat" w:hAnsi="GHEA Grapalat" w:cs="Calibri"/>
          <w:sz w:val="24"/>
          <w:szCs w:val="24"/>
        </w:rPr>
        <w:t>placed</w:t>
      </w:r>
      <w:r w:rsidRPr="004514FE">
        <w:rPr>
          <w:rFonts w:ascii="GHEA Grapalat" w:hAnsi="GHEA Grapalat" w:cs="Calibri"/>
          <w:sz w:val="24"/>
          <w:szCs w:val="24"/>
        </w:rPr>
        <w:t>.</w:t>
      </w:r>
    </w:p>
    <w:p w14:paraId="2165BCE3" w14:textId="77777777" w:rsidR="00DE36EE" w:rsidRPr="004514FE" w:rsidRDefault="00DE36EE" w:rsidP="00413435">
      <w:pPr>
        <w:spacing w:after="120" w:line="312" w:lineRule="auto"/>
        <w:ind w:firstLine="540"/>
        <w:jc w:val="both"/>
        <w:rPr>
          <w:rFonts w:ascii="GHEA Grapalat" w:hAnsi="GHEA Grapalat" w:cs="Sylfaen"/>
          <w:color w:val="548DD4" w:themeColor="text2" w:themeTint="99"/>
          <w:sz w:val="24"/>
          <w:szCs w:val="24"/>
        </w:rPr>
        <w:sectPr w:rsidR="00DE36EE" w:rsidRPr="004514FE" w:rsidSect="00D3416A">
          <w:pgSz w:w="12240" w:h="15840"/>
          <w:pgMar w:top="1134" w:right="616" w:bottom="624" w:left="1134" w:header="709" w:footer="193" w:gutter="0"/>
          <w:cols w:space="708"/>
          <w:titlePg/>
          <w:docGrid w:linePitch="360"/>
        </w:sectPr>
      </w:pPr>
    </w:p>
    <w:p w14:paraId="570C14B9" w14:textId="017437D4" w:rsidR="00203827" w:rsidRPr="00C03614" w:rsidRDefault="002F3778" w:rsidP="00525137">
      <w:pPr>
        <w:ind w:left="1843" w:hanging="1843"/>
        <w:jc w:val="both"/>
        <w:rPr>
          <w:rFonts w:ascii="GHEA Grapalat" w:hAnsi="GHEA Grapalat" w:cs="Sylfaen"/>
          <w:b/>
          <w:bCs/>
          <w:color w:val="17365D" w:themeColor="text2" w:themeShade="BF"/>
          <w:sz w:val="24"/>
          <w:szCs w:val="24"/>
        </w:rPr>
      </w:pPr>
      <w:r w:rsidRPr="00C03614">
        <w:rPr>
          <w:rFonts w:ascii="GHEA Grapalat" w:hAnsi="GHEA Grapalat"/>
          <w:b/>
          <w:color w:val="17365D" w:themeColor="text2" w:themeShade="BF"/>
          <w:sz w:val="24"/>
          <w:szCs w:val="24"/>
        </w:rPr>
        <w:lastRenderedPageBreak/>
        <w:t xml:space="preserve">Table </w:t>
      </w:r>
      <w:r w:rsidR="00203827" w:rsidRPr="00C03614">
        <w:rPr>
          <w:rFonts w:ascii="GHEA Grapalat" w:hAnsi="GHEA Grapalat" w:cs="Sylfaen"/>
          <w:b/>
          <w:bCs/>
          <w:color w:val="17365D" w:themeColor="text2" w:themeShade="BF"/>
          <w:sz w:val="24"/>
          <w:szCs w:val="24"/>
        </w:rPr>
        <w:t>1.2.</w:t>
      </w:r>
      <w:r w:rsidR="00C81C16" w:rsidRPr="00C03614">
        <w:rPr>
          <w:rFonts w:ascii="GHEA Grapalat" w:hAnsi="GHEA Grapalat" w:cs="Sylfaen"/>
          <w:b/>
          <w:bCs/>
          <w:color w:val="17365D" w:themeColor="text2" w:themeShade="BF"/>
          <w:sz w:val="24"/>
          <w:szCs w:val="24"/>
        </w:rPr>
        <w:t xml:space="preserve"> </w:t>
      </w:r>
      <w:r w:rsidR="00A219DC" w:rsidRPr="00C03614">
        <w:rPr>
          <w:rFonts w:ascii="GHEA Grapalat" w:hAnsi="GHEA Grapalat"/>
          <w:b/>
          <w:color w:val="17365D" w:themeColor="text2" w:themeShade="BF"/>
          <w:sz w:val="24"/>
          <w:szCs w:val="24"/>
        </w:rPr>
        <w:t>The data of GS auctions took place during 2021</w:t>
      </w:r>
    </w:p>
    <w:tbl>
      <w:tblPr>
        <w:tblW w:w="14841" w:type="dxa"/>
        <w:jc w:val="center"/>
        <w:tblBorders>
          <w:insideH w:val="single" w:sz="4" w:space="0" w:color="auto"/>
        </w:tblBorders>
        <w:tblLayout w:type="fixed"/>
        <w:tblLook w:val="0000" w:firstRow="0" w:lastRow="0" w:firstColumn="0" w:lastColumn="0" w:noHBand="0" w:noVBand="0"/>
      </w:tblPr>
      <w:tblGrid>
        <w:gridCol w:w="1540"/>
        <w:gridCol w:w="1619"/>
        <w:gridCol w:w="90"/>
        <w:gridCol w:w="6"/>
        <w:gridCol w:w="8"/>
        <w:gridCol w:w="23"/>
        <w:gridCol w:w="11"/>
        <w:gridCol w:w="6"/>
        <w:gridCol w:w="7"/>
        <w:gridCol w:w="27"/>
        <w:gridCol w:w="930"/>
        <w:gridCol w:w="61"/>
        <w:gridCol w:w="35"/>
        <w:gridCol w:w="10"/>
        <w:gridCol w:w="23"/>
        <w:gridCol w:w="11"/>
        <w:gridCol w:w="11"/>
        <w:gridCol w:w="1352"/>
        <w:gridCol w:w="60"/>
        <w:gridCol w:w="36"/>
        <w:gridCol w:w="9"/>
        <w:gridCol w:w="23"/>
        <w:gridCol w:w="11"/>
        <w:gridCol w:w="11"/>
        <w:gridCol w:w="1211"/>
        <w:gridCol w:w="44"/>
        <w:gridCol w:w="60"/>
        <w:gridCol w:w="36"/>
        <w:gridCol w:w="9"/>
        <w:gridCol w:w="23"/>
        <w:gridCol w:w="11"/>
        <w:gridCol w:w="11"/>
        <w:gridCol w:w="1314"/>
        <w:gridCol w:w="59"/>
        <w:gridCol w:w="26"/>
        <w:gridCol w:w="10"/>
        <w:gridCol w:w="9"/>
        <w:gridCol w:w="23"/>
        <w:gridCol w:w="11"/>
        <w:gridCol w:w="11"/>
        <w:gridCol w:w="14"/>
        <w:gridCol w:w="1198"/>
        <w:gridCol w:w="189"/>
        <w:gridCol w:w="59"/>
        <w:gridCol w:w="36"/>
        <w:gridCol w:w="9"/>
        <w:gridCol w:w="23"/>
        <w:gridCol w:w="11"/>
        <w:gridCol w:w="11"/>
        <w:gridCol w:w="14"/>
        <w:gridCol w:w="1170"/>
        <w:gridCol w:w="189"/>
        <w:gridCol w:w="59"/>
        <w:gridCol w:w="36"/>
        <w:gridCol w:w="10"/>
        <w:gridCol w:w="22"/>
        <w:gridCol w:w="11"/>
        <w:gridCol w:w="11"/>
        <w:gridCol w:w="1083"/>
        <w:gridCol w:w="160"/>
        <w:gridCol w:w="29"/>
        <w:gridCol w:w="59"/>
        <w:gridCol w:w="36"/>
        <w:gridCol w:w="10"/>
        <w:gridCol w:w="22"/>
        <w:gridCol w:w="11"/>
        <w:gridCol w:w="11"/>
        <w:gridCol w:w="1484"/>
        <w:gridCol w:w="12"/>
        <w:gridCol w:w="43"/>
        <w:gridCol w:w="21"/>
      </w:tblGrid>
      <w:tr w:rsidR="000F74D6" w:rsidRPr="004514FE" w14:paraId="4455369F" w14:textId="77777777" w:rsidTr="000D642A">
        <w:trPr>
          <w:gridAfter w:val="1"/>
          <w:wAfter w:w="21" w:type="dxa"/>
          <w:trHeight w:val="349"/>
          <w:tblHeader/>
          <w:jc w:val="center"/>
        </w:trPr>
        <w:tc>
          <w:tcPr>
            <w:tcW w:w="1540" w:type="dxa"/>
            <w:shd w:val="clear" w:color="auto" w:fill="003366"/>
          </w:tcPr>
          <w:p w14:paraId="0583E942" w14:textId="6F708833" w:rsidR="000F74D6" w:rsidRPr="004514FE" w:rsidRDefault="000F74D6" w:rsidP="000F74D6">
            <w:pPr>
              <w:spacing w:after="0" w:line="240" w:lineRule="auto"/>
              <w:jc w:val="center"/>
              <w:rPr>
                <w:rFonts w:ascii="GHEA Grapalat" w:hAnsi="GHEA Grapalat" w:cs="Arial"/>
                <w:b/>
                <w:bCs/>
                <w:sz w:val="16"/>
                <w:szCs w:val="16"/>
              </w:rPr>
            </w:pPr>
            <w:r w:rsidRPr="004514FE">
              <w:rPr>
                <w:rFonts w:ascii="GHEA Grapalat" w:hAnsi="GHEA Grapalat" w:cs="Arial"/>
                <w:b/>
                <w:bCs/>
                <w:sz w:val="16"/>
                <w:szCs w:val="16"/>
              </w:rPr>
              <w:t>Allocation date</w:t>
            </w:r>
          </w:p>
        </w:tc>
        <w:tc>
          <w:tcPr>
            <w:tcW w:w="1619" w:type="dxa"/>
            <w:shd w:val="clear" w:color="auto" w:fill="003366"/>
          </w:tcPr>
          <w:p w14:paraId="3098399B" w14:textId="1F00B5D6" w:rsidR="000F74D6" w:rsidRPr="004514FE" w:rsidRDefault="000F74D6" w:rsidP="000F74D6">
            <w:pPr>
              <w:spacing w:after="0" w:line="240" w:lineRule="auto"/>
              <w:jc w:val="center"/>
              <w:rPr>
                <w:rFonts w:ascii="GHEA Grapalat" w:hAnsi="GHEA Grapalat" w:cs="Arial"/>
                <w:b/>
                <w:bCs/>
                <w:sz w:val="16"/>
                <w:szCs w:val="16"/>
              </w:rPr>
            </w:pPr>
            <w:r w:rsidRPr="004514FE">
              <w:rPr>
                <w:rFonts w:ascii="GHEA Grapalat" w:hAnsi="GHEA Grapalat" w:cs="Sylfaen"/>
                <w:b/>
                <w:bCs/>
                <w:sz w:val="16"/>
                <w:szCs w:val="16"/>
              </w:rPr>
              <w:t>ISIN</w:t>
            </w:r>
            <w:r w:rsidRPr="004514FE">
              <w:rPr>
                <w:rStyle w:val="FootnoteReference"/>
                <w:rFonts w:ascii="GHEA Grapalat" w:hAnsi="GHEA Grapalat"/>
                <w:sz w:val="24"/>
                <w:szCs w:val="24"/>
              </w:rPr>
              <w:t xml:space="preserve"> </w:t>
            </w:r>
            <w:r w:rsidRPr="004514FE">
              <w:rPr>
                <w:rStyle w:val="FootnoteReference"/>
                <w:rFonts w:ascii="GHEA Grapalat" w:hAnsi="GHEA Grapalat"/>
                <w:sz w:val="24"/>
                <w:szCs w:val="24"/>
              </w:rPr>
              <w:footnoteReference w:id="15"/>
            </w:r>
          </w:p>
        </w:tc>
        <w:tc>
          <w:tcPr>
            <w:tcW w:w="1108" w:type="dxa"/>
            <w:gridSpan w:val="9"/>
            <w:shd w:val="clear" w:color="auto" w:fill="003366"/>
          </w:tcPr>
          <w:p w14:paraId="5AE6C4BA" w14:textId="592C7A19" w:rsidR="000F74D6" w:rsidRPr="004514FE" w:rsidRDefault="000F74D6" w:rsidP="000F74D6">
            <w:pPr>
              <w:spacing w:after="0" w:line="240" w:lineRule="auto"/>
              <w:jc w:val="center"/>
              <w:rPr>
                <w:rFonts w:ascii="GHEA Grapalat" w:hAnsi="GHEA Grapalat" w:cs="Sylfaen"/>
                <w:b/>
                <w:bCs/>
                <w:sz w:val="16"/>
                <w:szCs w:val="16"/>
              </w:rPr>
            </w:pPr>
            <w:r w:rsidRPr="004514FE">
              <w:rPr>
                <w:rFonts w:ascii="GHEA Grapalat" w:hAnsi="GHEA Grapalat" w:cs="Sylfaen"/>
                <w:b/>
                <w:bCs/>
                <w:sz w:val="16"/>
                <w:szCs w:val="16"/>
              </w:rPr>
              <w:t>Available amount for allocation (AMD million)</w:t>
            </w:r>
          </w:p>
        </w:tc>
        <w:tc>
          <w:tcPr>
            <w:tcW w:w="1503" w:type="dxa"/>
            <w:gridSpan w:val="7"/>
            <w:shd w:val="clear" w:color="auto" w:fill="003366"/>
          </w:tcPr>
          <w:p w14:paraId="6215F01B" w14:textId="472CACC0" w:rsidR="000F74D6" w:rsidRPr="004514FE" w:rsidRDefault="000F74D6" w:rsidP="000F74D6">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Allocation type</w:t>
            </w:r>
          </w:p>
        </w:tc>
        <w:tc>
          <w:tcPr>
            <w:tcW w:w="1405" w:type="dxa"/>
            <w:gridSpan w:val="8"/>
            <w:shd w:val="clear" w:color="auto" w:fill="003366"/>
          </w:tcPr>
          <w:p w14:paraId="589D7982" w14:textId="77777777" w:rsidR="000F74D6" w:rsidRPr="004514FE" w:rsidRDefault="000F74D6" w:rsidP="000F74D6">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 xml:space="preserve">Demand </w:t>
            </w:r>
          </w:p>
          <w:p w14:paraId="7EA92228" w14:textId="2C4B56A8" w:rsidR="000F74D6" w:rsidRPr="004514FE" w:rsidRDefault="000F74D6" w:rsidP="000F74D6">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(AMD million)</w:t>
            </w:r>
          </w:p>
        </w:tc>
        <w:tc>
          <w:tcPr>
            <w:tcW w:w="1464" w:type="dxa"/>
            <w:gridSpan w:val="7"/>
            <w:shd w:val="clear" w:color="auto" w:fill="003366"/>
          </w:tcPr>
          <w:p w14:paraId="2884BEDB" w14:textId="77777777" w:rsidR="000F74D6" w:rsidRPr="004514FE" w:rsidRDefault="000F74D6" w:rsidP="000F74D6">
            <w:pPr>
              <w:jc w:val="center"/>
              <w:rPr>
                <w:rFonts w:ascii="GHEA Grapalat" w:hAnsi="GHEA Grapalat" w:cs="Sylfaen"/>
                <w:b/>
                <w:bCs/>
                <w:sz w:val="16"/>
                <w:szCs w:val="16"/>
              </w:rPr>
            </w:pPr>
            <w:r w:rsidRPr="004514FE">
              <w:rPr>
                <w:rFonts w:ascii="GHEA Grapalat" w:hAnsi="GHEA Grapalat" w:cs="Sylfaen"/>
                <w:b/>
                <w:bCs/>
                <w:sz w:val="16"/>
                <w:szCs w:val="16"/>
              </w:rPr>
              <w:t>Allocation</w:t>
            </w:r>
          </w:p>
          <w:p w14:paraId="39905D61" w14:textId="079A9800" w:rsidR="000F74D6" w:rsidRPr="004514FE" w:rsidRDefault="000F74D6" w:rsidP="000F74D6">
            <w:pPr>
              <w:jc w:val="center"/>
              <w:rPr>
                <w:rFonts w:ascii="GHEA Grapalat" w:hAnsi="GHEA Grapalat" w:cs="Sylfaen"/>
                <w:b/>
                <w:bCs/>
                <w:sz w:val="16"/>
                <w:szCs w:val="16"/>
              </w:rPr>
            </w:pPr>
            <w:r w:rsidRPr="004514FE">
              <w:rPr>
                <w:rFonts w:ascii="GHEA Grapalat" w:hAnsi="GHEA Grapalat" w:cs="Sylfaen"/>
                <w:b/>
                <w:bCs/>
                <w:sz w:val="16"/>
                <w:szCs w:val="16"/>
              </w:rPr>
              <w:t xml:space="preserve"> (AMD million)</w:t>
            </w:r>
          </w:p>
        </w:tc>
        <w:tc>
          <w:tcPr>
            <w:tcW w:w="1550" w:type="dxa"/>
            <w:gridSpan w:val="10"/>
            <w:shd w:val="clear" w:color="auto" w:fill="003366"/>
          </w:tcPr>
          <w:p w14:paraId="725B2E06" w14:textId="551DEB06" w:rsidR="000F74D6" w:rsidRPr="004514FE" w:rsidRDefault="000F74D6" w:rsidP="000F74D6">
            <w:pPr>
              <w:spacing w:after="0" w:line="240" w:lineRule="auto"/>
              <w:jc w:val="center"/>
              <w:rPr>
                <w:rFonts w:ascii="GHEA Grapalat" w:hAnsi="GHEA Grapalat" w:cs="Sylfaen"/>
                <w:b/>
                <w:bCs/>
                <w:sz w:val="16"/>
                <w:szCs w:val="16"/>
              </w:rPr>
            </w:pPr>
            <w:r w:rsidRPr="004514FE">
              <w:rPr>
                <w:rFonts w:ascii="GHEA Grapalat" w:hAnsi="GHEA Grapalat" w:cs="Sylfaen"/>
                <w:b/>
                <w:bCs/>
                <w:sz w:val="16"/>
                <w:szCs w:val="16"/>
              </w:rPr>
              <w:t>Minimum yield (%)</w:t>
            </w:r>
          </w:p>
        </w:tc>
        <w:tc>
          <w:tcPr>
            <w:tcW w:w="1522" w:type="dxa"/>
            <w:gridSpan w:val="9"/>
            <w:shd w:val="clear" w:color="auto" w:fill="003366"/>
          </w:tcPr>
          <w:p w14:paraId="2F018994" w14:textId="3BC1FAE2" w:rsidR="000F74D6" w:rsidRPr="004514FE" w:rsidRDefault="000F74D6" w:rsidP="000F74D6">
            <w:pPr>
              <w:jc w:val="center"/>
              <w:rPr>
                <w:rFonts w:ascii="GHEA Grapalat" w:hAnsi="GHEA Grapalat" w:cs="Sylfaen"/>
                <w:b/>
                <w:bCs/>
                <w:sz w:val="16"/>
                <w:szCs w:val="16"/>
              </w:rPr>
            </w:pPr>
            <w:r w:rsidRPr="004514FE">
              <w:rPr>
                <w:rFonts w:ascii="GHEA Grapalat" w:hAnsi="GHEA Grapalat" w:cs="Sylfaen"/>
                <w:b/>
                <w:bCs/>
                <w:sz w:val="16"/>
                <w:szCs w:val="16"/>
              </w:rPr>
              <w:t>Marginal yield (%)</w:t>
            </w:r>
          </w:p>
        </w:tc>
        <w:tc>
          <w:tcPr>
            <w:tcW w:w="1421" w:type="dxa"/>
            <w:gridSpan w:val="9"/>
            <w:shd w:val="clear" w:color="auto" w:fill="003366"/>
          </w:tcPr>
          <w:p w14:paraId="6907ADBB" w14:textId="0F94C6D9" w:rsidR="000F74D6" w:rsidRPr="004514FE" w:rsidRDefault="000F74D6" w:rsidP="000F74D6">
            <w:pPr>
              <w:jc w:val="center"/>
              <w:rPr>
                <w:rFonts w:ascii="GHEA Grapalat" w:hAnsi="GHEA Grapalat" w:cs="Sylfaen"/>
                <w:b/>
                <w:bCs/>
                <w:sz w:val="16"/>
                <w:szCs w:val="16"/>
              </w:rPr>
            </w:pPr>
            <w:r w:rsidRPr="004514FE">
              <w:rPr>
                <w:rFonts w:ascii="GHEA Grapalat" w:hAnsi="GHEA Grapalat" w:cs="Sylfaen"/>
                <w:b/>
                <w:bCs/>
                <w:sz w:val="16"/>
                <w:szCs w:val="16"/>
              </w:rPr>
              <w:t>Weighted average yield (%)</w:t>
            </w:r>
          </w:p>
        </w:tc>
        <w:tc>
          <w:tcPr>
            <w:tcW w:w="1688" w:type="dxa"/>
            <w:gridSpan w:val="9"/>
            <w:shd w:val="clear" w:color="auto" w:fill="003366"/>
          </w:tcPr>
          <w:p w14:paraId="66A0DD43" w14:textId="7F74181B" w:rsidR="000F74D6" w:rsidRPr="004514FE" w:rsidRDefault="000F74D6" w:rsidP="000F74D6">
            <w:pPr>
              <w:spacing w:after="0" w:line="240" w:lineRule="auto"/>
              <w:jc w:val="center"/>
              <w:rPr>
                <w:rFonts w:ascii="GHEA Grapalat" w:hAnsi="GHEA Grapalat" w:cs="Arial"/>
                <w:b/>
                <w:bCs/>
                <w:sz w:val="16"/>
                <w:szCs w:val="16"/>
              </w:rPr>
            </w:pPr>
            <w:r w:rsidRPr="004514FE">
              <w:rPr>
                <w:rFonts w:ascii="GHEA Grapalat" w:hAnsi="GHEA Grapalat" w:cs="Sylfaen"/>
                <w:b/>
                <w:bCs/>
                <w:sz w:val="16"/>
                <w:szCs w:val="16"/>
              </w:rPr>
              <w:t>Redemption date</w:t>
            </w:r>
          </w:p>
        </w:tc>
      </w:tr>
      <w:tr w:rsidR="000F74D6" w:rsidRPr="004514FE" w14:paraId="324AC4FC" w14:textId="77777777" w:rsidTr="00311A86">
        <w:trPr>
          <w:gridAfter w:val="1"/>
          <w:wAfter w:w="21" w:type="dxa"/>
          <w:trHeight w:val="20"/>
          <w:jc w:val="center"/>
        </w:trPr>
        <w:tc>
          <w:tcPr>
            <w:tcW w:w="1540" w:type="dxa"/>
            <w:shd w:val="clear" w:color="auto" w:fill="C6D9F1"/>
            <w:noWrap/>
            <w:vAlign w:val="center"/>
          </w:tcPr>
          <w:p w14:paraId="166AC6F5" w14:textId="348B6B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12/JAN/2021</w:t>
            </w:r>
          </w:p>
        </w:tc>
        <w:tc>
          <w:tcPr>
            <w:tcW w:w="1797" w:type="dxa"/>
            <w:gridSpan w:val="9"/>
            <w:shd w:val="clear" w:color="auto" w:fill="C6D9F1"/>
            <w:noWrap/>
            <w:vAlign w:val="center"/>
          </w:tcPr>
          <w:p w14:paraId="195F7448" w14:textId="004F269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081" w:type="dxa"/>
            <w:gridSpan w:val="7"/>
            <w:shd w:val="clear" w:color="auto" w:fill="C6D9F1"/>
            <w:noWrap/>
            <w:vAlign w:val="center"/>
          </w:tcPr>
          <w:p w14:paraId="7DFCA85F"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352" w:type="dxa"/>
            <w:shd w:val="clear" w:color="auto" w:fill="C6D9F1"/>
            <w:vAlign w:val="center"/>
          </w:tcPr>
          <w:p w14:paraId="60D449E2" w14:textId="390E708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361" w:type="dxa"/>
            <w:gridSpan w:val="7"/>
            <w:shd w:val="clear" w:color="auto" w:fill="C6D9F1"/>
            <w:noWrap/>
            <w:vAlign w:val="center"/>
          </w:tcPr>
          <w:p w14:paraId="4B23493A" w14:textId="46AC5BC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24,399</w:t>
            </w:r>
          </w:p>
        </w:tc>
        <w:tc>
          <w:tcPr>
            <w:tcW w:w="1671" w:type="dxa"/>
            <w:gridSpan w:val="16"/>
            <w:shd w:val="clear" w:color="auto" w:fill="C6D9F1"/>
            <w:noWrap/>
            <w:vAlign w:val="center"/>
          </w:tcPr>
          <w:p w14:paraId="23BD2604"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50" w:type="dxa"/>
            <w:gridSpan w:val="9"/>
            <w:shd w:val="clear" w:color="auto" w:fill="C6D9F1"/>
            <w:noWrap/>
            <w:vAlign w:val="center"/>
          </w:tcPr>
          <w:p w14:paraId="2A68292B" w14:textId="79A493D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9.0970</w:t>
            </w:r>
          </w:p>
        </w:tc>
        <w:tc>
          <w:tcPr>
            <w:tcW w:w="1464" w:type="dxa"/>
            <w:gridSpan w:val="5"/>
            <w:shd w:val="clear" w:color="auto" w:fill="C6D9F1"/>
            <w:noWrap/>
            <w:vAlign w:val="center"/>
          </w:tcPr>
          <w:p w14:paraId="7900158F" w14:textId="25ACFEA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9.9607</w:t>
            </w:r>
          </w:p>
        </w:tc>
        <w:tc>
          <w:tcPr>
            <w:tcW w:w="1287" w:type="dxa"/>
            <w:gridSpan w:val="5"/>
            <w:shd w:val="clear" w:color="auto" w:fill="C6D9F1"/>
            <w:noWrap/>
            <w:vAlign w:val="center"/>
          </w:tcPr>
          <w:p w14:paraId="1347FEF8" w14:textId="1D2EBAFC"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9.6814</w:t>
            </w:r>
          </w:p>
        </w:tc>
        <w:tc>
          <w:tcPr>
            <w:tcW w:w="1717" w:type="dxa"/>
            <w:gridSpan w:val="10"/>
            <w:shd w:val="clear" w:color="auto" w:fill="C6D9F1"/>
            <w:noWrap/>
            <w:vAlign w:val="center"/>
          </w:tcPr>
          <w:p w14:paraId="4C0D38D9" w14:textId="7CAD26BE"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2FFF569B" w14:textId="77777777" w:rsidTr="00311A86">
        <w:trPr>
          <w:gridAfter w:val="1"/>
          <w:wAfter w:w="21" w:type="dxa"/>
          <w:trHeight w:val="20"/>
          <w:jc w:val="center"/>
        </w:trPr>
        <w:tc>
          <w:tcPr>
            <w:tcW w:w="1540" w:type="dxa"/>
            <w:shd w:val="clear" w:color="auto" w:fill="C6D9F1"/>
            <w:noWrap/>
            <w:vAlign w:val="center"/>
          </w:tcPr>
          <w:p w14:paraId="7973BD74" w14:textId="079F5A7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13/JAN/2021</w:t>
            </w:r>
          </w:p>
        </w:tc>
        <w:tc>
          <w:tcPr>
            <w:tcW w:w="1797" w:type="dxa"/>
            <w:gridSpan w:val="9"/>
            <w:shd w:val="clear" w:color="auto" w:fill="C6D9F1"/>
            <w:noWrap/>
            <w:vAlign w:val="center"/>
          </w:tcPr>
          <w:p w14:paraId="6837F709" w14:textId="188D91D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081" w:type="dxa"/>
            <w:gridSpan w:val="7"/>
            <w:shd w:val="clear" w:color="auto" w:fill="C6D9F1"/>
            <w:noWrap/>
            <w:vAlign w:val="center"/>
          </w:tcPr>
          <w:p w14:paraId="460D03B0"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w:t>
            </w:r>
          </w:p>
        </w:tc>
        <w:tc>
          <w:tcPr>
            <w:tcW w:w="1352" w:type="dxa"/>
            <w:shd w:val="clear" w:color="auto" w:fill="C6D9F1"/>
            <w:vAlign w:val="center"/>
          </w:tcPr>
          <w:p w14:paraId="7C535498" w14:textId="6AF75774"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361" w:type="dxa"/>
            <w:gridSpan w:val="7"/>
            <w:shd w:val="clear" w:color="auto" w:fill="C6D9F1"/>
            <w:noWrap/>
            <w:vAlign w:val="center"/>
          </w:tcPr>
          <w:p w14:paraId="23E14D5F" w14:textId="7DC4E18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2,518.2</w:t>
            </w:r>
          </w:p>
        </w:tc>
        <w:tc>
          <w:tcPr>
            <w:tcW w:w="1671" w:type="dxa"/>
            <w:gridSpan w:val="16"/>
            <w:shd w:val="clear" w:color="auto" w:fill="C6D9F1"/>
            <w:noWrap/>
            <w:vAlign w:val="center"/>
          </w:tcPr>
          <w:p w14:paraId="1561FC9F" w14:textId="1229C5F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2,518.2</w:t>
            </w:r>
          </w:p>
        </w:tc>
        <w:tc>
          <w:tcPr>
            <w:tcW w:w="1550" w:type="dxa"/>
            <w:gridSpan w:val="9"/>
            <w:shd w:val="clear" w:color="auto" w:fill="C6D9F1"/>
            <w:noWrap/>
            <w:vAlign w:val="center"/>
          </w:tcPr>
          <w:p w14:paraId="6B2521B2" w14:textId="7299B16C" w:rsidR="000F74D6" w:rsidRPr="004514FE" w:rsidRDefault="000F74D6" w:rsidP="000F74D6">
            <w:pPr>
              <w:spacing w:after="0" w:line="312" w:lineRule="auto"/>
              <w:jc w:val="center"/>
              <w:rPr>
                <w:rFonts w:ascii="GHEA Grapalat" w:hAnsi="GHEA Grapalat"/>
              </w:rPr>
            </w:pPr>
          </w:p>
        </w:tc>
        <w:tc>
          <w:tcPr>
            <w:tcW w:w="1464" w:type="dxa"/>
            <w:gridSpan w:val="5"/>
            <w:shd w:val="clear" w:color="auto" w:fill="C6D9F1"/>
            <w:noWrap/>
            <w:vAlign w:val="center"/>
          </w:tcPr>
          <w:p w14:paraId="0A8AA3E0" w14:textId="64B0EDA5" w:rsidR="000F74D6" w:rsidRPr="004514FE" w:rsidRDefault="000F74D6" w:rsidP="000F74D6">
            <w:pPr>
              <w:spacing w:after="0" w:line="312" w:lineRule="auto"/>
              <w:jc w:val="center"/>
              <w:rPr>
                <w:rFonts w:ascii="GHEA Grapalat" w:hAnsi="GHEA Grapalat"/>
              </w:rPr>
            </w:pPr>
          </w:p>
        </w:tc>
        <w:tc>
          <w:tcPr>
            <w:tcW w:w="1287" w:type="dxa"/>
            <w:gridSpan w:val="5"/>
            <w:shd w:val="clear" w:color="auto" w:fill="C6D9F1"/>
            <w:noWrap/>
            <w:vAlign w:val="center"/>
          </w:tcPr>
          <w:p w14:paraId="03BD85BF" w14:textId="575A0E59"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9.6814</w:t>
            </w:r>
          </w:p>
        </w:tc>
        <w:tc>
          <w:tcPr>
            <w:tcW w:w="1717" w:type="dxa"/>
            <w:gridSpan w:val="10"/>
            <w:shd w:val="clear" w:color="auto" w:fill="C6D9F1"/>
            <w:noWrap/>
            <w:vAlign w:val="center"/>
          </w:tcPr>
          <w:p w14:paraId="18C09ACD" w14:textId="4503D1D3"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1DFE852E" w14:textId="77777777" w:rsidTr="00311A86">
        <w:trPr>
          <w:gridAfter w:val="1"/>
          <w:wAfter w:w="21" w:type="dxa"/>
          <w:trHeight w:val="20"/>
          <w:jc w:val="center"/>
        </w:trPr>
        <w:tc>
          <w:tcPr>
            <w:tcW w:w="1540" w:type="dxa"/>
            <w:shd w:val="clear" w:color="auto" w:fill="C6D9F1"/>
            <w:noWrap/>
            <w:vAlign w:val="center"/>
          </w:tcPr>
          <w:p w14:paraId="71AA519F" w14:textId="51A9718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13/JAN/2021</w:t>
            </w:r>
          </w:p>
        </w:tc>
        <w:tc>
          <w:tcPr>
            <w:tcW w:w="1797" w:type="dxa"/>
            <w:gridSpan w:val="9"/>
            <w:shd w:val="clear" w:color="auto" w:fill="C6D9F1"/>
            <w:noWrap/>
            <w:vAlign w:val="center"/>
          </w:tcPr>
          <w:p w14:paraId="2E0A2E62" w14:textId="4E61F89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081" w:type="dxa"/>
            <w:gridSpan w:val="7"/>
            <w:shd w:val="clear" w:color="auto" w:fill="C6D9F1"/>
            <w:noWrap/>
            <w:vAlign w:val="center"/>
          </w:tcPr>
          <w:p w14:paraId="57A2358D" w14:textId="77777777" w:rsidR="000F74D6" w:rsidRPr="004514FE" w:rsidRDefault="000F74D6" w:rsidP="000F74D6">
            <w:pPr>
              <w:spacing w:after="0" w:line="312" w:lineRule="auto"/>
              <w:jc w:val="center"/>
              <w:rPr>
                <w:rFonts w:ascii="GHEA Grapalat" w:hAnsi="GHEA Grapalat" w:cs="Calibri"/>
                <w:sz w:val="20"/>
                <w:szCs w:val="20"/>
              </w:rPr>
            </w:pPr>
          </w:p>
        </w:tc>
        <w:tc>
          <w:tcPr>
            <w:tcW w:w="1352" w:type="dxa"/>
            <w:shd w:val="clear" w:color="auto" w:fill="C6D9F1"/>
            <w:vAlign w:val="center"/>
          </w:tcPr>
          <w:p w14:paraId="04ED34CC" w14:textId="5DC67877"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r w:rsidRPr="004514FE">
              <w:rPr>
                <w:rStyle w:val="FootnoteReference"/>
                <w:rFonts w:ascii="GHEA Grapalat" w:hAnsi="GHEA Grapalat"/>
                <w:sz w:val="24"/>
                <w:szCs w:val="24"/>
              </w:rPr>
              <w:footnoteReference w:id="16"/>
            </w:r>
            <w:r w:rsidRPr="004514FE">
              <w:rPr>
                <w:rFonts w:ascii="GHEA Grapalat" w:hAnsi="GHEA Grapalat" w:cs="Calibri"/>
                <w:sz w:val="20"/>
                <w:szCs w:val="20"/>
              </w:rPr>
              <w:t xml:space="preserve"> </w:t>
            </w:r>
          </w:p>
        </w:tc>
        <w:tc>
          <w:tcPr>
            <w:tcW w:w="1361" w:type="dxa"/>
            <w:gridSpan w:val="7"/>
            <w:shd w:val="clear" w:color="auto" w:fill="C6D9F1"/>
            <w:noWrap/>
            <w:vAlign w:val="center"/>
          </w:tcPr>
          <w:p w14:paraId="1B0F3008" w14:textId="4E8B27D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w:t>
            </w:r>
          </w:p>
        </w:tc>
        <w:tc>
          <w:tcPr>
            <w:tcW w:w="1671" w:type="dxa"/>
            <w:gridSpan w:val="16"/>
            <w:shd w:val="clear" w:color="auto" w:fill="C6D9F1"/>
            <w:noWrap/>
            <w:vAlign w:val="center"/>
          </w:tcPr>
          <w:p w14:paraId="30B2660B" w14:textId="1F2E4CC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w:t>
            </w:r>
          </w:p>
        </w:tc>
        <w:tc>
          <w:tcPr>
            <w:tcW w:w="1550" w:type="dxa"/>
            <w:gridSpan w:val="9"/>
            <w:shd w:val="clear" w:color="auto" w:fill="C6D9F1"/>
            <w:noWrap/>
          </w:tcPr>
          <w:p w14:paraId="4701843F" w14:textId="14522696" w:rsidR="000F74D6" w:rsidRPr="004514FE" w:rsidRDefault="000F74D6" w:rsidP="000F74D6">
            <w:pPr>
              <w:spacing w:after="0" w:line="312" w:lineRule="auto"/>
              <w:jc w:val="center"/>
              <w:rPr>
                <w:rFonts w:ascii="GHEA Grapalat" w:hAnsi="GHEA Grapalat" w:cs="Calibri"/>
                <w:sz w:val="20"/>
                <w:szCs w:val="20"/>
              </w:rPr>
            </w:pPr>
          </w:p>
        </w:tc>
        <w:tc>
          <w:tcPr>
            <w:tcW w:w="1464" w:type="dxa"/>
            <w:gridSpan w:val="5"/>
            <w:shd w:val="clear" w:color="auto" w:fill="C6D9F1"/>
            <w:noWrap/>
          </w:tcPr>
          <w:p w14:paraId="203B2CF8" w14:textId="1C7D7730" w:rsidR="000F74D6" w:rsidRPr="004514FE" w:rsidRDefault="000F74D6" w:rsidP="000F74D6">
            <w:pPr>
              <w:spacing w:after="0" w:line="312" w:lineRule="auto"/>
              <w:jc w:val="center"/>
              <w:rPr>
                <w:rFonts w:ascii="GHEA Grapalat" w:hAnsi="GHEA Grapalat" w:cs="Calibri"/>
                <w:sz w:val="20"/>
                <w:szCs w:val="20"/>
              </w:rPr>
            </w:pPr>
          </w:p>
        </w:tc>
        <w:tc>
          <w:tcPr>
            <w:tcW w:w="1287" w:type="dxa"/>
            <w:gridSpan w:val="5"/>
            <w:shd w:val="clear" w:color="auto" w:fill="C6D9F1"/>
            <w:noWrap/>
            <w:vAlign w:val="center"/>
          </w:tcPr>
          <w:p w14:paraId="1938F5E5" w14:textId="34E54D97"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9.6814</w:t>
            </w:r>
          </w:p>
        </w:tc>
        <w:tc>
          <w:tcPr>
            <w:tcW w:w="1717" w:type="dxa"/>
            <w:gridSpan w:val="10"/>
            <w:shd w:val="clear" w:color="auto" w:fill="C6D9F1"/>
            <w:noWrap/>
            <w:vAlign w:val="center"/>
          </w:tcPr>
          <w:p w14:paraId="393E16D4" w14:textId="0412E812"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1954ECCD" w14:textId="77777777" w:rsidTr="00311A86">
        <w:trPr>
          <w:gridAfter w:val="1"/>
          <w:wAfter w:w="21" w:type="dxa"/>
          <w:trHeight w:val="363"/>
          <w:jc w:val="center"/>
        </w:trPr>
        <w:tc>
          <w:tcPr>
            <w:tcW w:w="1540" w:type="dxa"/>
            <w:shd w:val="clear" w:color="auto" w:fill="auto"/>
            <w:vAlign w:val="center"/>
          </w:tcPr>
          <w:p w14:paraId="4847F819" w14:textId="00522DD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18/JAN/2021</w:t>
            </w:r>
          </w:p>
        </w:tc>
        <w:tc>
          <w:tcPr>
            <w:tcW w:w="1797" w:type="dxa"/>
            <w:gridSpan w:val="9"/>
            <w:shd w:val="clear" w:color="auto" w:fill="auto"/>
            <w:vAlign w:val="center"/>
          </w:tcPr>
          <w:p w14:paraId="0C05AE61" w14:textId="69AA510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AMGT52171221</w:t>
            </w:r>
          </w:p>
        </w:tc>
        <w:tc>
          <w:tcPr>
            <w:tcW w:w="1081" w:type="dxa"/>
            <w:gridSpan w:val="7"/>
            <w:shd w:val="clear" w:color="auto" w:fill="auto"/>
            <w:vAlign w:val="center"/>
          </w:tcPr>
          <w:p w14:paraId="50FF63CD" w14:textId="55CCCDE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352" w:type="dxa"/>
            <w:vAlign w:val="center"/>
          </w:tcPr>
          <w:p w14:paraId="70A4A1E3" w14:textId="45BDD6FE"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361" w:type="dxa"/>
            <w:gridSpan w:val="7"/>
            <w:shd w:val="clear" w:color="auto" w:fill="auto"/>
            <w:vAlign w:val="center"/>
          </w:tcPr>
          <w:p w14:paraId="76E36950" w14:textId="5AF504F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2,490</w:t>
            </w:r>
          </w:p>
        </w:tc>
        <w:tc>
          <w:tcPr>
            <w:tcW w:w="1671" w:type="dxa"/>
            <w:gridSpan w:val="16"/>
            <w:shd w:val="clear" w:color="auto" w:fill="auto"/>
            <w:vAlign w:val="center"/>
          </w:tcPr>
          <w:p w14:paraId="0D4C18FA" w14:textId="2D06C88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1,300</w:t>
            </w:r>
          </w:p>
        </w:tc>
        <w:tc>
          <w:tcPr>
            <w:tcW w:w="1550" w:type="dxa"/>
            <w:gridSpan w:val="9"/>
            <w:shd w:val="clear" w:color="auto" w:fill="auto"/>
            <w:vAlign w:val="center"/>
          </w:tcPr>
          <w:p w14:paraId="3B66EC7D" w14:textId="3790299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6.5999</w:t>
            </w:r>
          </w:p>
        </w:tc>
        <w:tc>
          <w:tcPr>
            <w:tcW w:w="1464" w:type="dxa"/>
            <w:gridSpan w:val="5"/>
            <w:shd w:val="clear" w:color="auto" w:fill="auto"/>
            <w:vAlign w:val="center"/>
          </w:tcPr>
          <w:p w14:paraId="768B3DB1" w14:textId="30985F1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6.9996</w:t>
            </w:r>
          </w:p>
        </w:tc>
        <w:tc>
          <w:tcPr>
            <w:tcW w:w="1287" w:type="dxa"/>
            <w:gridSpan w:val="5"/>
            <w:shd w:val="clear" w:color="auto" w:fill="auto"/>
            <w:vAlign w:val="center"/>
          </w:tcPr>
          <w:p w14:paraId="56CA97AD" w14:textId="65C0EAB2"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6.8321</w:t>
            </w:r>
          </w:p>
        </w:tc>
        <w:tc>
          <w:tcPr>
            <w:tcW w:w="1717" w:type="dxa"/>
            <w:gridSpan w:val="10"/>
            <w:shd w:val="clear" w:color="auto" w:fill="auto"/>
            <w:vAlign w:val="center"/>
          </w:tcPr>
          <w:p w14:paraId="3529A2BD" w14:textId="4152090A"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17/JAN/2022</w:t>
            </w:r>
          </w:p>
        </w:tc>
      </w:tr>
      <w:tr w:rsidR="000F74D6" w:rsidRPr="004514FE" w14:paraId="5EEE7054" w14:textId="77777777" w:rsidTr="00311A86">
        <w:trPr>
          <w:gridAfter w:val="1"/>
          <w:wAfter w:w="21" w:type="dxa"/>
          <w:trHeight w:val="363"/>
          <w:jc w:val="center"/>
        </w:trPr>
        <w:tc>
          <w:tcPr>
            <w:tcW w:w="1540" w:type="dxa"/>
            <w:shd w:val="clear" w:color="auto" w:fill="auto"/>
          </w:tcPr>
          <w:p w14:paraId="3417BE4B" w14:textId="1F82B1B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25/JAN/2021</w:t>
            </w:r>
          </w:p>
        </w:tc>
        <w:tc>
          <w:tcPr>
            <w:tcW w:w="1797" w:type="dxa"/>
            <w:gridSpan w:val="9"/>
            <w:shd w:val="clear" w:color="auto" w:fill="auto"/>
            <w:vAlign w:val="center"/>
          </w:tcPr>
          <w:p w14:paraId="0DEC1A8A" w14:textId="3754010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AMGT5201B210</w:t>
            </w:r>
          </w:p>
        </w:tc>
        <w:tc>
          <w:tcPr>
            <w:tcW w:w="1081" w:type="dxa"/>
            <w:gridSpan w:val="7"/>
            <w:shd w:val="clear" w:color="auto" w:fill="auto"/>
            <w:vAlign w:val="center"/>
          </w:tcPr>
          <w:p w14:paraId="35C2EB10" w14:textId="70E9421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352" w:type="dxa"/>
            <w:vAlign w:val="center"/>
          </w:tcPr>
          <w:p w14:paraId="11C090DE" w14:textId="65B66A71"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361" w:type="dxa"/>
            <w:gridSpan w:val="7"/>
            <w:shd w:val="clear" w:color="auto" w:fill="auto"/>
            <w:vAlign w:val="center"/>
          </w:tcPr>
          <w:p w14:paraId="23825623" w14:textId="4A8A691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3,529.8</w:t>
            </w:r>
          </w:p>
        </w:tc>
        <w:tc>
          <w:tcPr>
            <w:tcW w:w="1671" w:type="dxa"/>
            <w:gridSpan w:val="16"/>
            <w:shd w:val="clear" w:color="auto" w:fill="auto"/>
            <w:vAlign w:val="center"/>
          </w:tcPr>
          <w:p w14:paraId="5A2F4D1D" w14:textId="1B57365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vAlign w:val="center"/>
          </w:tcPr>
          <w:p w14:paraId="63AE278D" w14:textId="19B610A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6.6999</w:t>
            </w:r>
          </w:p>
        </w:tc>
        <w:tc>
          <w:tcPr>
            <w:tcW w:w="1464" w:type="dxa"/>
            <w:gridSpan w:val="5"/>
            <w:shd w:val="clear" w:color="auto" w:fill="auto"/>
            <w:vAlign w:val="center"/>
          </w:tcPr>
          <w:p w14:paraId="2B303A25" w14:textId="5A5D789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6.9994</w:t>
            </w:r>
          </w:p>
        </w:tc>
        <w:tc>
          <w:tcPr>
            <w:tcW w:w="1287" w:type="dxa"/>
            <w:gridSpan w:val="5"/>
            <w:shd w:val="clear" w:color="auto" w:fill="auto"/>
            <w:vAlign w:val="center"/>
          </w:tcPr>
          <w:p w14:paraId="743362D2" w14:textId="0AFB8801"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6.9187</w:t>
            </w:r>
          </w:p>
        </w:tc>
        <w:tc>
          <w:tcPr>
            <w:tcW w:w="1717" w:type="dxa"/>
            <w:gridSpan w:val="10"/>
            <w:shd w:val="clear" w:color="auto" w:fill="auto"/>
            <w:vAlign w:val="center"/>
          </w:tcPr>
          <w:p w14:paraId="72631A22" w14:textId="59A05971"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01/NOV/2021</w:t>
            </w:r>
          </w:p>
        </w:tc>
      </w:tr>
      <w:tr w:rsidR="000F74D6" w:rsidRPr="004514FE" w14:paraId="4BE2343B" w14:textId="77777777" w:rsidTr="00311A86">
        <w:trPr>
          <w:gridAfter w:val="1"/>
          <w:wAfter w:w="21" w:type="dxa"/>
          <w:trHeight w:val="71"/>
          <w:jc w:val="center"/>
        </w:trPr>
        <w:tc>
          <w:tcPr>
            <w:tcW w:w="3159" w:type="dxa"/>
            <w:gridSpan w:val="2"/>
            <w:shd w:val="clear" w:color="auto" w:fill="C0C0C0"/>
            <w:noWrap/>
            <w:vAlign w:val="center"/>
          </w:tcPr>
          <w:p w14:paraId="6A0D3A87" w14:textId="02B68CA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January</w:t>
            </w:r>
          </w:p>
        </w:tc>
        <w:tc>
          <w:tcPr>
            <w:tcW w:w="1108" w:type="dxa"/>
            <w:gridSpan w:val="9"/>
            <w:shd w:val="clear" w:color="auto" w:fill="C0C0C0"/>
            <w:noWrap/>
            <w:vAlign w:val="center"/>
          </w:tcPr>
          <w:p w14:paraId="188B46E1" w14:textId="3D174043" w:rsidR="000F74D6" w:rsidRPr="004514FE" w:rsidRDefault="000F74D6" w:rsidP="000F74D6">
            <w:pPr>
              <w:spacing w:after="0" w:line="312" w:lineRule="auto"/>
              <w:jc w:val="right"/>
              <w:rPr>
                <w:rFonts w:ascii="GHEA Grapalat" w:hAnsi="GHEA Grapalat" w:cs="Calibri"/>
                <w:sz w:val="20"/>
                <w:szCs w:val="20"/>
              </w:rPr>
            </w:pPr>
            <w:r w:rsidRPr="004514FE">
              <w:rPr>
                <w:rFonts w:ascii="GHEA Grapalat" w:hAnsi="GHEA Grapalat" w:cs="Calibri"/>
                <w:sz w:val="20"/>
                <w:szCs w:val="20"/>
              </w:rPr>
              <w:t>30,000</w:t>
            </w:r>
          </w:p>
        </w:tc>
        <w:tc>
          <w:tcPr>
            <w:tcW w:w="1503" w:type="dxa"/>
            <w:gridSpan w:val="7"/>
            <w:shd w:val="clear" w:color="auto" w:fill="C0C0C0"/>
            <w:vAlign w:val="center"/>
          </w:tcPr>
          <w:p w14:paraId="322AE68D"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32DB8DA2" w14:textId="0A91B87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33,037</w:t>
            </w:r>
          </w:p>
        </w:tc>
        <w:tc>
          <w:tcPr>
            <w:tcW w:w="1464" w:type="dxa"/>
            <w:gridSpan w:val="7"/>
            <w:shd w:val="clear" w:color="auto" w:fill="C0C0C0"/>
            <w:noWrap/>
            <w:vAlign w:val="center"/>
          </w:tcPr>
          <w:p w14:paraId="2BD55499" w14:textId="53A1711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26,918.2</w:t>
            </w:r>
          </w:p>
        </w:tc>
        <w:tc>
          <w:tcPr>
            <w:tcW w:w="1550" w:type="dxa"/>
            <w:gridSpan w:val="10"/>
            <w:shd w:val="clear" w:color="auto" w:fill="C0C0C0"/>
            <w:noWrap/>
            <w:vAlign w:val="center"/>
          </w:tcPr>
          <w:p w14:paraId="321B35C5"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58EA8548"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3807F645" w14:textId="1B8C89C3"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9.2359</w:t>
            </w:r>
          </w:p>
        </w:tc>
        <w:tc>
          <w:tcPr>
            <w:tcW w:w="1688" w:type="dxa"/>
            <w:gridSpan w:val="9"/>
            <w:shd w:val="clear" w:color="auto" w:fill="C0C0C0"/>
            <w:noWrap/>
            <w:vAlign w:val="center"/>
          </w:tcPr>
          <w:p w14:paraId="247F8A1D"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69A1A01E" w14:textId="77777777" w:rsidTr="00311A86">
        <w:trPr>
          <w:gridAfter w:val="1"/>
          <w:wAfter w:w="21" w:type="dxa"/>
          <w:trHeight w:val="20"/>
          <w:jc w:val="center"/>
        </w:trPr>
        <w:tc>
          <w:tcPr>
            <w:tcW w:w="1540" w:type="dxa"/>
            <w:shd w:val="clear" w:color="auto" w:fill="auto"/>
            <w:noWrap/>
            <w:vAlign w:val="center"/>
          </w:tcPr>
          <w:p w14:paraId="3FFA9007" w14:textId="66DEAB3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1/FAB/2021</w:t>
            </w:r>
          </w:p>
        </w:tc>
        <w:tc>
          <w:tcPr>
            <w:tcW w:w="1709" w:type="dxa"/>
            <w:gridSpan w:val="2"/>
            <w:shd w:val="clear" w:color="auto" w:fill="auto"/>
            <w:noWrap/>
            <w:vAlign w:val="center"/>
          </w:tcPr>
          <w:p w14:paraId="0A743928" w14:textId="25D699E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AMGT52311223</w:t>
            </w:r>
          </w:p>
        </w:tc>
        <w:tc>
          <w:tcPr>
            <w:tcW w:w="1079" w:type="dxa"/>
            <w:gridSpan w:val="9"/>
            <w:shd w:val="clear" w:color="auto" w:fill="auto"/>
            <w:noWrap/>
            <w:vAlign w:val="center"/>
          </w:tcPr>
          <w:p w14:paraId="27C17A7D" w14:textId="0B2D97B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4484E7C6" w14:textId="60C9449B"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39BC7304" w14:textId="7F01401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4,690</w:t>
            </w:r>
          </w:p>
        </w:tc>
        <w:tc>
          <w:tcPr>
            <w:tcW w:w="1463" w:type="dxa"/>
            <w:gridSpan w:val="7"/>
            <w:shd w:val="clear" w:color="auto" w:fill="auto"/>
            <w:noWrap/>
            <w:vAlign w:val="center"/>
          </w:tcPr>
          <w:p w14:paraId="0D95435D" w14:textId="2AF6068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10"/>
            <w:shd w:val="clear" w:color="auto" w:fill="auto"/>
            <w:noWrap/>
            <w:vAlign w:val="center"/>
          </w:tcPr>
          <w:p w14:paraId="3245F145" w14:textId="09AC7A0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 xml:space="preserve">  6.8000</w:t>
            </w:r>
          </w:p>
        </w:tc>
        <w:tc>
          <w:tcPr>
            <w:tcW w:w="1522" w:type="dxa"/>
            <w:gridSpan w:val="9"/>
            <w:shd w:val="clear" w:color="auto" w:fill="auto"/>
            <w:noWrap/>
            <w:vAlign w:val="center"/>
          </w:tcPr>
          <w:p w14:paraId="4045BD88" w14:textId="2FE8E84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6.9889</w:t>
            </w:r>
          </w:p>
        </w:tc>
        <w:tc>
          <w:tcPr>
            <w:tcW w:w="1421" w:type="dxa"/>
            <w:gridSpan w:val="9"/>
            <w:shd w:val="clear" w:color="auto" w:fill="auto"/>
            <w:noWrap/>
            <w:vAlign w:val="center"/>
          </w:tcPr>
          <w:p w14:paraId="4E84DF99" w14:textId="6526F980"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6.8952</w:t>
            </w:r>
          </w:p>
        </w:tc>
        <w:tc>
          <w:tcPr>
            <w:tcW w:w="1629" w:type="dxa"/>
            <w:gridSpan w:val="8"/>
            <w:shd w:val="clear" w:color="auto" w:fill="auto"/>
            <w:noWrap/>
            <w:vAlign w:val="center"/>
          </w:tcPr>
          <w:p w14:paraId="5A82DE93" w14:textId="0E3CAD4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31/JAN/2022</w:t>
            </w:r>
          </w:p>
        </w:tc>
      </w:tr>
      <w:tr w:rsidR="000F74D6" w:rsidRPr="004514FE" w14:paraId="6D3A7471" w14:textId="77777777" w:rsidTr="00311A86">
        <w:trPr>
          <w:gridAfter w:val="1"/>
          <w:wAfter w:w="21" w:type="dxa"/>
          <w:trHeight w:val="20"/>
          <w:jc w:val="center"/>
        </w:trPr>
        <w:tc>
          <w:tcPr>
            <w:tcW w:w="1540" w:type="dxa"/>
            <w:shd w:val="clear" w:color="auto" w:fill="92D050"/>
            <w:noWrap/>
            <w:vAlign w:val="center"/>
          </w:tcPr>
          <w:p w14:paraId="78887C42" w14:textId="2148FBB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9/FAB/2021</w:t>
            </w:r>
          </w:p>
        </w:tc>
        <w:tc>
          <w:tcPr>
            <w:tcW w:w="1709" w:type="dxa"/>
            <w:gridSpan w:val="2"/>
            <w:shd w:val="clear" w:color="auto" w:fill="92D050"/>
            <w:noWrap/>
            <w:vAlign w:val="center"/>
          </w:tcPr>
          <w:p w14:paraId="2713D641" w14:textId="07AF986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AMGN60294250</w:t>
            </w:r>
          </w:p>
        </w:tc>
        <w:tc>
          <w:tcPr>
            <w:tcW w:w="1079" w:type="dxa"/>
            <w:gridSpan w:val="9"/>
            <w:shd w:val="clear" w:color="auto" w:fill="92D050"/>
            <w:noWrap/>
            <w:vAlign w:val="center"/>
          </w:tcPr>
          <w:p w14:paraId="3F0F5334" w14:textId="671D5FB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02" w:type="dxa"/>
            <w:gridSpan w:val="7"/>
            <w:shd w:val="clear" w:color="auto" w:fill="92D050"/>
            <w:vAlign w:val="center"/>
          </w:tcPr>
          <w:p w14:paraId="49F7D8B1" w14:textId="509F4AE2"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4440E03B" w14:textId="3939EAF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33,142</w:t>
            </w:r>
          </w:p>
        </w:tc>
        <w:tc>
          <w:tcPr>
            <w:tcW w:w="1463" w:type="dxa"/>
            <w:gridSpan w:val="7"/>
            <w:shd w:val="clear" w:color="auto" w:fill="92D050"/>
            <w:noWrap/>
            <w:vAlign w:val="center"/>
          </w:tcPr>
          <w:p w14:paraId="07E720C9" w14:textId="2782BB6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50" w:type="dxa"/>
            <w:gridSpan w:val="10"/>
            <w:shd w:val="clear" w:color="auto" w:fill="92D050"/>
            <w:noWrap/>
            <w:vAlign w:val="center"/>
          </w:tcPr>
          <w:p w14:paraId="48E18155" w14:textId="7F18770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 xml:space="preserve">  8.0780</w:t>
            </w:r>
          </w:p>
        </w:tc>
        <w:tc>
          <w:tcPr>
            <w:tcW w:w="1522" w:type="dxa"/>
            <w:gridSpan w:val="9"/>
            <w:shd w:val="clear" w:color="auto" w:fill="92D050"/>
            <w:noWrap/>
            <w:vAlign w:val="center"/>
          </w:tcPr>
          <w:p w14:paraId="0E2B6A35" w14:textId="02EA952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8.4885</w:t>
            </w:r>
          </w:p>
        </w:tc>
        <w:tc>
          <w:tcPr>
            <w:tcW w:w="1421" w:type="dxa"/>
            <w:gridSpan w:val="9"/>
            <w:shd w:val="clear" w:color="auto" w:fill="92D050"/>
            <w:noWrap/>
            <w:vAlign w:val="center"/>
          </w:tcPr>
          <w:p w14:paraId="32961BF1" w14:textId="5F932942"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8.3673</w:t>
            </w:r>
          </w:p>
        </w:tc>
        <w:tc>
          <w:tcPr>
            <w:tcW w:w="1629" w:type="dxa"/>
            <w:gridSpan w:val="8"/>
            <w:shd w:val="clear" w:color="auto" w:fill="92D050"/>
            <w:noWrap/>
            <w:vAlign w:val="center"/>
          </w:tcPr>
          <w:p w14:paraId="43BAB83A" w14:textId="723B0E2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29/APR/2025</w:t>
            </w:r>
          </w:p>
        </w:tc>
      </w:tr>
      <w:tr w:rsidR="000F74D6" w:rsidRPr="004514FE" w14:paraId="0EF99412" w14:textId="77777777" w:rsidTr="00311A86">
        <w:trPr>
          <w:gridAfter w:val="1"/>
          <w:wAfter w:w="21" w:type="dxa"/>
          <w:trHeight w:val="20"/>
          <w:jc w:val="center"/>
        </w:trPr>
        <w:tc>
          <w:tcPr>
            <w:tcW w:w="1540" w:type="dxa"/>
            <w:shd w:val="clear" w:color="auto" w:fill="92D050"/>
            <w:noWrap/>
            <w:vAlign w:val="center"/>
          </w:tcPr>
          <w:p w14:paraId="7691F80D" w14:textId="1BEE0AB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10/FAB/2021</w:t>
            </w:r>
          </w:p>
        </w:tc>
        <w:tc>
          <w:tcPr>
            <w:tcW w:w="1709" w:type="dxa"/>
            <w:gridSpan w:val="2"/>
            <w:shd w:val="clear" w:color="auto" w:fill="92D050"/>
            <w:noWrap/>
            <w:vAlign w:val="center"/>
          </w:tcPr>
          <w:p w14:paraId="58E6053B" w14:textId="6C4CFC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AMGN60294250</w:t>
            </w:r>
          </w:p>
        </w:tc>
        <w:tc>
          <w:tcPr>
            <w:tcW w:w="1079" w:type="dxa"/>
            <w:gridSpan w:val="9"/>
            <w:shd w:val="clear" w:color="auto" w:fill="92D050"/>
            <w:noWrap/>
            <w:vAlign w:val="center"/>
          </w:tcPr>
          <w:p w14:paraId="0B6381AD" w14:textId="6E60A8D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shd w:val="clear" w:color="auto" w:fill="92D050"/>
            <w:vAlign w:val="center"/>
          </w:tcPr>
          <w:p w14:paraId="03728A24" w14:textId="4AD5C0AD"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92D050"/>
            <w:noWrap/>
            <w:vAlign w:val="center"/>
          </w:tcPr>
          <w:p w14:paraId="5C2A34B5" w14:textId="6A81500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w:t>
            </w:r>
          </w:p>
        </w:tc>
        <w:tc>
          <w:tcPr>
            <w:tcW w:w="1463" w:type="dxa"/>
            <w:gridSpan w:val="7"/>
            <w:shd w:val="clear" w:color="auto" w:fill="92D050"/>
            <w:noWrap/>
            <w:vAlign w:val="center"/>
          </w:tcPr>
          <w:p w14:paraId="5A34F558" w14:textId="1848E3D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w:t>
            </w:r>
          </w:p>
        </w:tc>
        <w:tc>
          <w:tcPr>
            <w:tcW w:w="1550" w:type="dxa"/>
            <w:gridSpan w:val="10"/>
            <w:shd w:val="clear" w:color="auto" w:fill="92D050"/>
            <w:noWrap/>
          </w:tcPr>
          <w:p w14:paraId="3CB518E5" w14:textId="121A435F" w:rsidR="000F74D6" w:rsidRPr="004514FE" w:rsidRDefault="000F74D6" w:rsidP="000F74D6">
            <w:pPr>
              <w:spacing w:after="0" w:line="312" w:lineRule="auto"/>
              <w:jc w:val="center"/>
              <w:rPr>
                <w:rFonts w:ascii="GHEA Grapalat" w:hAnsi="GHEA Grapalat"/>
              </w:rPr>
            </w:pPr>
          </w:p>
        </w:tc>
        <w:tc>
          <w:tcPr>
            <w:tcW w:w="1522" w:type="dxa"/>
            <w:gridSpan w:val="9"/>
            <w:shd w:val="clear" w:color="auto" w:fill="92D050"/>
            <w:noWrap/>
          </w:tcPr>
          <w:p w14:paraId="0A88E090" w14:textId="0A08E3DD" w:rsidR="000F74D6" w:rsidRPr="004514FE" w:rsidRDefault="000F74D6" w:rsidP="000F74D6">
            <w:pPr>
              <w:spacing w:after="0" w:line="312" w:lineRule="auto"/>
              <w:jc w:val="center"/>
              <w:rPr>
                <w:rFonts w:ascii="GHEA Grapalat" w:hAnsi="GHEA Grapalat"/>
              </w:rPr>
            </w:pPr>
          </w:p>
        </w:tc>
        <w:tc>
          <w:tcPr>
            <w:tcW w:w="1421" w:type="dxa"/>
            <w:gridSpan w:val="9"/>
            <w:shd w:val="clear" w:color="auto" w:fill="92D050"/>
            <w:noWrap/>
            <w:vAlign w:val="center"/>
          </w:tcPr>
          <w:p w14:paraId="401B9FD9" w14:textId="57481ECB"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8.3673</w:t>
            </w:r>
          </w:p>
        </w:tc>
        <w:tc>
          <w:tcPr>
            <w:tcW w:w="1629" w:type="dxa"/>
            <w:gridSpan w:val="8"/>
            <w:shd w:val="clear" w:color="auto" w:fill="92D050"/>
            <w:noWrap/>
            <w:vAlign w:val="center"/>
          </w:tcPr>
          <w:p w14:paraId="7ED00FC2" w14:textId="116347F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29/APR/2025</w:t>
            </w:r>
          </w:p>
        </w:tc>
      </w:tr>
      <w:tr w:rsidR="000F74D6" w:rsidRPr="004514FE" w14:paraId="2A7B654B" w14:textId="77777777" w:rsidTr="00311A86">
        <w:trPr>
          <w:gridAfter w:val="1"/>
          <w:wAfter w:w="21" w:type="dxa"/>
          <w:trHeight w:val="20"/>
          <w:jc w:val="center"/>
        </w:trPr>
        <w:tc>
          <w:tcPr>
            <w:tcW w:w="1540" w:type="dxa"/>
            <w:shd w:val="clear" w:color="auto" w:fill="FFFFFF"/>
            <w:noWrap/>
            <w:vAlign w:val="center"/>
          </w:tcPr>
          <w:p w14:paraId="17B21D21" w14:textId="0FD757F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15/FAB/2021</w:t>
            </w:r>
          </w:p>
        </w:tc>
        <w:tc>
          <w:tcPr>
            <w:tcW w:w="1709" w:type="dxa"/>
            <w:gridSpan w:val="2"/>
            <w:shd w:val="clear" w:color="auto" w:fill="FFFFFF"/>
            <w:noWrap/>
            <w:vAlign w:val="center"/>
          </w:tcPr>
          <w:p w14:paraId="2714435F" w14:textId="51718F98"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AMGT5213C213</w:t>
            </w:r>
          </w:p>
        </w:tc>
        <w:tc>
          <w:tcPr>
            <w:tcW w:w="1079" w:type="dxa"/>
            <w:gridSpan w:val="9"/>
            <w:shd w:val="clear" w:color="auto" w:fill="FFFFFF"/>
            <w:noWrap/>
            <w:vAlign w:val="center"/>
          </w:tcPr>
          <w:p w14:paraId="4F6958D2" w14:textId="1C07B48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shd w:val="clear" w:color="auto" w:fill="FFFFFF"/>
            <w:vAlign w:val="center"/>
          </w:tcPr>
          <w:p w14:paraId="17814ACE" w14:textId="42143C52"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561F847F" w14:textId="76B8331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7,310</w:t>
            </w:r>
          </w:p>
        </w:tc>
        <w:tc>
          <w:tcPr>
            <w:tcW w:w="1463" w:type="dxa"/>
            <w:gridSpan w:val="7"/>
            <w:shd w:val="clear" w:color="auto" w:fill="FFFFFF"/>
            <w:noWrap/>
            <w:vAlign w:val="center"/>
          </w:tcPr>
          <w:p w14:paraId="122AD6CE" w14:textId="112350A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10"/>
            <w:shd w:val="clear" w:color="auto" w:fill="FFFFFF"/>
            <w:noWrap/>
            <w:vAlign w:val="center"/>
          </w:tcPr>
          <w:p w14:paraId="107F4813" w14:textId="1892F14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 xml:space="preserve"> 6.8899</w:t>
            </w:r>
          </w:p>
        </w:tc>
        <w:tc>
          <w:tcPr>
            <w:tcW w:w="1522" w:type="dxa"/>
            <w:gridSpan w:val="9"/>
            <w:shd w:val="clear" w:color="auto" w:fill="FFFFFF"/>
            <w:noWrap/>
            <w:vAlign w:val="center"/>
          </w:tcPr>
          <w:p w14:paraId="7DFCACF5" w14:textId="41E3542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6.9395</w:t>
            </w:r>
          </w:p>
        </w:tc>
        <w:tc>
          <w:tcPr>
            <w:tcW w:w="1421" w:type="dxa"/>
            <w:gridSpan w:val="9"/>
            <w:shd w:val="clear" w:color="auto" w:fill="FFFFFF"/>
            <w:noWrap/>
            <w:vAlign w:val="center"/>
          </w:tcPr>
          <w:p w14:paraId="61842BB6" w14:textId="21C56351"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6.9105</w:t>
            </w:r>
          </w:p>
        </w:tc>
        <w:tc>
          <w:tcPr>
            <w:tcW w:w="1629" w:type="dxa"/>
            <w:gridSpan w:val="8"/>
            <w:shd w:val="clear" w:color="auto" w:fill="FFFFFF"/>
            <w:noWrap/>
            <w:vAlign w:val="center"/>
          </w:tcPr>
          <w:p w14:paraId="268DD6EF" w14:textId="3AEF65A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13/DEC/2021</w:t>
            </w:r>
          </w:p>
        </w:tc>
      </w:tr>
      <w:tr w:rsidR="000F74D6" w:rsidRPr="004514FE" w14:paraId="44CF4684" w14:textId="77777777" w:rsidTr="00311A86">
        <w:trPr>
          <w:gridAfter w:val="1"/>
          <w:wAfter w:w="21" w:type="dxa"/>
          <w:trHeight w:val="20"/>
          <w:jc w:val="center"/>
        </w:trPr>
        <w:tc>
          <w:tcPr>
            <w:tcW w:w="1540" w:type="dxa"/>
            <w:shd w:val="clear" w:color="auto" w:fill="FFFFFF"/>
            <w:noWrap/>
            <w:vAlign w:val="center"/>
          </w:tcPr>
          <w:p w14:paraId="5AE9B93F" w14:textId="3AD1A2E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22/FAB/2021</w:t>
            </w:r>
          </w:p>
        </w:tc>
        <w:tc>
          <w:tcPr>
            <w:tcW w:w="1709" w:type="dxa"/>
            <w:gridSpan w:val="2"/>
            <w:shd w:val="clear" w:color="auto" w:fill="FFFFFF"/>
            <w:noWrap/>
            <w:vAlign w:val="center"/>
          </w:tcPr>
          <w:p w14:paraId="53749F45" w14:textId="25C570A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AMGT52315216</w:t>
            </w:r>
          </w:p>
        </w:tc>
        <w:tc>
          <w:tcPr>
            <w:tcW w:w="1079" w:type="dxa"/>
            <w:gridSpan w:val="9"/>
            <w:shd w:val="clear" w:color="auto" w:fill="FFFFFF"/>
            <w:noWrap/>
            <w:vAlign w:val="center"/>
          </w:tcPr>
          <w:p w14:paraId="3C0EFDCC"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2" w:type="dxa"/>
            <w:gridSpan w:val="7"/>
            <w:shd w:val="clear" w:color="auto" w:fill="FFFFFF"/>
            <w:vAlign w:val="center"/>
          </w:tcPr>
          <w:p w14:paraId="262B4BE2" w14:textId="5A64E48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660AEF98" w14:textId="70A2E14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2,610</w:t>
            </w:r>
          </w:p>
        </w:tc>
        <w:tc>
          <w:tcPr>
            <w:tcW w:w="1463" w:type="dxa"/>
            <w:gridSpan w:val="7"/>
            <w:shd w:val="clear" w:color="auto" w:fill="FFFFFF"/>
            <w:noWrap/>
            <w:vAlign w:val="center"/>
          </w:tcPr>
          <w:p w14:paraId="4C9699E5"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10"/>
            <w:shd w:val="clear" w:color="auto" w:fill="FFFFFF"/>
            <w:noWrap/>
            <w:vAlign w:val="center"/>
          </w:tcPr>
          <w:p w14:paraId="489AD3D0" w14:textId="583F4E8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 xml:space="preserve"> 6.1900</w:t>
            </w:r>
          </w:p>
        </w:tc>
        <w:tc>
          <w:tcPr>
            <w:tcW w:w="1522" w:type="dxa"/>
            <w:gridSpan w:val="9"/>
            <w:shd w:val="clear" w:color="auto" w:fill="FFFFFF"/>
            <w:noWrap/>
            <w:vAlign w:val="center"/>
          </w:tcPr>
          <w:p w14:paraId="76BCA26F" w14:textId="6E9BFC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6.1900</w:t>
            </w:r>
          </w:p>
        </w:tc>
        <w:tc>
          <w:tcPr>
            <w:tcW w:w="1421" w:type="dxa"/>
            <w:gridSpan w:val="9"/>
            <w:shd w:val="clear" w:color="auto" w:fill="FFFFFF"/>
            <w:noWrap/>
            <w:vAlign w:val="center"/>
          </w:tcPr>
          <w:p w14:paraId="3DB06E4A" w14:textId="20AAA2DC"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6.1900</w:t>
            </w:r>
          </w:p>
        </w:tc>
        <w:tc>
          <w:tcPr>
            <w:tcW w:w="1629" w:type="dxa"/>
            <w:gridSpan w:val="8"/>
            <w:shd w:val="clear" w:color="auto" w:fill="FFFFFF"/>
            <w:noWrap/>
            <w:vAlign w:val="center"/>
          </w:tcPr>
          <w:p w14:paraId="3483F15D" w14:textId="2E92340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31/MAY/2021</w:t>
            </w:r>
          </w:p>
        </w:tc>
      </w:tr>
      <w:tr w:rsidR="000F74D6" w:rsidRPr="004514FE" w14:paraId="360E5C08" w14:textId="77777777" w:rsidTr="00311A86">
        <w:trPr>
          <w:gridAfter w:val="1"/>
          <w:wAfter w:w="21" w:type="dxa"/>
          <w:trHeight w:val="71"/>
          <w:jc w:val="center"/>
        </w:trPr>
        <w:tc>
          <w:tcPr>
            <w:tcW w:w="3159" w:type="dxa"/>
            <w:gridSpan w:val="2"/>
            <w:shd w:val="clear" w:color="auto" w:fill="C0C0C0"/>
            <w:noWrap/>
            <w:vAlign w:val="center"/>
          </w:tcPr>
          <w:p w14:paraId="5ED1059A" w14:textId="4C802AE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February</w:t>
            </w:r>
          </w:p>
        </w:tc>
        <w:tc>
          <w:tcPr>
            <w:tcW w:w="1108" w:type="dxa"/>
            <w:gridSpan w:val="9"/>
            <w:shd w:val="clear" w:color="auto" w:fill="C0C0C0"/>
            <w:noWrap/>
            <w:vAlign w:val="center"/>
          </w:tcPr>
          <w:p w14:paraId="13D0C202" w14:textId="106047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25,000</w:t>
            </w:r>
          </w:p>
        </w:tc>
        <w:tc>
          <w:tcPr>
            <w:tcW w:w="1503" w:type="dxa"/>
            <w:gridSpan w:val="7"/>
            <w:shd w:val="clear" w:color="auto" w:fill="C0C0C0"/>
            <w:vAlign w:val="center"/>
          </w:tcPr>
          <w:p w14:paraId="4AAF9121"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4C5F86FD" w14:textId="0D2D3FC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49,252</w:t>
            </w:r>
          </w:p>
        </w:tc>
        <w:tc>
          <w:tcPr>
            <w:tcW w:w="1464" w:type="dxa"/>
            <w:gridSpan w:val="7"/>
            <w:shd w:val="clear" w:color="auto" w:fill="C0C0C0"/>
            <w:noWrap/>
            <w:vAlign w:val="center"/>
          </w:tcPr>
          <w:p w14:paraId="07CA7640" w14:textId="540DC15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23,500</w:t>
            </w:r>
          </w:p>
        </w:tc>
        <w:tc>
          <w:tcPr>
            <w:tcW w:w="1550" w:type="dxa"/>
            <w:gridSpan w:val="10"/>
            <w:shd w:val="clear" w:color="auto" w:fill="C0C0C0"/>
            <w:noWrap/>
            <w:vAlign w:val="center"/>
          </w:tcPr>
          <w:p w14:paraId="7D271CA9"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60836E10"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2D224098" w14:textId="49737308"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7.9007</w:t>
            </w:r>
          </w:p>
        </w:tc>
        <w:tc>
          <w:tcPr>
            <w:tcW w:w="1688" w:type="dxa"/>
            <w:gridSpan w:val="9"/>
            <w:shd w:val="clear" w:color="auto" w:fill="C0C0C0"/>
            <w:noWrap/>
            <w:vAlign w:val="center"/>
          </w:tcPr>
          <w:p w14:paraId="1614C676"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0A5A8467" w14:textId="77777777" w:rsidTr="00311A86">
        <w:trPr>
          <w:trHeight w:val="71"/>
          <w:jc w:val="center"/>
        </w:trPr>
        <w:tc>
          <w:tcPr>
            <w:tcW w:w="1540" w:type="dxa"/>
            <w:shd w:val="clear" w:color="auto" w:fill="FFFFFF"/>
            <w:noWrap/>
            <w:vAlign w:val="center"/>
          </w:tcPr>
          <w:p w14:paraId="5FED7D77" w14:textId="2454C77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1/MAR/2021</w:t>
            </w:r>
          </w:p>
        </w:tc>
        <w:tc>
          <w:tcPr>
            <w:tcW w:w="1723" w:type="dxa"/>
            <w:gridSpan w:val="4"/>
            <w:shd w:val="clear" w:color="auto" w:fill="FFFFFF"/>
            <w:noWrap/>
            <w:vAlign w:val="center"/>
          </w:tcPr>
          <w:p w14:paraId="34F320E9" w14:textId="653603C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AMGT52282226</w:t>
            </w:r>
          </w:p>
        </w:tc>
        <w:tc>
          <w:tcPr>
            <w:tcW w:w="1110" w:type="dxa"/>
            <w:gridSpan w:val="9"/>
            <w:shd w:val="clear" w:color="auto" w:fill="FFFFFF"/>
            <w:noWrap/>
            <w:vAlign w:val="center"/>
          </w:tcPr>
          <w:p w14:paraId="6E426CF3" w14:textId="345FD6B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shd w:val="clear" w:color="auto" w:fill="FFFFFF"/>
            <w:vAlign w:val="center"/>
          </w:tcPr>
          <w:p w14:paraId="055A8C1C" w14:textId="2CA7F65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7DBDBBF3" w14:textId="06965A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6,800</w:t>
            </w:r>
          </w:p>
        </w:tc>
        <w:tc>
          <w:tcPr>
            <w:tcW w:w="1463" w:type="dxa"/>
            <w:gridSpan w:val="8"/>
            <w:shd w:val="clear" w:color="auto" w:fill="FFFFFF"/>
            <w:noWrap/>
            <w:vAlign w:val="center"/>
          </w:tcPr>
          <w:p w14:paraId="72E058CD" w14:textId="285F5AF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FFFFFF"/>
            <w:noWrap/>
            <w:vAlign w:val="center"/>
          </w:tcPr>
          <w:p w14:paraId="23BBB6AC" w14:textId="36698CB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6.9197</w:t>
            </w:r>
          </w:p>
        </w:tc>
        <w:tc>
          <w:tcPr>
            <w:tcW w:w="1523" w:type="dxa"/>
            <w:gridSpan w:val="9"/>
            <w:shd w:val="clear" w:color="auto" w:fill="FFFFFF"/>
            <w:noWrap/>
            <w:vAlign w:val="center"/>
          </w:tcPr>
          <w:p w14:paraId="735BA43F" w14:textId="37D3D1E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6.9799</w:t>
            </w:r>
          </w:p>
        </w:tc>
        <w:tc>
          <w:tcPr>
            <w:tcW w:w="1421" w:type="dxa"/>
            <w:gridSpan w:val="9"/>
            <w:shd w:val="clear" w:color="auto" w:fill="FFFFFF"/>
            <w:noWrap/>
            <w:vAlign w:val="center"/>
          </w:tcPr>
          <w:p w14:paraId="1DB8F4D5" w14:textId="01F05E9F"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6.9414</w:t>
            </w:r>
          </w:p>
        </w:tc>
        <w:tc>
          <w:tcPr>
            <w:tcW w:w="1604" w:type="dxa"/>
            <w:gridSpan w:val="7"/>
            <w:shd w:val="clear" w:color="auto" w:fill="FFFFFF"/>
            <w:noWrap/>
            <w:vAlign w:val="center"/>
          </w:tcPr>
          <w:p w14:paraId="5B95513D" w14:textId="353624E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28/FAB/2022</w:t>
            </w:r>
          </w:p>
        </w:tc>
      </w:tr>
      <w:tr w:rsidR="000F74D6" w:rsidRPr="004514FE" w14:paraId="6F5CA012" w14:textId="77777777" w:rsidTr="00311A86">
        <w:trPr>
          <w:trHeight w:val="71"/>
          <w:jc w:val="center"/>
        </w:trPr>
        <w:tc>
          <w:tcPr>
            <w:tcW w:w="1540" w:type="dxa"/>
            <w:shd w:val="clear" w:color="auto" w:fill="92D050"/>
            <w:noWrap/>
            <w:vAlign w:val="center"/>
          </w:tcPr>
          <w:p w14:paraId="4D9624D4" w14:textId="20A13F6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9/MAR/2021</w:t>
            </w:r>
          </w:p>
        </w:tc>
        <w:tc>
          <w:tcPr>
            <w:tcW w:w="1723" w:type="dxa"/>
            <w:gridSpan w:val="4"/>
            <w:shd w:val="clear" w:color="auto" w:fill="92D050"/>
            <w:noWrap/>
            <w:vAlign w:val="center"/>
          </w:tcPr>
          <w:p w14:paraId="140FC8D0" w14:textId="7EC2FF8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AMGN36294236</w:t>
            </w:r>
          </w:p>
        </w:tc>
        <w:tc>
          <w:tcPr>
            <w:tcW w:w="1110" w:type="dxa"/>
            <w:gridSpan w:val="9"/>
            <w:shd w:val="clear" w:color="auto" w:fill="92D050"/>
            <w:noWrap/>
            <w:vAlign w:val="center"/>
          </w:tcPr>
          <w:p w14:paraId="3C978757" w14:textId="7C82556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02" w:type="dxa"/>
            <w:gridSpan w:val="7"/>
            <w:shd w:val="clear" w:color="auto" w:fill="92D050"/>
            <w:vAlign w:val="center"/>
          </w:tcPr>
          <w:p w14:paraId="1C2FDBCA" w14:textId="4F0669D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730F9D49" w14:textId="52FEA4C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16,404</w:t>
            </w:r>
          </w:p>
        </w:tc>
        <w:tc>
          <w:tcPr>
            <w:tcW w:w="1463" w:type="dxa"/>
            <w:gridSpan w:val="8"/>
            <w:shd w:val="clear" w:color="auto" w:fill="92D050"/>
            <w:noWrap/>
            <w:vAlign w:val="center"/>
          </w:tcPr>
          <w:p w14:paraId="3911EF9B" w14:textId="3B28D3B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50" w:type="dxa"/>
            <w:gridSpan w:val="9"/>
            <w:shd w:val="clear" w:color="auto" w:fill="92D050"/>
            <w:noWrap/>
            <w:vAlign w:val="center"/>
          </w:tcPr>
          <w:p w14:paraId="0021F158" w14:textId="7A6FC98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7.4425</w:t>
            </w:r>
          </w:p>
        </w:tc>
        <w:tc>
          <w:tcPr>
            <w:tcW w:w="1523" w:type="dxa"/>
            <w:gridSpan w:val="9"/>
            <w:shd w:val="clear" w:color="auto" w:fill="92D050"/>
            <w:noWrap/>
            <w:vAlign w:val="center"/>
          </w:tcPr>
          <w:p w14:paraId="31345CE4" w14:textId="6F507A4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7.9887</w:t>
            </w:r>
          </w:p>
        </w:tc>
        <w:tc>
          <w:tcPr>
            <w:tcW w:w="1421" w:type="dxa"/>
            <w:gridSpan w:val="9"/>
            <w:shd w:val="clear" w:color="auto" w:fill="92D050"/>
            <w:noWrap/>
            <w:vAlign w:val="center"/>
          </w:tcPr>
          <w:p w14:paraId="40DC58D7" w14:textId="0A9A7679"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7.6966</w:t>
            </w:r>
          </w:p>
        </w:tc>
        <w:tc>
          <w:tcPr>
            <w:tcW w:w="1604" w:type="dxa"/>
            <w:gridSpan w:val="7"/>
            <w:shd w:val="clear" w:color="auto" w:fill="92D050"/>
            <w:noWrap/>
            <w:vAlign w:val="center"/>
          </w:tcPr>
          <w:p w14:paraId="6049194E" w14:textId="24B7DB0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29/APR/2023</w:t>
            </w:r>
          </w:p>
        </w:tc>
      </w:tr>
      <w:tr w:rsidR="000F74D6" w:rsidRPr="004514FE" w14:paraId="61DD070C" w14:textId="77777777" w:rsidTr="00311A86">
        <w:trPr>
          <w:trHeight w:val="71"/>
          <w:jc w:val="center"/>
        </w:trPr>
        <w:tc>
          <w:tcPr>
            <w:tcW w:w="1540" w:type="dxa"/>
            <w:shd w:val="clear" w:color="auto" w:fill="FFFFFF"/>
            <w:noWrap/>
            <w:vAlign w:val="center"/>
          </w:tcPr>
          <w:p w14:paraId="70CCAA3A" w14:textId="6170A372"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15/MAR/2021</w:t>
            </w:r>
          </w:p>
        </w:tc>
        <w:tc>
          <w:tcPr>
            <w:tcW w:w="1723" w:type="dxa"/>
            <w:gridSpan w:val="4"/>
            <w:shd w:val="clear" w:color="auto" w:fill="FFFFFF"/>
            <w:noWrap/>
            <w:vAlign w:val="center"/>
          </w:tcPr>
          <w:p w14:paraId="76AB627C" w14:textId="14E146F1"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AMGT52171221</w:t>
            </w:r>
          </w:p>
        </w:tc>
        <w:tc>
          <w:tcPr>
            <w:tcW w:w="1110" w:type="dxa"/>
            <w:gridSpan w:val="9"/>
            <w:shd w:val="clear" w:color="auto" w:fill="FFFFFF"/>
            <w:noWrap/>
            <w:vAlign w:val="center"/>
          </w:tcPr>
          <w:p w14:paraId="27EE3326" w14:textId="15B5EF8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shd w:val="clear" w:color="auto" w:fill="FFFFFF"/>
            <w:vAlign w:val="center"/>
          </w:tcPr>
          <w:p w14:paraId="782CF545" w14:textId="3527D04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6FCA484E" w14:textId="596A593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4,780</w:t>
            </w:r>
          </w:p>
        </w:tc>
        <w:tc>
          <w:tcPr>
            <w:tcW w:w="1463" w:type="dxa"/>
            <w:gridSpan w:val="8"/>
            <w:shd w:val="clear" w:color="auto" w:fill="FFFFFF"/>
            <w:noWrap/>
            <w:vAlign w:val="center"/>
          </w:tcPr>
          <w:p w14:paraId="3E44DC6F" w14:textId="266083B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FFFFFF"/>
            <w:noWrap/>
            <w:vAlign w:val="center"/>
          </w:tcPr>
          <w:p w14:paraId="72C97127" w14:textId="5A9E8DB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6.7511</w:t>
            </w:r>
          </w:p>
        </w:tc>
        <w:tc>
          <w:tcPr>
            <w:tcW w:w="1523" w:type="dxa"/>
            <w:gridSpan w:val="9"/>
            <w:shd w:val="clear" w:color="auto" w:fill="FFFFFF"/>
            <w:noWrap/>
            <w:vAlign w:val="center"/>
          </w:tcPr>
          <w:p w14:paraId="3506D569" w14:textId="1638E3A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7.0183</w:t>
            </w:r>
          </w:p>
        </w:tc>
        <w:tc>
          <w:tcPr>
            <w:tcW w:w="1421" w:type="dxa"/>
            <w:gridSpan w:val="9"/>
            <w:shd w:val="clear" w:color="auto" w:fill="FFFFFF"/>
            <w:noWrap/>
            <w:vAlign w:val="center"/>
          </w:tcPr>
          <w:p w14:paraId="6235FAE1" w14:textId="2F782893"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6.8927</w:t>
            </w:r>
          </w:p>
        </w:tc>
        <w:tc>
          <w:tcPr>
            <w:tcW w:w="1604" w:type="dxa"/>
            <w:gridSpan w:val="7"/>
            <w:shd w:val="clear" w:color="auto" w:fill="FFFFFF"/>
            <w:noWrap/>
            <w:vAlign w:val="center"/>
          </w:tcPr>
          <w:p w14:paraId="4BE66C7E" w14:textId="5611C6B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17/JAN/2022</w:t>
            </w:r>
          </w:p>
        </w:tc>
      </w:tr>
      <w:tr w:rsidR="000F74D6" w:rsidRPr="004514FE" w14:paraId="3D4FA961" w14:textId="77777777" w:rsidTr="00311A86">
        <w:trPr>
          <w:trHeight w:val="71"/>
          <w:jc w:val="center"/>
        </w:trPr>
        <w:tc>
          <w:tcPr>
            <w:tcW w:w="1540" w:type="dxa"/>
            <w:shd w:val="clear" w:color="auto" w:fill="auto"/>
            <w:noWrap/>
            <w:vAlign w:val="center"/>
          </w:tcPr>
          <w:p w14:paraId="77643910" w14:textId="2EE3AA0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22/MAR/2021</w:t>
            </w:r>
          </w:p>
        </w:tc>
        <w:tc>
          <w:tcPr>
            <w:tcW w:w="1723" w:type="dxa"/>
            <w:gridSpan w:val="4"/>
            <w:shd w:val="clear" w:color="auto" w:fill="auto"/>
            <w:noWrap/>
            <w:vAlign w:val="center"/>
          </w:tcPr>
          <w:p w14:paraId="5AEE159E" w14:textId="4E2AFCE2"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AMGT5204A216</w:t>
            </w:r>
          </w:p>
        </w:tc>
        <w:tc>
          <w:tcPr>
            <w:tcW w:w="1110" w:type="dxa"/>
            <w:gridSpan w:val="9"/>
            <w:shd w:val="clear" w:color="auto" w:fill="auto"/>
            <w:noWrap/>
            <w:vAlign w:val="center"/>
          </w:tcPr>
          <w:p w14:paraId="7AC04382"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2" w:type="dxa"/>
            <w:gridSpan w:val="7"/>
            <w:vAlign w:val="center"/>
          </w:tcPr>
          <w:p w14:paraId="3CEACEC2" w14:textId="41D50A23"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170ABE1F" w14:textId="5EB66D0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1,920</w:t>
            </w:r>
          </w:p>
        </w:tc>
        <w:tc>
          <w:tcPr>
            <w:tcW w:w="1463" w:type="dxa"/>
            <w:gridSpan w:val="8"/>
            <w:shd w:val="clear" w:color="auto" w:fill="auto"/>
            <w:noWrap/>
            <w:vAlign w:val="center"/>
          </w:tcPr>
          <w:p w14:paraId="122C7658"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4EC4C198" w14:textId="01A3812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6.4998</w:t>
            </w:r>
          </w:p>
        </w:tc>
        <w:tc>
          <w:tcPr>
            <w:tcW w:w="1523" w:type="dxa"/>
            <w:gridSpan w:val="9"/>
            <w:shd w:val="clear" w:color="auto" w:fill="auto"/>
            <w:noWrap/>
            <w:vAlign w:val="center"/>
          </w:tcPr>
          <w:p w14:paraId="6D43C3D3" w14:textId="0ED0168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6.7296</w:t>
            </w:r>
          </w:p>
        </w:tc>
        <w:tc>
          <w:tcPr>
            <w:tcW w:w="1421" w:type="dxa"/>
            <w:gridSpan w:val="9"/>
            <w:shd w:val="clear" w:color="auto" w:fill="auto"/>
            <w:noWrap/>
            <w:vAlign w:val="center"/>
          </w:tcPr>
          <w:p w14:paraId="5BBC6D29" w14:textId="28DC3451"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6.5964</w:t>
            </w:r>
          </w:p>
        </w:tc>
        <w:tc>
          <w:tcPr>
            <w:tcW w:w="1604" w:type="dxa"/>
            <w:gridSpan w:val="7"/>
            <w:shd w:val="clear" w:color="auto" w:fill="auto"/>
            <w:noWrap/>
            <w:vAlign w:val="center"/>
          </w:tcPr>
          <w:p w14:paraId="66B4B34E" w14:textId="620DE7C0"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4/OCT/2021</w:t>
            </w:r>
          </w:p>
        </w:tc>
      </w:tr>
      <w:tr w:rsidR="000F74D6" w:rsidRPr="004514FE" w14:paraId="6C278621" w14:textId="77777777" w:rsidTr="00311A86">
        <w:trPr>
          <w:gridAfter w:val="1"/>
          <w:wAfter w:w="21" w:type="dxa"/>
          <w:trHeight w:val="71"/>
          <w:jc w:val="center"/>
        </w:trPr>
        <w:tc>
          <w:tcPr>
            <w:tcW w:w="3159" w:type="dxa"/>
            <w:gridSpan w:val="2"/>
            <w:shd w:val="clear" w:color="auto" w:fill="C0C0C0"/>
            <w:noWrap/>
            <w:vAlign w:val="center"/>
          </w:tcPr>
          <w:p w14:paraId="3421B340" w14:textId="74674D9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March</w:t>
            </w:r>
          </w:p>
        </w:tc>
        <w:tc>
          <w:tcPr>
            <w:tcW w:w="1108" w:type="dxa"/>
            <w:gridSpan w:val="9"/>
            <w:shd w:val="clear" w:color="auto" w:fill="C0C0C0"/>
            <w:noWrap/>
            <w:vAlign w:val="center"/>
          </w:tcPr>
          <w:p w14:paraId="0BE65CE5" w14:textId="6460D6C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22,000</w:t>
            </w:r>
          </w:p>
        </w:tc>
        <w:tc>
          <w:tcPr>
            <w:tcW w:w="1503" w:type="dxa"/>
            <w:gridSpan w:val="7"/>
            <w:shd w:val="clear" w:color="auto" w:fill="C0C0C0"/>
            <w:vAlign w:val="center"/>
          </w:tcPr>
          <w:p w14:paraId="1F866AFA"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02C2ABA0" w14:textId="0AE80B2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29,904</w:t>
            </w:r>
          </w:p>
        </w:tc>
        <w:tc>
          <w:tcPr>
            <w:tcW w:w="1464" w:type="dxa"/>
            <w:gridSpan w:val="7"/>
            <w:shd w:val="clear" w:color="auto" w:fill="C0C0C0"/>
            <w:noWrap/>
            <w:vAlign w:val="center"/>
          </w:tcPr>
          <w:p w14:paraId="013ED273" w14:textId="21C5B48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22,000</w:t>
            </w:r>
          </w:p>
        </w:tc>
        <w:tc>
          <w:tcPr>
            <w:tcW w:w="1550" w:type="dxa"/>
            <w:gridSpan w:val="10"/>
            <w:shd w:val="clear" w:color="auto" w:fill="C0C0C0"/>
            <w:noWrap/>
            <w:vAlign w:val="center"/>
          </w:tcPr>
          <w:p w14:paraId="621C3788"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6F8B3E41"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4BE03940" w14:textId="7AB6BB1B" w:rsidR="000F74D6" w:rsidRPr="004514FE" w:rsidRDefault="000F74D6" w:rsidP="00311A86">
            <w:pPr>
              <w:spacing w:after="0" w:line="312" w:lineRule="auto"/>
              <w:jc w:val="center"/>
              <w:rPr>
                <w:rFonts w:ascii="GHEA Grapalat" w:hAnsi="GHEA Grapalat" w:cs="Calibri"/>
                <w:sz w:val="20"/>
                <w:szCs w:val="20"/>
              </w:rPr>
            </w:pPr>
            <w:r w:rsidRPr="004514FE">
              <w:rPr>
                <w:rFonts w:ascii="GHEA Grapalat" w:hAnsi="GHEA Grapalat" w:cs="Calibri"/>
                <w:sz w:val="20"/>
                <w:szCs w:val="20"/>
              </w:rPr>
              <w:t>7.4340</w:t>
            </w:r>
          </w:p>
        </w:tc>
        <w:tc>
          <w:tcPr>
            <w:tcW w:w="1688" w:type="dxa"/>
            <w:gridSpan w:val="9"/>
            <w:shd w:val="clear" w:color="auto" w:fill="C0C0C0"/>
            <w:noWrap/>
            <w:vAlign w:val="center"/>
          </w:tcPr>
          <w:p w14:paraId="74012CFB"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256BD876" w14:textId="77777777" w:rsidTr="000D642A">
        <w:trPr>
          <w:gridAfter w:val="1"/>
          <w:wAfter w:w="21" w:type="dxa"/>
          <w:trHeight w:val="71"/>
          <w:jc w:val="center"/>
        </w:trPr>
        <w:tc>
          <w:tcPr>
            <w:tcW w:w="3159" w:type="dxa"/>
            <w:gridSpan w:val="2"/>
            <w:shd w:val="clear" w:color="auto" w:fill="C0C0C0"/>
            <w:noWrap/>
            <w:vAlign w:val="center"/>
          </w:tcPr>
          <w:p w14:paraId="43517E06" w14:textId="2470D56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I quarter</w:t>
            </w:r>
          </w:p>
        </w:tc>
        <w:tc>
          <w:tcPr>
            <w:tcW w:w="1108" w:type="dxa"/>
            <w:gridSpan w:val="9"/>
            <w:shd w:val="clear" w:color="auto" w:fill="C0C0C0"/>
            <w:noWrap/>
            <w:vAlign w:val="center"/>
          </w:tcPr>
          <w:p w14:paraId="285C8486" w14:textId="0B9E6D0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77,000</w:t>
            </w:r>
          </w:p>
        </w:tc>
        <w:tc>
          <w:tcPr>
            <w:tcW w:w="1503" w:type="dxa"/>
            <w:gridSpan w:val="7"/>
            <w:shd w:val="clear" w:color="auto" w:fill="C0C0C0"/>
            <w:vAlign w:val="center"/>
          </w:tcPr>
          <w:p w14:paraId="0054C214"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4EA631FC" w14:textId="178E024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112,193</w:t>
            </w:r>
          </w:p>
        </w:tc>
        <w:tc>
          <w:tcPr>
            <w:tcW w:w="1464" w:type="dxa"/>
            <w:gridSpan w:val="7"/>
            <w:shd w:val="clear" w:color="auto" w:fill="C0C0C0"/>
            <w:noWrap/>
            <w:vAlign w:val="center"/>
          </w:tcPr>
          <w:p w14:paraId="58D87DA5" w14:textId="048F304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72,418.2</w:t>
            </w:r>
          </w:p>
        </w:tc>
        <w:tc>
          <w:tcPr>
            <w:tcW w:w="1550" w:type="dxa"/>
            <w:gridSpan w:val="10"/>
            <w:shd w:val="clear" w:color="auto" w:fill="C0C0C0"/>
            <w:noWrap/>
            <w:vAlign w:val="center"/>
          </w:tcPr>
          <w:p w14:paraId="0458F6CA"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640060AC"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7D8996A6" w14:textId="77777777" w:rsidR="000F74D6" w:rsidRPr="004514FE" w:rsidRDefault="000F74D6" w:rsidP="000F74D6">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22655B4A"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1B3281D8" w14:textId="77777777" w:rsidTr="000D642A">
        <w:trPr>
          <w:trHeight w:val="71"/>
          <w:jc w:val="center"/>
        </w:trPr>
        <w:tc>
          <w:tcPr>
            <w:tcW w:w="1540" w:type="dxa"/>
            <w:shd w:val="clear" w:color="auto" w:fill="auto"/>
            <w:noWrap/>
            <w:vAlign w:val="center"/>
          </w:tcPr>
          <w:p w14:paraId="355BF1A6" w14:textId="751105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5/APR/2021</w:t>
            </w:r>
          </w:p>
        </w:tc>
        <w:tc>
          <w:tcPr>
            <w:tcW w:w="1746" w:type="dxa"/>
            <w:gridSpan w:val="5"/>
            <w:shd w:val="clear" w:color="auto" w:fill="auto"/>
            <w:noWrap/>
            <w:vAlign w:val="center"/>
          </w:tcPr>
          <w:p w14:paraId="23522B6C" w14:textId="448DBFC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AMGT52044220</w:t>
            </w:r>
          </w:p>
        </w:tc>
        <w:tc>
          <w:tcPr>
            <w:tcW w:w="1110" w:type="dxa"/>
            <w:gridSpan w:val="9"/>
            <w:shd w:val="clear" w:color="auto" w:fill="auto"/>
            <w:noWrap/>
            <w:vAlign w:val="center"/>
          </w:tcPr>
          <w:p w14:paraId="225897F7"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3BCAAE61" w14:textId="323D4355"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69909C4C" w14:textId="5C154B8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4,923.6</w:t>
            </w:r>
          </w:p>
        </w:tc>
        <w:tc>
          <w:tcPr>
            <w:tcW w:w="1463" w:type="dxa"/>
            <w:gridSpan w:val="8"/>
            <w:shd w:val="clear" w:color="auto" w:fill="auto"/>
            <w:noWrap/>
            <w:vAlign w:val="center"/>
          </w:tcPr>
          <w:p w14:paraId="6BC90060"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19204AE1" w14:textId="25374B9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6.9297</w:t>
            </w:r>
          </w:p>
        </w:tc>
        <w:tc>
          <w:tcPr>
            <w:tcW w:w="1522" w:type="dxa"/>
            <w:gridSpan w:val="9"/>
            <w:shd w:val="clear" w:color="auto" w:fill="auto"/>
            <w:noWrap/>
            <w:vAlign w:val="center"/>
          </w:tcPr>
          <w:p w14:paraId="06E551B7" w14:textId="172F46F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6.9696</w:t>
            </w:r>
          </w:p>
        </w:tc>
        <w:tc>
          <w:tcPr>
            <w:tcW w:w="1421" w:type="dxa"/>
            <w:gridSpan w:val="9"/>
            <w:shd w:val="clear" w:color="auto" w:fill="auto"/>
            <w:noWrap/>
            <w:vAlign w:val="center"/>
          </w:tcPr>
          <w:p w14:paraId="267C80E5" w14:textId="67E45EF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6.9392</w:t>
            </w:r>
          </w:p>
        </w:tc>
        <w:tc>
          <w:tcPr>
            <w:tcW w:w="1582" w:type="dxa"/>
            <w:gridSpan w:val="6"/>
            <w:shd w:val="clear" w:color="auto" w:fill="auto"/>
            <w:noWrap/>
            <w:vAlign w:val="center"/>
          </w:tcPr>
          <w:p w14:paraId="11699980" w14:textId="384491B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4/APR/2022</w:t>
            </w:r>
          </w:p>
        </w:tc>
      </w:tr>
      <w:tr w:rsidR="000F74D6" w:rsidRPr="004514FE" w14:paraId="1B618E65" w14:textId="77777777" w:rsidTr="000D642A">
        <w:trPr>
          <w:trHeight w:val="71"/>
          <w:jc w:val="center"/>
        </w:trPr>
        <w:tc>
          <w:tcPr>
            <w:tcW w:w="1540" w:type="dxa"/>
            <w:shd w:val="clear" w:color="auto" w:fill="C6D9F1"/>
            <w:noWrap/>
            <w:vAlign w:val="center"/>
          </w:tcPr>
          <w:p w14:paraId="7BABF3BD" w14:textId="7A9ABCD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lastRenderedPageBreak/>
              <w:t>13/APR/2021</w:t>
            </w:r>
          </w:p>
        </w:tc>
        <w:tc>
          <w:tcPr>
            <w:tcW w:w="1746" w:type="dxa"/>
            <w:gridSpan w:val="5"/>
            <w:shd w:val="clear" w:color="auto" w:fill="C6D9F1"/>
            <w:noWrap/>
            <w:vAlign w:val="center"/>
          </w:tcPr>
          <w:p w14:paraId="0EB28350"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10" w:type="dxa"/>
            <w:gridSpan w:val="9"/>
            <w:shd w:val="clear" w:color="auto" w:fill="C6D9F1"/>
            <w:noWrap/>
            <w:vAlign w:val="center"/>
          </w:tcPr>
          <w:p w14:paraId="71644C08" w14:textId="7963EDC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21,000</w:t>
            </w:r>
          </w:p>
        </w:tc>
        <w:tc>
          <w:tcPr>
            <w:tcW w:w="1502" w:type="dxa"/>
            <w:gridSpan w:val="7"/>
            <w:shd w:val="clear" w:color="auto" w:fill="C6D9F1"/>
            <w:vAlign w:val="center"/>
          </w:tcPr>
          <w:p w14:paraId="2FC5C30C" w14:textId="49F28E63"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C6D9F1"/>
            <w:noWrap/>
            <w:vAlign w:val="center"/>
          </w:tcPr>
          <w:p w14:paraId="50D86BD0" w14:textId="516B121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67,642</w:t>
            </w:r>
          </w:p>
        </w:tc>
        <w:tc>
          <w:tcPr>
            <w:tcW w:w="1463" w:type="dxa"/>
            <w:gridSpan w:val="8"/>
            <w:shd w:val="clear" w:color="auto" w:fill="C6D9F1"/>
            <w:noWrap/>
            <w:vAlign w:val="center"/>
          </w:tcPr>
          <w:p w14:paraId="19ACFD35" w14:textId="7087300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21,000</w:t>
            </w:r>
          </w:p>
        </w:tc>
        <w:tc>
          <w:tcPr>
            <w:tcW w:w="1550" w:type="dxa"/>
            <w:gridSpan w:val="9"/>
            <w:shd w:val="clear" w:color="auto" w:fill="C6D9F1"/>
            <w:noWrap/>
            <w:vAlign w:val="center"/>
          </w:tcPr>
          <w:p w14:paraId="1C7A8A49" w14:textId="331355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9.8805</w:t>
            </w:r>
          </w:p>
        </w:tc>
        <w:tc>
          <w:tcPr>
            <w:tcW w:w="1522" w:type="dxa"/>
            <w:gridSpan w:val="9"/>
            <w:shd w:val="clear" w:color="auto" w:fill="C6D9F1"/>
            <w:noWrap/>
            <w:vAlign w:val="center"/>
          </w:tcPr>
          <w:p w14:paraId="2417D68E" w14:textId="6E9DA52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10.1300</w:t>
            </w:r>
          </w:p>
        </w:tc>
        <w:tc>
          <w:tcPr>
            <w:tcW w:w="1421" w:type="dxa"/>
            <w:gridSpan w:val="9"/>
            <w:shd w:val="clear" w:color="auto" w:fill="C6D9F1"/>
            <w:noWrap/>
            <w:vAlign w:val="center"/>
          </w:tcPr>
          <w:p w14:paraId="418EDCBA" w14:textId="16E86D3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10.1188</w:t>
            </w:r>
          </w:p>
        </w:tc>
        <w:tc>
          <w:tcPr>
            <w:tcW w:w="1582" w:type="dxa"/>
            <w:gridSpan w:val="6"/>
            <w:shd w:val="clear" w:color="auto" w:fill="C6D9F1"/>
            <w:noWrap/>
            <w:vAlign w:val="center"/>
          </w:tcPr>
          <w:p w14:paraId="20B6AEED" w14:textId="49E3972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21558E95" w14:textId="77777777" w:rsidTr="004D0A79">
        <w:trPr>
          <w:trHeight w:val="71"/>
          <w:jc w:val="center"/>
        </w:trPr>
        <w:tc>
          <w:tcPr>
            <w:tcW w:w="1540" w:type="dxa"/>
            <w:shd w:val="clear" w:color="auto" w:fill="C6D9F1"/>
            <w:noWrap/>
          </w:tcPr>
          <w:p w14:paraId="08A0796F" w14:textId="17BDADD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14/APR/2021</w:t>
            </w:r>
          </w:p>
        </w:tc>
        <w:tc>
          <w:tcPr>
            <w:tcW w:w="1746" w:type="dxa"/>
            <w:gridSpan w:val="5"/>
            <w:shd w:val="clear" w:color="auto" w:fill="C6D9F1"/>
            <w:noWrap/>
            <w:vAlign w:val="center"/>
          </w:tcPr>
          <w:p w14:paraId="0F5F4868"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10" w:type="dxa"/>
            <w:gridSpan w:val="9"/>
            <w:shd w:val="clear" w:color="auto" w:fill="C6D9F1"/>
            <w:noWrap/>
            <w:vAlign w:val="center"/>
          </w:tcPr>
          <w:p w14:paraId="55697048" w14:textId="22E72F4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4,200</w:t>
            </w:r>
          </w:p>
        </w:tc>
        <w:tc>
          <w:tcPr>
            <w:tcW w:w="1502" w:type="dxa"/>
            <w:gridSpan w:val="7"/>
            <w:shd w:val="clear" w:color="auto" w:fill="C6D9F1"/>
            <w:vAlign w:val="center"/>
          </w:tcPr>
          <w:p w14:paraId="49056454" w14:textId="00BC05C2"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C6D9F1"/>
            <w:noWrap/>
            <w:vAlign w:val="center"/>
          </w:tcPr>
          <w:p w14:paraId="6EE6D31D" w14:textId="3CC1D74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4,200</w:t>
            </w:r>
          </w:p>
        </w:tc>
        <w:tc>
          <w:tcPr>
            <w:tcW w:w="1463" w:type="dxa"/>
            <w:gridSpan w:val="8"/>
            <w:shd w:val="clear" w:color="auto" w:fill="C6D9F1"/>
            <w:noWrap/>
            <w:vAlign w:val="center"/>
          </w:tcPr>
          <w:p w14:paraId="283DEF41" w14:textId="6D7F644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4,200</w:t>
            </w:r>
          </w:p>
        </w:tc>
        <w:tc>
          <w:tcPr>
            <w:tcW w:w="1550" w:type="dxa"/>
            <w:gridSpan w:val="9"/>
            <w:shd w:val="clear" w:color="auto" w:fill="C6D9F1"/>
            <w:noWrap/>
          </w:tcPr>
          <w:p w14:paraId="6B1063DB" w14:textId="79CB6F0B"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6ED3C131" w14:textId="05B131AD"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tcPr>
          <w:p w14:paraId="4CA75FB9" w14:textId="68CCC5F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10.1188</w:t>
            </w:r>
          </w:p>
        </w:tc>
        <w:tc>
          <w:tcPr>
            <w:tcW w:w="1582" w:type="dxa"/>
            <w:gridSpan w:val="6"/>
            <w:shd w:val="clear" w:color="auto" w:fill="C6D9F1"/>
            <w:noWrap/>
            <w:vAlign w:val="center"/>
          </w:tcPr>
          <w:p w14:paraId="4C101DD7" w14:textId="60CB267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6A3011E6" w14:textId="77777777" w:rsidTr="004D0A79">
        <w:trPr>
          <w:trHeight w:val="71"/>
          <w:jc w:val="center"/>
        </w:trPr>
        <w:tc>
          <w:tcPr>
            <w:tcW w:w="1540" w:type="dxa"/>
            <w:shd w:val="clear" w:color="auto" w:fill="C6D9F1"/>
            <w:noWrap/>
          </w:tcPr>
          <w:p w14:paraId="6A4BBCEC" w14:textId="3DB83E0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14/APR/2021</w:t>
            </w:r>
          </w:p>
        </w:tc>
        <w:tc>
          <w:tcPr>
            <w:tcW w:w="1746" w:type="dxa"/>
            <w:gridSpan w:val="5"/>
            <w:shd w:val="clear" w:color="auto" w:fill="C6D9F1"/>
            <w:noWrap/>
            <w:vAlign w:val="center"/>
          </w:tcPr>
          <w:p w14:paraId="769B9EEB"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10" w:type="dxa"/>
            <w:gridSpan w:val="9"/>
            <w:shd w:val="clear" w:color="auto" w:fill="C6D9F1"/>
            <w:noWrap/>
            <w:vAlign w:val="center"/>
          </w:tcPr>
          <w:p w14:paraId="4B2CA0DF" w14:textId="77777777" w:rsidR="000F74D6" w:rsidRPr="004514FE" w:rsidRDefault="000F74D6" w:rsidP="000F74D6">
            <w:pPr>
              <w:spacing w:after="0" w:line="312" w:lineRule="auto"/>
              <w:jc w:val="center"/>
              <w:rPr>
                <w:rFonts w:ascii="GHEA Grapalat" w:hAnsi="GHEA Grapalat" w:cs="Calibri"/>
                <w:sz w:val="20"/>
                <w:szCs w:val="20"/>
              </w:rPr>
            </w:pPr>
          </w:p>
        </w:tc>
        <w:tc>
          <w:tcPr>
            <w:tcW w:w="1502" w:type="dxa"/>
            <w:gridSpan w:val="7"/>
            <w:shd w:val="clear" w:color="auto" w:fill="C6D9F1"/>
            <w:vAlign w:val="center"/>
          </w:tcPr>
          <w:p w14:paraId="0A245C76" w14:textId="39C1ECEF"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C6D9F1"/>
            <w:noWrap/>
            <w:vAlign w:val="center"/>
          </w:tcPr>
          <w:p w14:paraId="2FFBDF5A" w14:textId="019A335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997.53</w:t>
            </w:r>
          </w:p>
        </w:tc>
        <w:tc>
          <w:tcPr>
            <w:tcW w:w="1463" w:type="dxa"/>
            <w:gridSpan w:val="8"/>
            <w:shd w:val="clear" w:color="auto" w:fill="C6D9F1"/>
            <w:noWrap/>
            <w:vAlign w:val="center"/>
          </w:tcPr>
          <w:p w14:paraId="6CB45A48" w14:textId="1D24F40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997.53</w:t>
            </w:r>
          </w:p>
        </w:tc>
        <w:tc>
          <w:tcPr>
            <w:tcW w:w="1550" w:type="dxa"/>
            <w:gridSpan w:val="9"/>
            <w:shd w:val="clear" w:color="auto" w:fill="C6D9F1"/>
            <w:noWrap/>
          </w:tcPr>
          <w:p w14:paraId="5DF86D26" w14:textId="3E842D9A"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1E802159" w14:textId="0C6FF7DA"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tcPr>
          <w:p w14:paraId="348C254E" w14:textId="3E7A43B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10.1188</w:t>
            </w:r>
          </w:p>
        </w:tc>
        <w:tc>
          <w:tcPr>
            <w:tcW w:w="1582" w:type="dxa"/>
            <w:gridSpan w:val="6"/>
            <w:shd w:val="clear" w:color="auto" w:fill="C6D9F1"/>
            <w:noWrap/>
            <w:vAlign w:val="center"/>
          </w:tcPr>
          <w:p w14:paraId="7F7FF03B" w14:textId="7BC06E7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5C6B9B60" w14:textId="77777777" w:rsidTr="000D642A">
        <w:trPr>
          <w:trHeight w:val="71"/>
          <w:jc w:val="center"/>
        </w:trPr>
        <w:tc>
          <w:tcPr>
            <w:tcW w:w="1540" w:type="dxa"/>
            <w:shd w:val="clear" w:color="auto" w:fill="auto"/>
            <w:noWrap/>
            <w:vAlign w:val="center"/>
          </w:tcPr>
          <w:p w14:paraId="512B982B" w14:textId="62EAE56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19/APR/2021</w:t>
            </w:r>
          </w:p>
        </w:tc>
        <w:tc>
          <w:tcPr>
            <w:tcW w:w="1746" w:type="dxa"/>
            <w:gridSpan w:val="5"/>
            <w:shd w:val="clear" w:color="auto" w:fill="auto"/>
            <w:noWrap/>
            <w:vAlign w:val="center"/>
          </w:tcPr>
          <w:p w14:paraId="10798DE1" w14:textId="44D6E88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AMGT52311223</w:t>
            </w:r>
          </w:p>
        </w:tc>
        <w:tc>
          <w:tcPr>
            <w:tcW w:w="1110" w:type="dxa"/>
            <w:gridSpan w:val="9"/>
            <w:shd w:val="clear" w:color="auto" w:fill="auto"/>
            <w:noWrap/>
            <w:vAlign w:val="center"/>
          </w:tcPr>
          <w:p w14:paraId="2244A591" w14:textId="75D8C55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3E906153" w14:textId="371DE234"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43F28917" w14:textId="5D76F7B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3,100</w:t>
            </w:r>
          </w:p>
        </w:tc>
        <w:tc>
          <w:tcPr>
            <w:tcW w:w="1463" w:type="dxa"/>
            <w:gridSpan w:val="8"/>
            <w:shd w:val="clear" w:color="auto" w:fill="auto"/>
            <w:noWrap/>
            <w:vAlign w:val="center"/>
          </w:tcPr>
          <w:p w14:paraId="4A820C53" w14:textId="3D9F135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7A1FA53D" w14:textId="1D73BA1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6.7388</w:t>
            </w:r>
          </w:p>
        </w:tc>
        <w:tc>
          <w:tcPr>
            <w:tcW w:w="1522" w:type="dxa"/>
            <w:gridSpan w:val="9"/>
            <w:shd w:val="clear" w:color="auto" w:fill="auto"/>
            <w:noWrap/>
            <w:vAlign w:val="center"/>
          </w:tcPr>
          <w:p w14:paraId="2B13143D" w14:textId="246D61F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6.9999</w:t>
            </w:r>
          </w:p>
        </w:tc>
        <w:tc>
          <w:tcPr>
            <w:tcW w:w="1421" w:type="dxa"/>
            <w:gridSpan w:val="9"/>
            <w:shd w:val="clear" w:color="auto" w:fill="auto"/>
            <w:noWrap/>
            <w:vAlign w:val="center"/>
          </w:tcPr>
          <w:p w14:paraId="15FC4466" w14:textId="6BD32D7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6.9183</w:t>
            </w:r>
          </w:p>
        </w:tc>
        <w:tc>
          <w:tcPr>
            <w:tcW w:w="1582" w:type="dxa"/>
            <w:gridSpan w:val="6"/>
            <w:shd w:val="clear" w:color="auto" w:fill="auto"/>
            <w:noWrap/>
            <w:vAlign w:val="center"/>
          </w:tcPr>
          <w:p w14:paraId="09D8C789" w14:textId="7734771E"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31/JAN/2022</w:t>
            </w:r>
          </w:p>
        </w:tc>
      </w:tr>
      <w:tr w:rsidR="000F74D6" w:rsidRPr="004514FE" w14:paraId="5EEA8339" w14:textId="77777777" w:rsidTr="000D642A">
        <w:trPr>
          <w:trHeight w:val="71"/>
          <w:jc w:val="center"/>
        </w:trPr>
        <w:tc>
          <w:tcPr>
            <w:tcW w:w="1540" w:type="dxa"/>
            <w:shd w:val="clear" w:color="auto" w:fill="auto"/>
            <w:noWrap/>
            <w:vAlign w:val="center"/>
          </w:tcPr>
          <w:p w14:paraId="27348C17" w14:textId="49676B1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26/APR/2021</w:t>
            </w:r>
          </w:p>
        </w:tc>
        <w:tc>
          <w:tcPr>
            <w:tcW w:w="1746" w:type="dxa"/>
            <w:gridSpan w:val="5"/>
            <w:shd w:val="clear" w:color="auto" w:fill="auto"/>
            <w:noWrap/>
            <w:vAlign w:val="center"/>
          </w:tcPr>
          <w:p w14:paraId="25EF1C82" w14:textId="780D161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AMGT52028215</w:t>
            </w:r>
          </w:p>
        </w:tc>
        <w:tc>
          <w:tcPr>
            <w:tcW w:w="1110" w:type="dxa"/>
            <w:gridSpan w:val="9"/>
            <w:shd w:val="clear" w:color="auto" w:fill="auto"/>
            <w:noWrap/>
            <w:vAlign w:val="center"/>
          </w:tcPr>
          <w:p w14:paraId="61256C02" w14:textId="6D9251C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2" w:type="dxa"/>
            <w:gridSpan w:val="7"/>
            <w:vAlign w:val="center"/>
          </w:tcPr>
          <w:p w14:paraId="73AD7F2F" w14:textId="70B9CEC7"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61F534F2" w14:textId="2507DFE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2,200</w:t>
            </w:r>
          </w:p>
        </w:tc>
        <w:tc>
          <w:tcPr>
            <w:tcW w:w="1463" w:type="dxa"/>
            <w:gridSpan w:val="8"/>
            <w:shd w:val="clear" w:color="auto" w:fill="auto"/>
            <w:noWrap/>
            <w:vAlign w:val="center"/>
          </w:tcPr>
          <w:p w14:paraId="16FCFFF5" w14:textId="60DFDE0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02F41DE5" w14:textId="76E96A1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6.3500</w:t>
            </w:r>
          </w:p>
        </w:tc>
        <w:tc>
          <w:tcPr>
            <w:tcW w:w="1522" w:type="dxa"/>
            <w:gridSpan w:val="9"/>
            <w:shd w:val="clear" w:color="auto" w:fill="auto"/>
            <w:noWrap/>
            <w:vAlign w:val="center"/>
          </w:tcPr>
          <w:p w14:paraId="6A2B7D08" w14:textId="0198FF7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6.5505</w:t>
            </w:r>
          </w:p>
        </w:tc>
        <w:tc>
          <w:tcPr>
            <w:tcW w:w="1421" w:type="dxa"/>
            <w:gridSpan w:val="9"/>
            <w:shd w:val="clear" w:color="auto" w:fill="auto"/>
            <w:noWrap/>
            <w:vAlign w:val="center"/>
          </w:tcPr>
          <w:p w14:paraId="21688782" w14:textId="7CA0954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6.5237</w:t>
            </w:r>
          </w:p>
        </w:tc>
        <w:tc>
          <w:tcPr>
            <w:tcW w:w="1582" w:type="dxa"/>
            <w:gridSpan w:val="6"/>
            <w:shd w:val="clear" w:color="auto" w:fill="auto"/>
            <w:noWrap/>
            <w:vAlign w:val="center"/>
          </w:tcPr>
          <w:p w14:paraId="42234A69" w14:textId="10DD16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2/JUL/2021</w:t>
            </w:r>
          </w:p>
        </w:tc>
      </w:tr>
      <w:tr w:rsidR="000F74D6" w:rsidRPr="004514FE" w14:paraId="50D9C39F" w14:textId="77777777" w:rsidTr="000D642A">
        <w:trPr>
          <w:trHeight w:val="71"/>
          <w:jc w:val="center"/>
        </w:trPr>
        <w:tc>
          <w:tcPr>
            <w:tcW w:w="1540" w:type="dxa"/>
            <w:shd w:val="clear" w:color="auto" w:fill="C6D9F1"/>
            <w:noWrap/>
            <w:vAlign w:val="center"/>
          </w:tcPr>
          <w:p w14:paraId="65B8FCD1" w14:textId="5CF3208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29/APR/2021</w:t>
            </w:r>
          </w:p>
        </w:tc>
        <w:tc>
          <w:tcPr>
            <w:tcW w:w="1746" w:type="dxa"/>
            <w:gridSpan w:val="5"/>
            <w:shd w:val="clear" w:color="auto" w:fill="C6D9F1"/>
            <w:noWrap/>
            <w:vAlign w:val="center"/>
          </w:tcPr>
          <w:p w14:paraId="04C7D956" w14:textId="5DAD825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AMGB2029A374</w:t>
            </w:r>
          </w:p>
        </w:tc>
        <w:tc>
          <w:tcPr>
            <w:tcW w:w="1110" w:type="dxa"/>
            <w:gridSpan w:val="9"/>
            <w:shd w:val="clear" w:color="auto" w:fill="C6D9F1"/>
            <w:noWrap/>
            <w:vAlign w:val="center"/>
          </w:tcPr>
          <w:p w14:paraId="01E971F1" w14:textId="520085D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40,000</w:t>
            </w:r>
          </w:p>
        </w:tc>
        <w:tc>
          <w:tcPr>
            <w:tcW w:w="1502" w:type="dxa"/>
            <w:gridSpan w:val="7"/>
            <w:shd w:val="clear" w:color="auto" w:fill="C6D9F1"/>
            <w:vAlign w:val="center"/>
          </w:tcPr>
          <w:p w14:paraId="73C4D8C7" w14:textId="7B801E7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C6D9F1"/>
            <w:noWrap/>
            <w:vAlign w:val="center"/>
          </w:tcPr>
          <w:p w14:paraId="61BD4D45" w14:textId="2C63D02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64,108</w:t>
            </w:r>
          </w:p>
        </w:tc>
        <w:tc>
          <w:tcPr>
            <w:tcW w:w="1463" w:type="dxa"/>
            <w:gridSpan w:val="8"/>
            <w:shd w:val="clear" w:color="auto" w:fill="C6D9F1"/>
            <w:noWrap/>
            <w:vAlign w:val="center"/>
          </w:tcPr>
          <w:p w14:paraId="364A2E1A" w14:textId="416EF6D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40,000</w:t>
            </w:r>
          </w:p>
        </w:tc>
        <w:tc>
          <w:tcPr>
            <w:tcW w:w="1550" w:type="dxa"/>
            <w:gridSpan w:val="9"/>
            <w:shd w:val="clear" w:color="auto" w:fill="C6D9F1"/>
            <w:noWrap/>
            <w:vAlign w:val="center"/>
          </w:tcPr>
          <w:p w14:paraId="56D773B6" w14:textId="5F44108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9.4100</w:t>
            </w:r>
          </w:p>
        </w:tc>
        <w:tc>
          <w:tcPr>
            <w:tcW w:w="1522" w:type="dxa"/>
            <w:gridSpan w:val="9"/>
            <w:shd w:val="clear" w:color="auto" w:fill="C6D9F1"/>
            <w:noWrap/>
            <w:vAlign w:val="center"/>
          </w:tcPr>
          <w:p w14:paraId="227EE5E9" w14:textId="2781B63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9.9465</w:t>
            </w:r>
          </w:p>
        </w:tc>
        <w:tc>
          <w:tcPr>
            <w:tcW w:w="1421" w:type="dxa"/>
            <w:gridSpan w:val="9"/>
            <w:shd w:val="clear" w:color="auto" w:fill="C6D9F1"/>
            <w:noWrap/>
            <w:vAlign w:val="center"/>
          </w:tcPr>
          <w:p w14:paraId="7946D87C" w14:textId="79A6573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9.7309</w:t>
            </w:r>
          </w:p>
        </w:tc>
        <w:tc>
          <w:tcPr>
            <w:tcW w:w="1582" w:type="dxa"/>
            <w:gridSpan w:val="6"/>
            <w:shd w:val="clear" w:color="auto" w:fill="C6D9F1"/>
            <w:noWrap/>
            <w:vAlign w:val="center"/>
          </w:tcPr>
          <w:p w14:paraId="2DEBF9C5" w14:textId="4D8A572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29/OCT/2037</w:t>
            </w:r>
          </w:p>
        </w:tc>
      </w:tr>
      <w:tr w:rsidR="000F74D6" w:rsidRPr="004514FE" w14:paraId="2BB11D21" w14:textId="77777777" w:rsidTr="004D0A79">
        <w:trPr>
          <w:trHeight w:val="71"/>
          <w:jc w:val="center"/>
        </w:trPr>
        <w:tc>
          <w:tcPr>
            <w:tcW w:w="1540" w:type="dxa"/>
            <w:shd w:val="clear" w:color="auto" w:fill="C6D9F1"/>
            <w:noWrap/>
            <w:vAlign w:val="center"/>
          </w:tcPr>
          <w:p w14:paraId="4D32886C" w14:textId="459B9EE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30/APR/2021</w:t>
            </w:r>
          </w:p>
        </w:tc>
        <w:tc>
          <w:tcPr>
            <w:tcW w:w="1746" w:type="dxa"/>
            <w:gridSpan w:val="5"/>
            <w:shd w:val="clear" w:color="auto" w:fill="C6D9F1"/>
            <w:noWrap/>
            <w:vAlign w:val="center"/>
          </w:tcPr>
          <w:p w14:paraId="26A87306" w14:textId="1F89995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AMGB2029A374</w:t>
            </w:r>
          </w:p>
        </w:tc>
        <w:tc>
          <w:tcPr>
            <w:tcW w:w="1110" w:type="dxa"/>
            <w:gridSpan w:val="9"/>
            <w:shd w:val="clear" w:color="auto" w:fill="C6D9F1"/>
            <w:noWrap/>
            <w:vAlign w:val="center"/>
          </w:tcPr>
          <w:p w14:paraId="27517437" w14:textId="2E4BFCB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8,000</w:t>
            </w:r>
          </w:p>
        </w:tc>
        <w:tc>
          <w:tcPr>
            <w:tcW w:w="1502" w:type="dxa"/>
            <w:gridSpan w:val="7"/>
            <w:shd w:val="clear" w:color="auto" w:fill="C6D9F1"/>
            <w:vAlign w:val="center"/>
          </w:tcPr>
          <w:p w14:paraId="7AE41CF2" w14:textId="5A7A1C63"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C6D9F1"/>
            <w:noWrap/>
            <w:vAlign w:val="center"/>
          </w:tcPr>
          <w:p w14:paraId="1C376E3F" w14:textId="3D67E8B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4,845</w:t>
            </w:r>
          </w:p>
        </w:tc>
        <w:tc>
          <w:tcPr>
            <w:tcW w:w="1463" w:type="dxa"/>
            <w:gridSpan w:val="8"/>
            <w:shd w:val="clear" w:color="auto" w:fill="C6D9F1"/>
            <w:noWrap/>
            <w:vAlign w:val="center"/>
          </w:tcPr>
          <w:p w14:paraId="158D23F5" w14:textId="6EAC9D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4,845</w:t>
            </w:r>
          </w:p>
        </w:tc>
        <w:tc>
          <w:tcPr>
            <w:tcW w:w="1550" w:type="dxa"/>
            <w:gridSpan w:val="9"/>
            <w:shd w:val="clear" w:color="auto" w:fill="C6D9F1"/>
            <w:noWrap/>
          </w:tcPr>
          <w:p w14:paraId="62A922E7" w14:textId="75B30344"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0DACDAE7" w14:textId="5A5B254E"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vAlign w:val="center"/>
          </w:tcPr>
          <w:p w14:paraId="3B56815F" w14:textId="001938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9.7309</w:t>
            </w:r>
          </w:p>
        </w:tc>
        <w:tc>
          <w:tcPr>
            <w:tcW w:w="1582" w:type="dxa"/>
            <w:gridSpan w:val="6"/>
            <w:shd w:val="clear" w:color="auto" w:fill="C6D9F1"/>
            <w:noWrap/>
            <w:vAlign w:val="center"/>
          </w:tcPr>
          <w:p w14:paraId="00ADEEDC" w14:textId="3CEAD9B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29/OCT/2037</w:t>
            </w:r>
          </w:p>
        </w:tc>
      </w:tr>
      <w:tr w:rsidR="000F74D6" w:rsidRPr="004514FE" w14:paraId="472C2616" w14:textId="77777777" w:rsidTr="004D0A79">
        <w:trPr>
          <w:trHeight w:val="449"/>
          <w:jc w:val="center"/>
        </w:trPr>
        <w:tc>
          <w:tcPr>
            <w:tcW w:w="1540" w:type="dxa"/>
            <w:shd w:val="clear" w:color="auto" w:fill="C6D9F1"/>
            <w:noWrap/>
            <w:vAlign w:val="center"/>
          </w:tcPr>
          <w:p w14:paraId="44B73F19" w14:textId="0CE5CD4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30/APR/2021</w:t>
            </w:r>
          </w:p>
        </w:tc>
        <w:tc>
          <w:tcPr>
            <w:tcW w:w="1746" w:type="dxa"/>
            <w:gridSpan w:val="5"/>
            <w:shd w:val="clear" w:color="auto" w:fill="C6D9F1"/>
            <w:noWrap/>
            <w:vAlign w:val="center"/>
          </w:tcPr>
          <w:p w14:paraId="44FC8BB2" w14:textId="70782C3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AMGB2029A374</w:t>
            </w:r>
          </w:p>
        </w:tc>
        <w:tc>
          <w:tcPr>
            <w:tcW w:w="1110" w:type="dxa"/>
            <w:gridSpan w:val="9"/>
            <w:shd w:val="clear" w:color="auto" w:fill="C6D9F1"/>
            <w:noWrap/>
            <w:vAlign w:val="center"/>
          </w:tcPr>
          <w:p w14:paraId="2787F326" w14:textId="77777777" w:rsidR="000F74D6" w:rsidRPr="004514FE" w:rsidRDefault="000F74D6" w:rsidP="000F74D6">
            <w:pPr>
              <w:spacing w:after="0" w:line="312" w:lineRule="auto"/>
              <w:jc w:val="center"/>
              <w:rPr>
                <w:rFonts w:ascii="GHEA Grapalat" w:hAnsi="GHEA Grapalat" w:cs="Calibri"/>
                <w:sz w:val="20"/>
                <w:szCs w:val="20"/>
              </w:rPr>
            </w:pPr>
          </w:p>
        </w:tc>
        <w:tc>
          <w:tcPr>
            <w:tcW w:w="1502" w:type="dxa"/>
            <w:gridSpan w:val="7"/>
            <w:shd w:val="clear" w:color="auto" w:fill="C6D9F1"/>
            <w:vAlign w:val="center"/>
          </w:tcPr>
          <w:p w14:paraId="2587B739" w14:textId="240A64F9"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8"/>
            <w:shd w:val="clear" w:color="auto" w:fill="C6D9F1"/>
            <w:noWrap/>
            <w:vAlign w:val="center"/>
          </w:tcPr>
          <w:p w14:paraId="628CC4F2" w14:textId="68EE6B0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376.5</w:t>
            </w:r>
          </w:p>
        </w:tc>
        <w:tc>
          <w:tcPr>
            <w:tcW w:w="1463" w:type="dxa"/>
            <w:gridSpan w:val="8"/>
            <w:shd w:val="clear" w:color="auto" w:fill="C6D9F1"/>
            <w:noWrap/>
            <w:vAlign w:val="center"/>
          </w:tcPr>
          <w:p w14:paraId="4D6C5D71" w14:textId="7374499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376.5</w:t>
            </w:r>
          </w:p>
        </w:tc>
        <w:tc>
          <w:tcPr>
            <w:tcW w:w="1550" w:type="dxa"/>
            <w:gridSpan w:val="9"/>
            <w:shd w:val="clear" w:color="auto" w:fill="C6D9F1"/>
            <w:noWrap/>
          </w:tcPr>
          <w:p w14:paraId="5149969C" w14:textId="3013A88C"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0F23C15B" w14:textId="6F91310D"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vAlign w:val="center"/>
          </w:tcPr>
          <w:p w14:paraId="69BD7C00" w14:textId="31B610E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9.7309</w:t>
            </w:r>
          </w:p>
        </w:tc>
        <w:tc>
          <w:tcPr>
            <w:tcW w:w="1582" w:type="dxa"/>
            <w:gridSpan w:val="6"/>
            <w:shd w:val="clear" w:color="auto" w:fill="C6D9F1"/>
            <w:noWrap/>
            <w:vAlign w:val="center"/>
          </w:tcPr>
          <w:p w14:paraId="254AF1D4" w14:textId="14B45C8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29/OCT/2037</w:t>
            </w:r>
          </w:p>
        </w:tc>
      </w:tr>
      <w:tr w:rsidR="000F74D6" w:rsidRPr="004514FE" w14:paraId="0C46BCCD" w14:textId="77777777" w:rsidTr="000D642A">
        <w:trPr>
          <w:gridAfter w:val="1"/>
          <w:wAfter w:w="21" w:type="dxa"/>
          <w:trHeight w:val="71"/>
          <w:jc w:val="center"/>
        </w:trPr>
        <w:tc>
          <w:tcPr>
            <w:tcW w:w="3159" w:type="dxa"/>
            <w:gridSpan w:val="2"/>
            <w:shd w:val="clear" w:color="auto" w:fill="C0C0C0"/>
            <w:noWrap/>
            <w:vAlign w:val="center"/>
          </w:tcPr>
          <w:p w14:paraId="23D18C95" w14:textId="1660785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April</w:t>
            </w:r>
          </w:p>
        </w:tc>
        <w:tc>
          <w:tcPr>
            <w:tcW w:w="1108" w:type="dxa"/>
            <w:gridSpan w:val="9"/>
            <w:shd w:val="clear" w:color="auto" w:fill="C0C0C0"/>
            <w:noWrap/>
            <w:vAlign w:val="center"/>
          </w:tcPr>
          <w:p w14:paraId="390AE851" w14:textId="730E9DB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80,200</w:t>
            </w:r>
          </w:p>
        </w:tc>
        <w:tc>
          <w:tcPr>
            <w:tcW w:w="1503" w:type="dxa"/>
            <w:gridSpan w:val="7"/>
            <w:shd w:val="clear" w:color="auto" w:fill="C0C0C0"/>
            <w:vAlign w:val="center"/>
          </w:tcPr>
          <w:p w14:paraId="727F3EDB"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169B4E66" w14:textId="0FB7382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152,392.63</w:t>
            </w:r>
          </w:p>
        </w:tc>
        <w:tc>
          <w:tcPr>
            <w:tcW w:w="1464" w:type="dxa"/>
            <w:gridSpan w:val="7"/>
            <w:shd w:val="clear" w:color="auto" w:fill="C0C0C0"/>
            <w:noWrap/>
            <w:vAlign w:val="center"/>
          </w:tcPr>
          <w:p w14:paraId="5F1B55D3" w14:textId="0B24539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78,419.03</w:t>
            </w:r>
          </w:p>
        </w:tc>
        <w:tc>
          <w:tcPr>
            <w:tcW w:w="1550" w:type="dxa"/>
            <w:gridSpan w:val="10"/>
            <w:shd w:val="clear" w:color="auto" w:fill="C0C0C0"/>
            <w:noWrap/>
            <w:vAlign w:val="center"/>
          </w:tcPr>
          <w:p w14:paraId="36B87763"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5DC8F4D8"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0165E12F" w14:textId="72555BF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9.6052</w:t>
            </w:r>
          </w:p>
        </w:tc>
        <w:tc>
          <w:tcPr>
            <w:tcW w:w="1688" w:type="dxa"/>
            <w:gridSpan w:val="9"/>
            <w:shd w:val="clear" w:color="auto" w:fill="C0C0C0"/>
            <w:noWrap/>
            <w:vAlign w:val="center"/>
          </w:tcPr>
          <w:p w14:paraId="3C7C6BF7"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67B6B057" w14:textId="77777777" w:rsidTr="000D642A">
        <w:trPr>
          <w:gridAfter w:val="3"/>
          <w:wAfter w:w="76" w:type="dxa"/>
          <w:trHeight w:val="71"/>
          <w:jc w:val="center"/>
        </w:trPr>
        <w:tc>
          <w:tcPr>
            <w:tcW w:w="1540" w:type="dxa"/>
            <w:shd w:val="clear" w:color="auto" w:fill="auto"/>
            <w:noWrap/>
            <w:vAlign w:val="center"/>
          </w:tcPr>
          <w:p w14:paraId="10C5A9CA" w14:textId="5E2FF75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3/MAY/2021</w:t>
            </w:r>
          </w:p>
        </w:tc>
        <w:tc>
          <w:tcPr>
            <w:tcW w:w="1757" w:type="dxa"/>
            <w:gridSpan w:val="6"/>
            <w:shd w:val="clear" w:color="auto" w:fill="auto"/>
            <w:noWrap/>
            <w:vAlign w:val="center"/>
          </w:tcPr>
          <w:p w14:paraId="0A0F6F65" w14:textId="015FF06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AMGT52025229</w:t>
            </w:r>
          </w:p>
        </w:tc>
        <w:tc>
          <w:tcPr>
            <w:tcW w:w="1110" w:type="dxa"/>
            <w:gridSpan w:val="9"/>
            <w:shd w:val="clear" w:color="auto" w:fill="auto"/>
            <w:noWrap/>
            <w:vAlign w:val="center"/>
          </w:tcPr>
          <w:p w14:paraId="0D313456" w14:textId="5308E84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33B17506" w14:textId="0CBAB469"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39E34058" w14:textId="7B923C4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4,900</w:t>
            </w:r>
          </w:p>
        </w:tc>
        <w:tc>
          <w:tcPr>
            <w:tcW w:w="1463" w:type="dxa"/>
            <w:gridSpan w:val="8"/>
            <w:shd w:val="clear" w:color="auto" w:fill="auto"/>
            <w:noWrap/>
            <w:vAlign w:val="center"/>
          </w:tcPr>
          <w:p w14:paraId="5E284FA7" w14:textId="6D3481D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4B8491C9" w14:textId="5C8C804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6.9497</w:t>
            </w:r>
          </w:p>
        </w:tc>
        <w:tc>
          <w:tcPr>
            <w:tcW w:w="1522" w:type="dxa"/>
            <w:gridSpan w:val="9"/>
            <w:shd w:val="clear" w:color="auto" w:fill="auto"/>
            <w:noWrap/>
            <w:vAlign w:val="center"/>
          </w:tcPr>
          <w:p w14:paraId="37D996E0" w14:textId="0CABA01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7.0770</w:t>
            </w:r>
          </w:p>
        </w:tc>
        <w:tc>
          <w:tcPr>
            <w:tcW w:w="1421" w:type="dxa"/>
            <w:gridSpan w:val="9"/>
            <w:shd w:val="clear" w:color="auto" w:fill="auto"/>
            <w:noWrap/>
            <w:vAlign w:val="center"/>
          </w:tcPr>
          <w:p w14:paraId="317DD476" w14:textId="00D0428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6.9933</w:t>
            </w:r>
          </w:p>
        </w:tc>
        <w:tc>
          <w:tcPr>
            <w:tcW w:w="1495" w:type="dxa"/>
            <w:gridSpan w:val="2"/>
            <w:shd w:val="clear" w:color="auto" w:fill="auto"/>
            <w:noWrap/>
            <w:vAlign w:val="center"/>
          </w:tcPr>
          <w:p w14:paraId="434C787A" w14:textId="7DEFE5C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2/MAY/2022</w:t>
            </w:r>
          </w:p>
        </w:tc>
      </w:tr>
      <w:tr w:rsidR="000F74D6" w:rsidRPr="004514FE" w14:paraId="107031F1" w14:textId="77777777" w:rsidTr="000D642A">
        <w:trPr>
          <w:gridAfter w:val="3"/>
          <w:wAfter w:w="76" w:type="dxa"/>
          <w:trHeight w:val="71"/>
          <w:jc w:val="center"/>
        </w:trPr>
        <w:tc>
          <w:tcPr>
            <w:tcW w:w="1540" w:type="dxa"/>
            <w:shd w:val="clear" w:color="auto" w:fill="92D050"/>
            <w:noWrap/>
            <w:vAlign w:val="center"/>
          </w:tcPr>
          <w:p w14:paraId="6697F982" w14:textId="3D34D97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11/MAY/2021</w:t>
            </w:r>
          </w:p>
        </w:tc>
        <w:tc>
          <w:tcPr>
            <w:tcW w:w="1757" w:type="dxa"/>
            <w:gridSpan w:val="6"/>
            <w:shd w:val="clear" w:color="auto" w:fill="92D050"/>
            <w:noWrap/>
            <w:vAlign w:val="center"/>
          </w:tcPr>
          <w:p w14:paraId="6F4BCC63" w14:textId="42BB8BA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10" w:type="dxa"/>
            <w:gridSpan w:val="9"/>
            <w:shd w:val="clear" w:color="auto" w:fill="92D050"/>
            <w:noWrap/>
            <w:vAlign w:val="center"/>
          </w:tcPr>
          <w:p w14:paraId="49ECDBD7" w14:textId="7B62D0D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02" w:type="dxa"/>
            <w:gridSpan w:val="7"/>
            <w:shd w:val="clear" w:color="auto" w:fill="92D050"/>
            <w:vAlign w:val="center"/>
          </w:tcPr>
          <w:p w14:paraId="1EBA93E9" w14:textId="101646F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76C90C16" w14:textId="026553E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26,158.5</w:t>
            </w:r>
          </w:p>
        </w:tc>
        <w:tc>
          <w:tcPr>
            <w:tcW w:w="1463" w:type="dxa"/>
            <w:gridSpan w:val="8"/>
            <w:shd w:val="clear" w:color="auto" w:fill="92D050"/>
            <w:noWrap/>
            <w:vAlign w:val="center"/>
          </w:tcPr>
          <w:p w14:paraId="19E19BE9" w14:textId="0DFB4B4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50" w:type="dxa"/>
            <w:gridSpan w:val="9"/>
            <w:shd w:val="clear" w:color="auto" w:fill="92D050"/>
            <w:noWrap/>
            <w:vAlign w:val="center"/>
          </w:tcPr>
          <w:p w14:paraId="7F26ED1E" w14:textId="21BB705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8.4380</w:t>
            </w:r>
          </w:p>
        </w:tc>
        <w:tc>
          <w:tcPr>
            <w:tcW w:w="1522" w:type="dxa"/>
            <w:gridSpan w:val="9"/>
            <w:shd w:val="clear" w:color="auto" w:fill="92D050"/>
            <w:noWrap/>
            <w:vAlign w:val="center"/>
          </w:tcPr>
          <w:p w14:paraId="13638FF0" w14:textId="4FD803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8.9877</w:t>
            </w:r>
          </w:p>
        </w:tc>
        <w:tc>
          <w:tcPr>
            <w:tcW w:w="1421" w:type="dxa"/>
            <w:gridSpan w:val="9"/>
            <w:shd w:val="clear" w:color="auto" w:fill="92D050"/>
            <w:noWrap/>
            <w:vAlign w:val="center"/>
          </w:tcPr>
          <w:p w14:paraId="6D959D5C" w14:textId="2ACD865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8.6954</w:t>
            </w:r>
          </w:p>
        </w:tc>
        <w:tc>
          <w:tcPr>
            <w:tcW w:w="1495" w:type="dxa"/>
            <w:gridSpan w:val="2"/>
            <w:shd w:val="clear" w:color="auto" w:fill="92D050"/>
            <w:noWrap/>
            <w:vAlign w:val="center"/>
          </w:tcPr>
          <w:p w14:paraId="1FC2D4F3" w14:textId="1EBF83C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5B26E46A" w14:textId="77777777" w:rsidTr="000D642A">
        <w:trPr>
          <w:gridAfter w:val="3"/>
          <w:wAfter w:w="76" w:type="dxa"/>
          <w:trHeight w:val="314"/>
          <w:jc w:val="center"/>
        </w:trPr>
        <w:tc>
          <w:tcPr>
            <w:tcW w:w="1540" w:type="dxa"/>
            <w:shd w:val="clear" w:color="auto" w:fill="auto"/>
            <w:noWrap/>
            <w:vAlign w:val="center"/>
          </w:tcPr>
          <w:p w14:paraId="260F617A" w14:textId="5FB0C875"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17/MAY/2021</w:t>
            </w:r>
          </w:p>
        </w:tc>
        <w:tc>
          <w:tcPr>
            <w:tcW w:w="1757" w:type="dxa"/>
            <w:gridSpan w:val="6"/>
            <w:shd w:val="clear" w:color="auto" w:fill="auto"/>
            <w:noWrap/>
            <w:vAlign w:val="center"/>
          </w:tcPr>
          <w:p w14:paraId="371B3E7E" w14:textId="069A5A0A"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AMGT52282226</w:t>
            </w:r>
          </w:p>
        </w:tc>
        <w:tc>
          <w:tcPr>
            <w:tcW w:w="1110" w:type="dxa"/>
            <w:gridSpan w:val="9"/>
            <w:shd w:val="clear" w:color="auto" w:fill="auto"/>
            <w:noWrap/>
            <w:vAlign w:val="center"/>
          </w:tcPr>
          <w:p w14:paraId="2B3931F4" w14:textId="7C9E1C7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4C3E30BC" w14:textId="4F8CC1E2"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08E08700" w14:textId="0C580B0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4,550</w:t>
            </w:r>
          </w:p>
        </w:tc>
        <w:tc>
          <w:tcPr>
            <w:tcW w:w="1463" w:type="dxa"/>
            <w:gridSpan w:val="8"/>
            <w:shd w:val="clear" w:color="auto" w:fill="auto"/>
            <w:noWrap/>
            <w:vAlign w:val="center"/>
          </w:tcPr>
          <w:p w14:paraId="28A7B14A" w14:textId="7DAE315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444936C1" w14:textId="34102E6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7.0990</w:t>
            </w:r>
          </w:p>
        </w:tc>
        <w:tc>
          <w:tcPr>
            <w:tcW w:w="1522" w:type="dxa"/>
            <w:gridSpan w:val="9"/>
            <w:shd w:val="clear" w:color="auto" w:fill="auto"/>
            <w:noWrap/>
            <w:vAlign w:val="center"/>
          </w:tcPr>
          <w:p w14:paraId="47C65FE8" w14:textId="1A2DFC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7.2490</w:t>
            </w:r>
          </w:p>
        </w:tc>
        <w:tc>
          <w:tcPr>
            <w:tcW w:w="1421" w:type="dxa"/>
            <w:gridSpan w:val="9"/>
            <w:shd w:val="clear" w:color="auto" w:fill="auto"/>
            <w:noWrap/>
            <w:vAlign w:val="center"/>
          </w:tcPr>
          <w:p w14:paraId="205A204C" w14:textId="7B1BB2D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7.1666</w:t>
            </w:r>
          </w:p>
        </w:tc>
        <w:tc>
          <w:tcPr>
            <w:tcW w:w="1495" w:type="dxa"/>
            <w:gridSpan w:val="2"/>
            <w:shd w:val="clear" w:color="auto" w:fill="auto"/>
            <w:noWrap/>
            <w:vAlign w:val="center"/>
          </w:tcPr>
          <w:p w14:paraId="3C95D55B" w14:textId="25394B5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28/FAB/2022</w:t>
            </w:r>
          </w:p>
        </w:tc>
      </w:tr>
      <w:tr w:rsidR="000F74D6" w:rsidRPr="004514FE" w14:paraId="40E5EE8C" w14:textId="77777777" w:rsidTr="000D642A">
        <w:trPr>
          <w:gridAfter w:val="3"/>
          <w:wAfter w:w="76" w:type="dxa"/>
          <w:trHeight w:val="494"/>
          <w:jc w:val="center"/>
        </w:trPr>
        <w:tc>
          <w:tcPr>
            <w:tcW w:w="1540" w:type="dxa"/>
            <w:shd w:val="clear" w:color="auto" w:fill="auto"/>
            <w:noWrap/>
            <w:vAlign w:val="center"/>
          </w:tcPr>
          <w:p w14:paraId="3E601414" w14:textId="56C850C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18/MAY/2021</w:t>
            </w:r>
          </w:p>
        </w:tc>
        <w:tc>
          <w:tcPr>
            <w:tcW w:w="1757" w:type="dxa"/>
            <w:gridSpan w:val="6"/>
            <w:shd w:val="clear" w:color="auto" w:fill="auto"/>
            <w:noWrap/>
            <w:vAlign w:val="center"/>
          </w:tcPr>
          <w:p w14:paraId="06EF1F95" w14:textId="60C4B2B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AMGT52282226</w:t>
            </w:r>
          </w:p>
        </w:tc>
        <w:tc>
          <w:tcPr>
            <w:tcW w:w="1110" w:type="dxa"/>
            <w:gridSpan w:val="9"/>
            <w:shd w:val="clear" w:color="auto" w:fill="auto"/>
            <w:noWrap/>
            <w:vAlign w:val="center"/>
          </w:tcPr>
          <w:p w14:paraId="1E9B4237" w14:textId="77777777" w:rsidR="000F74D6" w:rsidRPr="004514FE" w:rsidRDefault="000F74D6" w:rsidP="000F74D6">
            <w:pPr>
              <w:spacing w:after="0" w:line="312" w:lineRule="auto"/>
              <w:jc w:val="center"/>
              <w:rPr>
                <w:rFonts w:ascii="GHEA Grapalat" w:hAnsi="GHEA Grapalat" w:cs="Calibri"/>
                <w:sz w:val="20"/>
                <w:szCs w:val="20"/>
              </w:rPr>
            </w:pPr>
          </w:p>
        </w:tc>
        <w:tc>
          <w:tcPr>
            <w:tcW w:w="1502" w:type="dxa"/>
            <w:gridSpan w:val="7"/>
            <w:vAlign w:val="center"/>
          </w:tcPr>
          <w:p w14:paraId="4547FC77" w14:textId="53836AA4"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8"/>
            <w:shd w:val="clear" w:color="auto" w:fill="auto"/>
            <w:noWrap/>
            <w:vAlign w:val="center"/>
          </w:tcPr>
          <w:p w14:paraId="75AD3BD1" w14:textId="46141F1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105</w:t>
            </w:r>
          </w:p>
        </w:tc>
        <w:tc>
          <w:tcPr>
            <w:tcW w:w="1463" w:type="dxa"/>
            <w:gridSpan w:val="8"/>
            <w:shd w:val="clear" w:color="auto" w:fill="auto"/>
            <w:noWrap/>
            <w:vAlign w:val="center"/>
          </w:tcPr>
          <w:p w14:paraId="11DCB1EC" w14:textId="13B0E4E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105</w:t>
            </w:r>
          </w:p>
        </w:tc>
        <w:tc>
          <w:tcPr>
            <w:tcW w:w="1550" w:type="dxa"/>
            <w:gridSpan w:val="9"/>
            <w:shd w:val="clear" w:color="auto" w:fill="auto"/>
            <w:noWrap/>
            <w:vAlign w:val="center"/>
          </w:tcPr>
          <w:p w14:paraId="5AA25AE9" w14:textId="048AF70F"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auto"/>
            <w:noWrap/>
            <w:vAlign w:val="center"/>
          </w:tcPr>
          <w:p w14:paraId="218694FB" w14:textId="2A25BB30"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auto"/>
            <w:noWrap/>
            <w:vAlign w:val="center"/>
          </w:tcPr>
          <w:p w14:paraId="430E3015" w14:textId="0CDDBE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7.1666</w:t>
            </w:r>
          </w:p>
        </w:tc>
        <w:tc>
          <w:tcPr>
            <w:tcW w:w="1495" w:type="dxa"/>
            <w:gridSpan w:val="2"/>
            <w:shd w:val="clear" w:color="auto" w:fill="auto"/>
            <w:noWrap/>
            <w:vAlign w:val="center"/>
          </w:tcPr>
          <w:p w14:paraId="125779BC" w14:textId="591EEB7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28/FAB/2022</w:t>
            </w:r>
          </w:p>
        </w:tc>
      </w:tr>
      <w:tr w:rsidR="000F74D6" w:rsidRPr="004514FE" w14:paraId="1DEAFA33" w14:textId="77777777" w:rsidTr="000D642A">
        <w:trPr>
          <w:gridAfter w:val="3"/>
          <w:wAfter w:w="76" w:type="dxa"/>
          <w:trHeight w:val="71"/>
          <w:jc w:val="center"/>
        </w:trPr>
        <w:tc>
          <w:tcPr>
            <w:tcW w:w="1540" w:type="dxa"/>
            <w:shd w:val="clear" w:color="auto" w:fill="auto"/>
            <w:noWrap/>
            <w:vAlign w:val="center"/>
          </w:tcPr>
          <w:p w14:paraId="7E15A6F9" w14:textId="6A72ECEC"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24/MAY/2021</w:t>
            </w:r>
          </w:p>
        </w:tc>
        <w:tc>
          <w:tcPr>
            <w:tcW w:w="1757" w:type="dxa"/>
            <w:gridSpan w:val="6"/>
            <w:shd w:val="clear" w:color="auto" w:fill="auto"/>
            <w:noWrap/>
            <w:vAlign w:val="center"/>
          </w:tcPr>
          <w:p w14:paraId="1FB390F3"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AMGT52318202</w:t>
            </w:r>
          </w:p>
        </w:tc>
        <w:tc>
          <w:tcPr>
            <w:tcW w:w="1110" w:type="dxa"/>
            <w:gridSpan w:val="9"/>
            <w:shd w:val="clear" w:color="auto" w:fill="auto"/>
            <w:noWrap/>
            <w:vAlign w:val="center"/>
          </w:tcPr>
          <w:p w14:paraId="46CC82BC"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2" w:type="dxa"/>
            <w:gridSpan w:val="7"/>
            <w:vAlign w:val="center"/>
          </w:tcPr>
          <w:p w14:paraId="2EC03293" w14:textId="5ED1ECD7"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1E6107CC" w14:textId="3A851E0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1,800</w:t>
            </w:r>
          </w:p>
        </w:tc>
        <w:tc>
          <w:tcPr>
            <w:tcW w:w="1463" w:type="dxa"/>
            <w:gridSpan w:val="8"/>
            <w:shd w:val="clear" w:color="auto" w:fill="auto"/>
            <w:noWrap/>
            <w:vAlign w:val="center"/>
          </w:tcPr>
          <w:p w14:paraId="0B74E126"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1DEE1F96" w14:textId="6672706F"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7.0850</w:t>
            </w:r>
          </w:p>
        </w:tc>
        <w:tc>
          <w:tcPr>
            <w:tcW w:w="1522" w:type="dxa"/>
            <w:gridSpan w:val="9"/>
            <w:shd w:val="clear" w:color="auto" w:fill="auto"/>
            <w:noWrap/>
            <w:vAlign w:val="center"/>
          </w:tcPr>
          <w:p w14:paraId="533E7A7C" w14:textId="267D4F5D"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7.1554</w:t>
            </w:r>
          </w:p>
        </w:tc>
        <w:tc>
          <w:tcPr>
            <w:tcW w:w="1421" w:type="dxa"/>
            <w:gridSpan w:val="9"/>
            <w:shd w:val="clear" w:color="auto" w:fill="auto"/>
            <w:noWrap/>
            <w:vAlign w:val="center"/>
          </w:tcPr>
          <w:p w14:paraId="1EEDBB58" w14:textId="246FAA39"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7.1231</w:t>
            </w:r>
          </w:p>
        </w:tc>
        <w:tc>
          <w:tcPr>
            <w:tcW w:w="1495" w:type="dxa"/>
            <w:gridSpan w:val="2"/>
            <w:shd w:val="clear" w:color="auto" w:fill="auto"/>
            <w:noWrap/>
            <w:vAlign w:val="center"/>
          </w:tcPr>
          <w:p w14:paraId="2138DFB6" w14:textId="514E5CA8"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13/DEC/2021</w:t>
            </w:r>
          </w:p>
        </w:tc>
      </w:tr>
      <w:tr w:rsidR="000F74D6" w:rsidRPr="004514FE" w14:paraId="6B9E0CFB" w14:textId="77777777" w:rsidTr="000D642A">
        <w:trPr>
          <w:gridAfter w:val="1"/>
          <w:wAfter w:w="21" w:type="dxa"/>
          <w:trHeight w:val="71"/>
          <w:jc w:val="center"/>
        </w:trPr>
        <w:tc>
          <w:tcPr>
            <w:tcW w:w="3159" w:type="dxa"/>
            <w:gridSpan w:val="2"/>
            <w:shd w:val="clear" w:color="auto" w:fill="C0C0C0"/>
            <w:noWrap/>
            <w:vAlign w:val="center"/>
          </w:tcPr>
          <w:p w14:paraId="5A8D2907" w14:textId="7D0FB43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May</w:t>
            </w:r>
          </w:p>
        </w:tc>
        <w:tc>
          <w:tcPr>
            <w:tcW w:w="1108" w:type="dxa"/>
            <w:gridSpan w:val="9"/>
            <w:shd w:val="clear" w:color="auto" w:fill="C0C0C0"/>
            <w:noWrap/>
            <w:vAlign w:val="center"/>
          </w:tcPr>
          <w:p w14:paraId="746BDBB7" w14:textId="574BDC9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22,000</w:t>
            </w:r>
          </w:p>
        </w:tc>
        <w:tc>
          <w:tcPr>
            <w:tcW w:w="1503" w:type="dxa"/>
            <w:gridSpan w:val="7"/>
            <w:shd w:val="clear" w:color="auto" w:fill="C0C0C0"/>
            <w:vAlign w:val="center"/>
          </w:tcPr>
          <w:p w14:paraId="68D8E414"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63B2C2FB" w14:textId="023FAB7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37,513.5</w:t>
            </w:r>
          </w:p>
        </w:tc>
        <w:tc>
          <w:tcPr>
            <w:tcW w:w="1464" w:type="dxa"/>
            <w:gridSpan w:val="7"/>
            <w:shd w:val="clear" w:color="auto" w:fill="C0C0C0"/>
            <w:noWrap/>
            <w:vAlign w:val="center"/>
          </w:tcPr>
          <w:p w14:paraId="5BEF10B7" w14:textId="3D00CB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22,105</w:t>
            </w:r>
          </w:p>
        </w:tc>
        <w:tc>
          <w:tcPr>
            <w:tcW w:w="1550" w:type="dxa"/>
            <w:gridSpan w:val="10"/>
            <w:shd w:val="clear" w:color="auto" w:fill="C0C0C0"/>
            <w:noWrap/>
            <w:vAlign w:val="center"/>
          </w:tcPr>
          <w:p w14:paraId="7D612E25"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14343057"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312F267D" w14:textId="3D87287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8.1785</w:t>
            </w:r>
          </w:p>
        </w:tc>
        <w:tc>
          <w:tcPr>
            <w:tcW w:w="1688" w:type="dxa"/>
            <w:gridSpan w:val="9"/>
            <w:shd w:val="clear" w:color="auto" w:fill="C0C0C0"/>
            <w:noWrap/>
            <w:vAlign w:val="center"/>
          </w:tcPr>
          <w:p w14:paraId="78E45BAE"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6BCDF8A0" w14:textId="77777777" w:rsidTr="000D642A">
        <w:trPr>
          <w:gridAfter w:val="2"/>
          <w:wAfter w:w="64" w:type="dxa"/>
          <w:trHeight w:val="71"/>
          <w:jc w:val="center"/>
        </w:trPr>
        <w:tc>
          <w:tcPr>
            <w:tcW w:w="1540" w:type="dxa"/>
            <w:shd w:val="clear" w:color="auto" w:fill="92D050"/>
            <w:noWrap/>
            <w:vAlign w:val="center"/>
          </w:tcPr>
          <w:p w14:paraId="6B0FD4A6" w14:textId="0304CFA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8/JUN/2021</w:t>
            </w:r>
          </w:p>
        </w:tc>
        <w:tc>
          <w:tcPr>
            <w:tcW w:w="1763" w:type="dxa"/>
            <w:gridSpan w:val="7"/>
            <w:shd w:val="clear" w:color="auto" w:fill="92D050"/>
            <w:noWrap/>
            <w:vAlign w:val="center"/>
          </w:tcPr>
          <w:p w14:paraId="595DC7A9" w14:textId="2427CFA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15" w:type="dxa"/>
            <w:gridSpan w:val="9"/>
            <w:shd w:val="clear" w:color="auto" w:fill="92D050"/>
            <w:noWrap/>
            <w:vAlign w:val="center"/>
          </w:tcPr>
          <w:p w14:paraId="7DC172D6" w14:textId="2FA4E92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02" w:type="dxa"/>
            <w:gridSpan w:val="7"/>
            <w:shd w:val="clear" w:color="auto" w:fill="92D050"/>
            <w:vAlign w:val="center"/>
          </w:tcPr>
          <w:p w14:paraId="015F70C9" w14:textId="061EF8B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45767801" w14:textId="4255E3C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16,433</w:t>
            </w:r>
          </w:p>
        </w:tc>
        <w:tc>
          <w:tcPr>
            <w:tcW w:w="1463" w:type="dxa"/>
            <w:gridSpan w:val="8"/>
            <w:shd w:val="clear" w:color="auto" w:fill="92D050"/>
            <w:noWrap/>
            <w:vAlign w:val="center"/>
          </w:tcPr>
          <w:p w14:paraId="6CE6A5EA" w14:textId="55B78C6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15,000</w:t>
            </w:r>
          </w:p>
        </w:tc>
        <w:tc>
          <w:tcPr>
            <w:tcW w:w="1550" w:type="dxa"/>
            <w:gridSpan w:val="9"/>
            <w:shd w:val="clear" w:color="auto" w:fill="92D050"/>
            <w:noWrap/>
            <w:vAlign w:val="center"/>
          </w:tcPr>
          <w:p w14:paraId="6777E85C" w14:textId="49E0F695"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7.9000</w:t>
            </w:r>
          </w:p>
        </w:tc>
        <w:tc>
          <w:tcPr>
            <w:tcW w:w="1522" w:type="dxa"/>
            <w:gridSpan w:val="9"/>
            <w:shd w:val="clear" w:color="auto" w:fill="92D050"/>
            <w:noWrap/>
            <w:vAlign w:val="center"/>
          </w:tcPr>
          <w:p w14:paraId="7E19F00E" w14:textId="3C4D3C5B"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8.7900</w:t>
            </w:r>
          </w:p>
        </w:tc>
        <w:tc>
          <w:tcPr>
            <w:tcW w:w="1421" w:type="dxa"/>
            <w:gridSpan w:val="9"/>
            <w:shd w:val="clear" w:color="auto" w:fill="92D050"/>
            <w:noWrap/>
            <w:vAlign w:val="center"/>
          </w:tcPr>
          <w:p w14:paraId="441B32BC" w14:textId="7478CC3B"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8.3908</w:t>
            </w:r>
          </w:p>
        </w:tc>
        <w:tc>
          <w:tcPr>
            <w:tcW w:w="1496" w:type="dxa"/>
            <w:gridSpan w:val="2"/>
            <w:shd w:val="clear" w:color="auto" w:fill="92D050"/>
            <w:noWrap/>
            <w:vAlign w:val="center"/>
          </w:tcPr>
          <w:p w14:paraId="627634A1" w14:textId="67E07F5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7EF9BC7B" w14:textId="77777777" w:rsidTr="000D642A">
        <w:trPr>
          <w:gridAfter w:val="2"/>
          <w:wAfter w:w="64" w:type="dxa"/>
          <w:trHeight w:val="71"/>
          <w:jc w:val="center"/>
        </w:trPr>
        <w:tc>
          <w:tcPr>
            <w:tcW w:w="1540" w:type="dxa"/>
            <w:shd w:val="clear" w:color="auto" w:fill="FFFFFF"/>
            <w:noWrap/>
            <w:vAlign w:val="center"/>
          </w:tcPr>
          <w:p w14:paraId="57C800CB" w14:textId="1B7782E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21/JUN/2021</w:t>
            </w:r>
          </w:p>
        </w:tc>
        <w:tc>
          <w:tcPr>
            <w:tcW w:w="1763" w:type="dxa"/>
            <w:gridSpan w:val="7"/>
            <w:shd w:val="clear" w:color="auto" w:fill="FFFFFF"/>
            <w:noWrap/>
            <w:vAlign w:val="center"/>
          </w:tcPr>
          <w:p w14:paraId="2ED35087" w14:textId="460EEB5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AMGT52044220</w:t>
            </w:r>
          </w:p>
        </w:tc>
        <w:tc>
          <w:tcPr>
            <w:tcW w:w="1115" w:type="dxa"/>
            <w:gridSpan w:val="9"/>
            <w:shd w:val="clear" w:color="auto" w:fill="FFFFFF"/>
            <w:noWrap/>
            <w:vAlign w:val="center"/>
          </w:tcPr>
          <w:p w14:paraId="7BC50A47" w14:textId="26F98F3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shd w:val="clear" w:color="auto" w:fill="FFFFFF"/>
            <w:vAlign w:val="center"/>
          </w:tcPr>
          <w:p w14:paraId="512851AF" w14:textId="58AF4287"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12D28536" w14:textId="6430EAB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3,580.9</w:t>
            </w:r>
          </w:p>
        </w:tc>
        <w:tc>
          <w:tcPr>
            <w:tcW w:w="1463" w:type="dxa"/>
            <w:gridSpan w:val="8"/>
            <w:shd w:val="clear" w:color="auto" w:fill="FFFFFF"/>
            <w:noWrap/>
            <w:vAlign w:val="center"/>
          </w:tcPr>
          <w:p w14:paraId="314D2BE7" w14:textId="28BF923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30.9</w:t>
            </w:r>
          </w:p>
        </w:tc>
        <w:tc>
          <w:tcPr>
            <w:tcW w:w="1550" w:type="dxa"/>
            <w:gridSpan w:val="9"/>
            <w:shd w:val="clear" w:color="auto" w:fill="FFFFFF"/>
            <w:noWrap/>
          </w:tcPr>
          <w:p w14:paraId="789A1B1A" w14:textId="04844E53"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7.3499</w:t>
            </w:r>
          </w:p>
        </w:tc>
        <w:tc>
          <w:tcPr>
            <w:tcW w:w="1522" w:type="dxa"/>
            <w:gridSpan w:val="9"/>
            <w:shd w:val="clear" w:color="auto" w:fill="FFFFFF"/>
            <w:noWrap/>
          </w:tcPr>
          <w:p w14:paraId="4B0E9AA6" w14:textId="62BD811E"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7.3499</w:t>
            </w:r>
          </w:p>
        </w:tc>
        <w:tc>
          <w:tcPr>
            <w:tcW w:w="1421" w:type="dxa"/>
            <w:gridSpan w:val="9"/>
            <w:shd w:val="clear" w:color="auto" w:fill="FFFFFF"/>
            <w:noWrap/>
            <w:vAlign w:val="center"/>
          </w:tcPr>
          <w:p w14:paraId="0A4FA2DB" w14:textId="0A949DDE"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7.3499</w:t>
            </w:r>
          </w:p>
        </w:tc>
        <w:tc>
          <w:tcPr>
            <w:tcW w:w="1496" w:type="dxa"/>
            <w:gridSpan w:val="2"/>
            <w:shd w:val="clear" w:color="auto" w:fill="FFFFFF"/>
            <w:noWrap/>
            <w:vAlign w:val="center"/>
          </w:tcPr>
          <w:p w14:paraId="2C276927" w14:textId="5E45DB2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4/APR/2022</w:t>
            </w:r>
          </w:p>
        </w:tc>
      </w:tr>
      <w:tr w:rsidR="000F74D6" w:rsidRPr="004514FE" w14:paraId="44E00B6A" w14:textId="77777777" w:rsidTr="000D642A">
        <w:trPr>
          <w:gridAfter w:val="2"/>
          <w:wAfter w:w="64" w:type="dxa"/>
          <w:trHeight w:val="71"/>
          <w:jc w:val="center"/>
        </w:trPr>
        <w:tc>
          <w:tcPr>
            <w:tcW w:w="1540" w:type="dxa"/>
            <w:shd w:val="clear" w:color="auto" w:fill="FFFFFF"/>
            <w:noWrap/>
            <w:vAlign w:val="center"/>
          </w:tcPr>
          <w:p w14:paraId="4DC0A72E" w14:textId="26E574B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28/JUN/2021</w:t>
            </w:r>
          </w:p>
        </w:tc>
        <w:tc>
          <w:tcPr>
            <w:tcW w:w="1763" w:type="dxa"/>
            <w:gridSpan w:val="7"/>
            <w:shd w:val="clear" w:color="auto" w:fill="FFFFFF"/>
            <w:noWrap/>
            <w:vAlign w:val="center"/>
          </w:tcPr>
          <w:p w14:paraId="72DA6A26" w14:textId="34CBAFA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AMGT5204A216</w:t>
            </w:r>
          </w:p>
        </w:tc>
        <w:tc>
          <w:tcPr>
            <w:tcW w:w="1115" w:type="dxa"/>
            <w:gridSpan w:val="9"/>
            <w:shd w:val="clear" w:color="auto" w:fill="FFFFFF"/>
            <w:noWrap/>
            <w:vAlign w:val="center"/>
          </w:tcPr>
          <w:p w14:paraId="402716DC" w14:textId="064340A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2" w:type="dxa"/>
            <w:gridSpan w:val="7"/>
            <w:shd w:val="clear" w:color="auto" w:fill="FFFFFF"/>
            <w:vAlign w:val="center"/>
          </w:tcPr>
          <w:p w14:paraId="36A4D4DB" w14:textId="75C8C75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6C86B4B7" w14:textId="61D8815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1,410</w:t>
            </w:r>
          </w:p>
        </w:tc>
        <w:tc>
          <w:tcPr>
            <w:tcW w:w="1463" w:type="dxa"/>
            <w:gridSpan w:val="8"/>
            <w:shd w:val="clear" w:color="auto" w:fill="FFFFFF"/>
            <w:noWrap/>
            <w:vAlign w:val="center"/>
          </w:tcPr>
          <w:p w14:paraId="06CFC48C" w14:textId="7F5CC4C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FFFFFF"/>
            <w:noWrap/>
            <w:vAlign w:val="center"/>
          </w:tcPr>
          <w:p w14:paraId="6BB3F045" w14:textId="3691B39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7.1999</w:t>
            </w:r>
          </w:p>
        </w:tc>
        <w:tc>
          <w:tcPr>
            <w:tcW w:w="1522" w:type="dxa"/>
            <w:gridSpan w:val="9"/>
            <w:shd w:val="clear" w:color="auto" w:fill="FFFFFF"/>
            <w:noWrap/>
            <w:vAlign w:val="center"/>
          </w:tcPr>
          <w:p w14:paraId="711576DB" w14:textId="3BC2C73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7.4549</w:t>
            </w:r>
          </w:p>
        </w:tc>
        <w:tc>
          <w:tcPr>
            <w:tcW w:w="1421" w:type="dxa"/>
            <w:gridSpan w:val="9"/>
            <w:shd w:val="clear" w:color="auto" w:fill="FFFFFF"/>
            <w:noWrap/>
            <w:vAlign w:val="center"/>
          </w:tcPr>
          <w:p w14:paraId="5F7DB00F" w14:textId="0DEA6CD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7.3504</w:t>
            </w:r>
          </w:p>
        </w:tc>
        <w:tc>
          <w:tcPr>
            <w:tcW w:w="1496" w:type="dxa"/>
            <w:gridSpan w:val="2"/>
            <w:shd w:val="clear" w:color="auto" w:fill="FFFFFF"/>
            <w:noWrap/>
            <w:vAlign w:val="center"/>
          </w:tcPr>
          <w:p w14:paraId="73D81D11" w14:textId="78E3E16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4/OCT/2021</w:t>
            </w:r>
          </w:p>
        </w:tc>
      </w:tr>
      <w:tr w:rsidR="000F74D6" w:rsidRPr="004514FE" w14:paraId="0D9894AF" w14:textId="77777777" w:rsidTr="000D642A">
        <w:trPr>
          <w:gridAfter w:val="2"/>
          <w:wAfter w:w="64" w:type="dxa"/>
          <w:trHeight w:val="71"/>
          <w:jc w:val="center"/>
        </w:trPr>
        <w:tc>
          <w:tcPr>
            <w:tcW w:w="1540" w:type="dxa"/>
            <w:shd w:val="clear" w:color="auto" w:fill="FFFFFF"/>
            <w:noWrap/>
            <w:vAlign w:val="center"/>
          </w:tcPr>
          <w:p w14:paraId="6166D719" w14:textId="56D7DE3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29/JUN/2021</w:t>
            </w:r>
          </w:p>
        </w:tc>
        <w:tc>
          <w:tcPr>
            <w:tcW w:w="1763" w:type="dxa"/>
            <w:gridSpan w:val="7"/>
            <w:shd w:val="clear" w:color="auto" w:fill="FFFFFF"/>
            <w:noWrap/>
            <w:vAlign w:val="center"/>
          </w:tcPr>
          <w:p w14:paraId="4156D317" w14:textId="50F69F7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AMGT5204A216</w:t>
            </w:r>
          </w:p>
        </w:tc>
        <w:tc>
          <w:tcPr>
            <w:tcW w:w="1115" w:type="dxa"/>
            <w:gridSpan w:val="9"/>
            <w:shd w:val="clear" w:color="auto" w:fill="FFFFFF"/>
            <w:noWrap/>
            <w:vAlign w:val="center"/>
          </w:tcPr>
          <w:p w14:paraId="3AED009B" w14:textId="64C74C1C" w:rsidR="000F74D6" w:rsidRPr="004514FE" w:rsidRDefault="000F74D6" w:rsidP="000F74D6">
            <w:pPr>
              <w:spacing w:after="0" w:line="312" w:lineRule="auto"/>
              <w:jc w:val="center"/>
              <w:rPr>
                <w:rFonts w:ascii="GHEA Grapalat" w:hAnsi="GHEA Grapalat" w:cs="Calibri"/>
                <w:sz w:val="20"/>
                <w:szCs w:val="20"/>
              </w:rPr>
            </w:pPr>
          </w:p>
        </w:tc>
        <w:tc>
          <w:tcPr>
            <w:tcW w:w="1502" w:type="dxa"/>
            <w:gridSpan w:val="7"/>
            <w:shd w:val="clear" w:color="auto" w:fill="FFFFFF"/>
            <w:vAlign w:val="center"/>
          </w:tcPr>
          <w:p w14:paraId="313D1FB0" w14:textId="3DFF774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FFFFFF"/>
            <w:noWrap/>
            <w:vAlign w:val="center"/>
          </w:tcPr>
          <w:p w14:paraId="10F57390" w14:textId="56A3E1E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2.02</w:t>
            </w:r>
          </w:p>
        </w:tc>
        <w:tc>
          <w:tcPr>
            <w:tcW w:w="1463" w:type="dxa"/>
            <w:gridSpan w:val="8"/>
            <w:shd w:val="clear" w:color="auto" w:fill="FFFFFF"/>
            <w:noWrap/>
            <w:vAlign w:val="center"/>
          </w:tcPr>
          <w:p w14:paraId="335F1FDF" w14:textId="6F62B46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2.02</w:t>
            </w:r>
          </w:p>
        </w:tc>
        <w:tc>
          <w:tcPr>
            <w:tcW w:w="1550" w:type="dxa"/>
            <w:gridSpan w:val="9"/>
            <w:shd w:val="clear" w:color="auto" w:fill="FFFFFF"/>
            <w:noWrap/>
          </w:tcPr>
          <w:p w14:paraId="63568F91" w14:textId="3945BB83"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FFFFFF"/>
            <w:noWrap/>
          </w:tcPr>
          <w:p w14:paraId="0ACE9A8D" w14:textId="1159B371"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FFFFFF"/>
            <w:noWrap/>
          </w:tcPr>
          <w:p w14:paraId="330BC3C7" w14:textId="156378D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7.3504</w:t>
            </w:r>
          </w:p>
        </w:tc>
        <w:tc>
          <w:tcPr>
            <w:tcW w:w="1496" w:type="dxa"/>
            <w:gridSpan w:val="2"/>
            <w:shd w:val="clear" w:color="auto" w:fill="FFFFFF"/>
            <w:noWrap/>
            <w:vAlign w:val="center"/>
          </w:tcPr>
          <w:p w14:paraId="656277BE" w14:textId="12A8215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4/OCT/2021</w:t>
            </w:r>
          </w:p>
        </w:tc>
      </w:tr>
      <w:tr w:rsidR="000F74D6" w:rsidRPr="004514FE" w14:paraId="31BFE7A6" w14:textId="77777777" w:rsidTr="000D642A">
        <w:trPr>
          <w:gridAfter w:val="1"/>
          <w:wAfter w:w="21" w:type="dxa"/>
          <w:trHeight w:val="71"/>
          <w:jc w:val="center"/>
        </w:trPr>
        <w:tc>
          <w:tcPr>
            <w:tcW w:w="3159" w:type="dxa"/>
            <w:gridSpan w:val="2"/>
            <w:shd w:val="clear" w:color="auto" w:fill="C0C0C0"/>
            <w:noWrap/>
            <w:vAlign w:val="center"/>
          </w:tcPr>
          <w:p w14:paraId="6222AD42" w14:textId="085747B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June</w:t>
            </w:r>
          </w:p>
        </w:tc>
        <w:tc>
          <w:tcPr>
            <w:tcW w:w="1108" w:type="dxa"/>
            <w:gridSpan w:val="9"/>
            <w:shd w:val="clear" w:color="auto" w:fill="C0C0C0"/>
            <w:noWrap/>
            <w:vAlign w:val="center"/>
          </w:tcPr>
          <w:p w14:paraId="675DAF51" w14:textId="1CF16FB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19,000</w:t>
            </w:r>
          </w:p>
        </w:tc>
        <w:tc>
          <w:tcPr>
            <w:tcW w:w="1503" w:type="dxa"/>
            <w:gridSpan w:val="7"/>
            <w:shd w:val="clear" w:color="auto" w:fill="C0C0C0"/>
            <w:vAlign w:val="center"/>
          </w:tcPr>
          <w:p w14:paraId="101B9750"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0D888639" w14:textId="0A921B3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21,425.92</w:t>
            </w:r>
          </w:p>
        </w:tc>
        <w:tc>
          <w:tcPr>
            <w:tcW w:w="1464" w:type="dxa"/>
            <w:gridSpan w:val="7"/>
            <w:shd w:val="clear" w:color="auto" w:fill="C0C0C0"/>
            <w:noWrap/>
            <w:vAlign w:val="center"/>
          </w:tcPr>
          <w:p w14:paraId="4991E7FD" w14:textId="7C7985D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16,032.92</w:t>
            </w:r>
          </w:p>
        </w:tc>
        <w:tc>
          <w:tcPr>
            <w:tcW w:w="1550" w:type="dxa"/>
            <w:gridSpan w:val="10"/>
            <w:shd w:val="clear" w:color="auto" w:fill="C0C0C0"/>
            <w:noWrap/>
            <w:vAlign w:val="center"/>
          </w:tcPr>
          <w:p w14:paraId="7D7D9FFC"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576F86E6"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6C97053C" w14:textId="1C3EA6F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8.3238</w:t>
            </w:r>
          </w:p>
        </w:tc>
        <w:tc>
          <w:tcPr>
            <w:tcW w:w="1688" w:type="dxa"/>
            <w:gridSpan w:val="9"/>
            <w:shd w:val="clear" w:color="auto" w:fill="C0C0C0"/>
            <w:noWrap/>
            <w:vAlign w:val="center"/>
          </w:tcPr>
          <w:p w14:paraId="78B0CD46"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304BC2D0" w14:textId="77777777" w:rsidTr="000D642A">
        <w:trPr>
          <w:gridAfter w:val="1"/>
          <w:wAfter w:w="21" w:type="dxa"/>
          <w:trHeight w:val="71"/>
          <w:jc w:val="center"/>
        </w:trPr>
        <w:tc>
          <w:tcPr>
            <w:tcW w:w="3159" w:type="dxa"/>
            <w:gridSpan w:val="2"/>
            <w:shd w:val="clear" w:color="auto" w:fill="C0C0C0"/>
            <w:noWrap/>
            <w:vAlign w:val="center"/>
          </w:tcPr>
          <w:p w14:paraId="2A269077" w14:textId="3A0EADA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II quarter</w:t>
            </w:r>
          </w:p>
        </w:tc>
        <w:tc>
          <w:tcPr>
            <w:tcW w:w="1108" w:type="dxa"/>
            <w:gridSpan w:val="9"/>
            <w:shd w:val="clear" w:color="auto" w:fill="C0C0C0"/>
            <w:noWrap/>
            <w:vAlign w:val="center"/>
          </w:tcPr>
          <w:p w14:paraId="2480F1CF" w14:textId="6E8D030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121,200</w:t>
            </w:r>
          </w:p>
        </w:tc>
        <w:tc>
          <w:tcPr>
            <w:tcW w:w="1503" w:type="dxa"/>
            <w:gridSpan w:val="7"/>
            <w:shd w:val="clear" w:color="auto" w:fill="C0C0C0"/>
            <w:vAlign w:val="center"/>
          </w:tcPr>
          <w:p w14:paraId="01C95E1B"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252BE55C" w14:textId="4B65993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211,332.05</w:t>
            </w:r>
          </w:p>
        </w:tc>
        <w:tc>
          <w:tcPr>
            <w:tcW w:w="1464" w:type="dxa"/>
            <w:gridSpan w:val="7"/>
            <w:shd w:val="clear" w:color="auto" w:fill="C0C0C0"/>
            <w:noWrap/>
            <w:vAlign w:val="center"/>
          </w:tcPr>
          <w:p w14:paraId="200AD311" w14:textId="467C465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116,556.95</w:t>
            </w:r>
          </w:p>
        </w:tc>
        <w:tc>
          <w:tcPr>
            <w:tcW w:w="1550" w:type="dxa"/>
            <w:gridSpan w:val="10"/>
            <w:shd w:val="clear" w:color="auto" w:fill="C0C0C0"/>
            <w:noWrap/>
            <w:vAlign w:val="center"/>
          </w:tcPr>
          <w:p w14:paraId="5A4FF915"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49138687"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0D1CB21A" w14:textId="77777777" w:rsidR="000F74D6" w:rsidRPr="004514FE" w:rsidRDefault="000F74D6" w:rsidP="000F74D6">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20E946BF"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0D3636A6" w14:textId="77777777" w:rsidTr="000D642A">
        <w:trPr>
          <w:gridAfter w:val="1"/>
          <w:wAfter w:w="21" w:type="dxa"/>
          <w:trHeight w:val="71"/>
          <w:jc w:val="center"/>
        </w:trPr>
        <w:tc>
          <w:tcPr>
            <w:tcW w:w="3159" w:type="dxa"/>
            <w:gridSpan w:val="2"/>
            <w:shd w:val="clear" w:color="auto" w:fill="C0C0C0"/>
            <w:noWrap/>
            <w:vAlign w:val="center"/>
          </w:tcPr>
          <w:p w14:paraId="657D6C98" w14:textId="265CAACB" w:rsidR="000F74D6" w:rsidRPr="004514FE" w:rsidRDefault="000F74D6" w:rsidP="000F74D6">
            <w:pPr>
              <w:spacing w:after="0" w:line="312" w:lineRule="auto"/>
              <w:jc w:val="center"/>
              <w:rPr>
                <w:rFonts w:ascii="GHEA Grapalat" w:hAnsi="GHEA Grapalat" w:cs="Sylfaen"/>
                <w:bCs/>
                <w:sz w:val="20"/>
                <w:szCs w:val="20"/>
              </w:rPr>
            </w:pPr>
            <w:r w:rsidRPr="004514FE">
              <w:rPr>
                <w:rFonts w:ascii="GHEA Grapalat" w:hAnsi="GHEA Grapalat" w:cs="Sylfaen"/>
                <w:b/>
                <w:bCs/>
                <w:sz w:val="20"/>
                <w:szCs w:val="20"/>
              </w:rPr>
              <w:t xml:space="preserve">Total I half </w:t>
            </w:r>
            <w:r w:rsidR="00133457">
              <w:rPr>
                <w:rFonts w:ascii="GHEA Grapalat" w:hAnsi="GHEA Grapalat" w:cs="Sylfaen"/>
                <w:b/>
                <w:bCs/>
                <w:sz w:val="20"/>
                <w:szCs w:val="20"/>
              </w:rPr>
              <w:t xml:space="preserve">of the </w:t>
            </w:r>
            <w:r w:rsidRPr="004514FE">
              <w:rPr>
                <w:rFonts w:ascii="GHEA Grapalat" w:hAnsi="GHEA Grapalat" w:cs="Sylfaen"/>
                <w:b/>
                <w:bCs/>
                <w:sz w:val="20"/>
                <w:szCs w:val="20"/>
              </w:rPr>
              <w:t>year</w:t>
            </w:r>
          </w:p>
        </w:tc>
        <w:tc>
          <w:tcPr>
            <w:tcW w:w="1108" w:type="dxa"/>
            <w:gridSpan w:val="9"/>
            <w:shd w:val="clear" w:color="auto" w:fill="C0C0C0"/>
            <w:noWrap/>
            <w:vAlign w:val="center"/>
          </w:tcPr>
          <w:p w14:paraId="17BBE48E" w14:textId="2FE1C46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198,200</w:t>
            </w:r>
          </w:p>
        </w:tc>
        <w:tc>
          <w:tcPr>
            <w:tcW w:w="1503" w:type="dxa"/>
            <w:gridSpan w:val="7"/>
            <w:shd w:val="clear" w:color="auto" w:fill="C0C0C0"/>
            <w:vAlign w:val="center"/>
          </w:tcPr>
          <w:p w14:paraId="1E3BCD31"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773B8DB7" w14:textId="18E6B5B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323,525.05</w:t>
            </w:r>
          </w:p>
        </w:tc>
        <w:tc>
          <w:tcPr>
            <w:tcW w:w="1464" w:type="dxa"/>
            <w:gridSpan w:val="7"/>
            <w:shd w:val="clear" w:color="auto" w:fill="C0C0C0"/>
            <w:noWrap/>
            <w:vAlign w:val="center"/>
          </w:tcPr>
          <w:p w14:paraId="42B8992B" w14:textId="635C1D9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188,975.15</w:t>
            </w:r>
          </w:p>
        </w:tc>
        <w:tc>
          <w:tcPr>
            <w:tcW w:w="1550" w:type="dxa"/>
            <w:gridSpan w:val="10"/>
            <w:shd w:val="clear" w:color="auto" w:fill="C0C0C0"/>
            <w:noWrap/>
            <w:vAlign w:val="center"/>
          </w:tcPr>
          <w:p w14:paraId="3ED8F1D8"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23C2C28A" w14:textId="77777777" w:rsidR="000F74D6" w:rsidRPr="004514FE" w:rsidRDefault="000F74D6" w:rsidP="000F74D6">
            <w:pPr>
              <w:spacing w:after="0" w:line="312" w:lineRule="auto"/>
              <w:jc w:val="center"/>
              <w:rPr>
                <w:rFonts w:ascii="GHEA Grapalat" w:hAnsi="GHEA Grapalat" w:cs="Arial"/>
                <w:b/>
                <w:bCs/>
                <w:sz w:val="20"/>
                <w:szCs w:val="20"/>
              </w:rPr>
            </w:pPr>
          </w:p>
        </w:tc>
        <w:tc>
          <w:tcPr>
            <w:tcW w:w="1421" w:type="dxa"/>
            <w:gridSpan w:val="9"/>
            <w:shd w:val="clear" w:color="auto" w:fill="C0C0C0"/>
            <w:noWrap/>
            <w:vAlign w:val="center"/>
          </w:tcPr>
          <w:p w14:paraId="01ADDE29" w14:textId="77777777" w:rsidR="000F74D6" w:rsidRPr="004514FE" w:rsidRDefault="000F74D6" w:rsidP="000F74D6">
            <w:pPr>
              <w:spacing w:after="0" w:line="312" w:lineRule="auto"/>
              <w:jc w:val="center"/>
              <w:rPr>
                <w:rFonts w:ascii="GHEA Grapalat" w:hAnsi="GHEA Grapalat" w:cs="Arial"/>
                <w:b/>
                <w:bCs/>
                <w:sz w:val="20"/>
                <w:szCs w:val="20"/>
              </w:rPr>
            </w:pPr>
          </w:p>
        </w:tc>
        <w:tc>
          <w:tcPr>
            <w:tcW w:w="1688" w:type="dxa"/>
            <w:gridSpan w:val="9"/>
            <w:shd w:val="clear" w:color="auto" w:fill="C0C0C0"/>
            <w:noWrap/>
            <w:vAlign w:val="center"/>
          </w:tcPr>
          <w:p w14:paraId="06307CF3" w14:textId="77777777" w:rsidR="000F74D6" w:rsidRPr="004514FE" w:rsidRDefault="000F74D6" w:rsidP="000F74D6">
            <w:pPr>
              <w:spacing w:after="0" w:line="312" w:lineRule="auto"/>
              <w:jc w:val="center"/>
              <w:rPr>
                <w:rFonts w:ascii="GHEA Grapalat" w:hAnsi="GHEA Grapalat" w:cs="Arial"/>
                <w:b/>
                <w:bCs/>
                <w:sz w:val="20"/>
                <w:szCs w:val="20"/>
              </w:rPr>
            </w:pPr>
          </w:p>
        </w:tc>
      </w:tr>
      <w:tr w:rsidR="000F74D6" w:rsidRPr="004514FE" w14:paraId="431EF827" w14:textId="77777777" w:rsidTr="000D642A">
        <w:trPr>
          <w:gridAfter w:val="2"/>
          <w:wAfter w:w="64" w:type="dxa"/>
          <w:trHeight w:val="20"/>
          <w:jc w:val="center"/>
        </w:trPr>
        <w:tc>
          <w:tcPr>
            <w:tcW w:w="1540" w:type="dxa"/>
            <w:shd w:val="clear" w:color="auto" w:fill="C6D9F1"/>
            <w:noWrap/>
            <w:vAlign w:val="center"/>
          </w:tcPr>
          <w:p w14:paraId="709319E8" w14:textId="59644CFE"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13/JUL/2021</w:t>
            </w:r>
          </w:p>
        </w:tc>
        <w:tc>
          <w:tcPr>
            <w:tcW w:w="1770" w:type="dxa"/>
            <w:gridSpan w:val="8"/>
            <w:shd w:val="clear" w:color="auto" w:fill="C6D9F1"/>
            <w:noWrap/>
            <w:vAlign w:val="center"/>
          </w:tcPr>
          <w:p w14:paraId="5655BA9D" w14:textId="7308CF3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108" w:type="dxa"/>
            <w:gridSpan w:val="8"/>
            <w:shd w:val="clear" w:color="auto" w:fill="C6D9F1"/>
            <w:noWrap/>
            <w:vAlign w:val="center"/>
          </w:tcPr>
          <w:p w14:paraId="31E4F114" w14:textId="4062E30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50,000</w:t>
            </w:r>
          </w:p>
        </w:tc>
        <w:tc>
          <w:tcPr>
            <w:tcW w:w="1502" w:type="dxa"/>
            <w:gridSpan w:val="7"/>
            <w:shd w:val="clear" w:color="auto" w:fill="C6D9F1"/>
            <w:vAlign w:val="center"/>
          </w:tcPr>
          <w:p w14:paraId="37015027" w14:textId="10EEFFEE"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C6D9F1"/>
            <w:noWrap/>
            <w:vAlign w:val="center"/>
          </w:tcPr>
          <w:p w14:paraId="486CB15F" w14:textId="4A40464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104,488</w:t>
            </w:r>
          </w:p>
        </w:tc>
        <w:tc>
          <w:tcPr>
            <w:tcW w:w="1463" w:type="dxa"/>
            <w:gridSpan w:val="8"/>
            <w:shd w:val="clear" w:color="auto" w:fill="C6D9F1"/>
            <w:noWrap/>
            <w:vAlign w:val="center"/>
          </w:tcPr>
          <w:p w14:paraId="0CDD751D" w14:textId="21AC6D2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38,859.5</w:t>
            </w:r>
          </w:p>
        </w:tc>
        <w:tc>
          <w:tcPr>
            <w:tcW w:w="1550" w:type="dxa"/>
            <w:gridSpan w:val="9"/>
            <w:shd w:val="clear" w:color="auto" w:fill="C6D9F1"/>
            <w:noWrap/>
            <w:vAlign w:val="center"/>
          </w:tcPr>
          <w:p w14:paraId="26E286B8" w14:textId="31A3A04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9.3900</w:t>
            </w:r>
          </w:p>
        </w:tc>
        <w:tc>
          <w:tcPr>
            <w:tcW w:w="1522" w:type="dxa"/>
            <w:gridSpan w:val="9"/>
            <w:shd w:val="clear" w:color="auto" w:fill="C6D9F1"/>
            <w:noWrap/>
            <w:vAlign w:val="center"/>
          </w:tcPr>
          <w:p w14:paraId="5B5708A0" w14:textId="207AF5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9.9990</w:t>
            </w:r>
          </w:p>
        </w:tc>
        <w:tc>
          <w:tcPr>
            <w:tcW w:w="1421" w:type="dxa"/>
            <w:gridSpan w:val="9"/>
            <w:shd w:val="clear" w:color="auto" w:fill="C6D9F1"/>
            <w:noWrap/>
            <w:vAlign w:val="center"/>
          </w:tcPr>
          <w:p w14:paraId="34F2BC6A" w14:textId="4827678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9.9131</w:t>
            </w:r>
          </w:p>
        </w:tc>
        <w:tc>
          <w:tcPr>
            <w:tcW w:w="1496" w:type="dxa"/>
            <w:gridSpan w:val="2"/>
            <w:shd w:val="clear" w:color="auto" w:fill="C6D9F1"/>
            <w:noWrap/>
            <w:vAlign w:val="center"/>
          </w:tcPr>
          <w:p w14:paraId="5F3303A0" w14:textId="3C12E2C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42921BB4" w14:textId="77777777" w:rsidTr="000D642A">
        <w:trPr>
          <w:gridAfter w:val="2"/>
          <w:wAfter w:w="64" w:type="dxa"/>
          <w:trHeight w:val="20"/>
          <w:jc w:val="center"/>
        </w:trPr>
        <w:tc>
          <w:tcPr>
            <w:tcW w:w="1540" w:type="dxa"/>
            <w:shd w:val="clear" w:color="auto" w:fill="C6D9F1"/>
            <w:noWrap/>
          </w:tcPr>
          <w:p w14:paraId="1622C0A5" w14:textId="3184705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lastRenderedPageBreak/>
              <w:t>14/JUL/2021</w:t>
            </w:r>
          </w:p>
        </w:tc>
        <w:tc>
          <w:tcPr>
            <w:tcW w:w="1770" w:type="dxa"/>
            <w:gridSpan w:val="8"/>
            <w:shd w:val="clear" w:color="auto" w:fill="C6D9F1"/>
            <w:noWrap/>
          </w:tcPr>
          <w:p w14:paraId="4E453090" w14:textId="487996F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108" w:type="dxa"/>
            <w:gridSpan w:val="8"/>
            <w:shd w:val="clear" w:color="auto" w:fill="C6D9F1"/>
            <w:noWrap/>
            <w:vAlign w:val="center"/>
          </w:tcPr>
          <w:p w14:paraId="4F64EE1C" w14:textId="3E3FB3F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7,771.9</w:t>
            </w:r>
          </w:p>
        </w:tc>
        <w:tc>
          <w:tcPr>
            <w:tcW w:w="1502" w:type="dxa"/>
            <w:gridSpan w:val="7"/>
            <w:shd w:val="clear" w:color="auto" w:fill="C6D9F1"/>
            <w:vAlign w:val="center"/>
          </w:tcPr>
          <w:p w14:paraId="6E0F944A" w14:textId="41BF85C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C6D9F1"/>
            <w:noWrap/>
            <w:vAlign w:val="center"/>
          </w:tcPr>
          <w:p w14:paraId="66B8DF34" w14:textId="07F77BD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7,771.9</w:t>
            </w:r>
          </w:p>
        </w:tc>
        <w:tc>
          <w:tcPr>
            <w:tcW w:w="1463" w:type="dxa"/>
            <w:gridSpan w:val="8"/>
            <w:shd w:val="clear" w:color="auto" w:fill="C6D9F1"/>
            <w:noWrap/>
            <w:vAlign w:val="center"/>
          </w:tcPr>
          <w:p w14:paraId="5D57C5B3" w14:textId="7CA24FB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7,771.9</w:t>
            </w:r>
          </w:p>
        </w:tc>
        <w:tc>
          <w:tcPr>
            <w:tcW w:w="1550" w:type="dxa"/>
            <w:gridSpan w:val="9"/>
            <w:shd w:val="clear" w:color="auto" w:fill="C6D9F1"/>
            <w:noWrap/>
            <w:vAlign w:val="center"/>
          </w:tcPr>
          <w:p w14:paraId="0B484EE1" w14:textId="7FBEDFCF"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vAlign w:val="center"/>
          </w:tcPr>
          <w:p w14:paraId="7006C1F6" w14:textId="6EF9C9C8"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vAlign w:val="center"/>
          </w:tcPr>
          <w:p w14:paraId="4E4BEB5C" w14:textId="3C253F1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9.9131</w:t>
            </w:r>
          </w:p>
        </w:tc>
        <w:tc>
          <w:tcPr>
            <w:tcW w:w="1496" w:type="dxa"/>
            <w:gridSpan w:val="2"/>
            <w:shd w:val="clear" w:color="auto" w:fill="C6D9F1"/>
            <w:noWrap/>
            <w:vAlign w:val="center"/>
          </w:tcPr>
          <w:p w14:paraId="5190FEF7" w14:textId="14D42D4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6E0E561E" w14:textId="77777777" w:rsidTr="000D642A">
        <w:trPr>
          <w:gridAfter w:val="2"/>
          <w:wAfter w:w="64" w:type="dxa"/>
          <w:trHeight w:val="20"/>
          <w:jc w:val="center"/>
        </w:trPr>
        <w:tc>
          <w:tcPr>
            <w:tcW w:w="1540" w:type="dxa"/>
            <w:shd w:val="clear" w:color="auto" w:fill="C6D9F1"/>
            <w:noWrap/>
          </w:tcPr>
          <w:p w14:paraId="7A3D9749" w14:textId="7136D9A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14/JUL/2021</w:t>
            </w:r>
          </w:p>
        </w:tc>
        <w:tc>
          <w:tcPr>
            <w:tcW w:w="1770" w:type="dxa"/>
            <w:gridSpan w:val="8"/>
            <w:shd w:val="clear" w:color="auto" w:fill="C6D9F1"/>
            <w:noWrap/>
          </w:tcPr>
          <w:p w14:paraId="27E1D5FD" w14:textId="658259A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108" w:type="dxa"/>
            <w:gridSpan w:val="8"/>
            <w:shd w:val="clear" w:color="auto" w:fill="C6D9F1"/>
            <w:noWrap/>
            <w:vAlign w:val="center"/>
          </w:tcPr>
          <w:p w14:paraId="1DDB182A" w14:textId="77777777" w:rsidR="000F74D6" w:rsidRPr="004514FE" w:rsidRDefault="000F74D6" w:rsidP="000F74D6">
            <w:pPr>
              <w:spacing w:after="0" w:line="312" w:lineRule="auto"/>
              <w:jc w:val="center"/>
              <w:rPr>
                <w:rFonts w:ascii="GHEA Grapalat" w:hAnsi="GHEA Grapalat" w:cs="Calibri"/>
                <w:sz w:val="20"/>
                <w:szCs w:val="20"/>
              </w:rPr>
            </w:pPr>
          </w:p>
        </w:tc>
        <w:tc>
          <w:tcPr>
            <w:tcW w:w="1502" w:type="dxa"/>
            <w:gridSpan w:val="7"/>
            <w:shd w:val="clear" w:color="auto" w:fill="C6D9F1"/>
            <w:vAlign w:val="center"/>
          </w:tcPr>
          <w:p w14:paraId="793AC125" w14:textId="5343D0C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8"/>
            <w:shd w:val="clear" w:color="auto" w:fill="C6D9F1"/>
            <w:noWrap/>
            <w:vAlign w:val="center"/>
          </w:tcPr>
          <w:p w14:paraId="5E10A9FE" w14:textId="59A9A20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1,529.55</w:t>
            </w:r>
          </w:p>
        </w:tc>
        <w:tc>
          <w:tcPr>
            <w:tcW w:w="1463" w:type="dxa"/>
            <w:gridSpan w:val="8"/>
            <w:shd w:val="clear" w:color="auto" w:fill="C6D9F1"/>
            <w:noWrap/>
            <w:vAlign w:val="center"/>
          </w:tcPr>
          <w:p w14:paraId="4056515C" w14:textId="415D1A5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1,529.55</w:t>
            </w:r>
          </w:p>
        </w:tc>
        <w:tc>
          <w:tcPr>
            <w:tcW w:w="1550" w:type="dxa"/>
            <w:gridSpan w:val="9"/>
            <w:shd w:val="clear" w:color="auto" w:fill="C6D9F1"/>
            <w:noWrap/>
            <w:vAlign w:val="center"/>
          </w:tcPr>
          <w:p w14:paraId="4A7C1954" w14:textId="1B132C45"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vAlign w:val="center"/>
          </w:tcPr>
          <w:p w14:paraId="15E47C5E" w14:textId="589D069A"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vAlign w:val="center"/>
          </w:tcPr>
          <w:p w14:paraId="7983D53F" w14:textId="286CB610" w:rsidR="000F74D6" w:rsidRPr="004514FE" w:rsidRDefault="000F74D6" w:rsidP="000F74D6">
            <w:pPr>
              <w:jc w:val="center"/>
            </w:pPr>
            <w:r w:rsidRPr="004514FE">
              <w:rPr>
                <w:rFonts w:ascii="GHEA Grapalat" w:hAnsi="GHEA Grapalat" w:cs="Calibri"/>
                <w:sz w:val="20"/>
                <w:szCs w:val="20"/>
              </w:rPr>
              <w:t>9.9131</w:t>
            </w:r>
          </w:p>
        </w:tc>
        <w:tc>
          <w:tcPr>
            <w:tcW w:w="1496" w:type="dxa"/>
            <w:gridSpan w:val="2"/>
            <w:shd w:val="clear" w:color="auto" w:fill="C6D9F1"/>
            <w:noWrap/>
            <w:vAlign w:val="center"/>
          </w:tcPr>
          <w:p w14:paraId="5198CD71" w14:textId="63B7D3D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2C8748F8" w14:textId="77777777" w:rsidTr="000D642A">
        <w:trPr>
          <w:gridAfter w:val="2"/>
          <w:wAfter w:w="64" w:type="dxa"/>
          <w:trHeight w:val="71"/>
          <w:jc w:val="center"/>
        </w:trPr>
        <w:tc>
          <w:tcPr>
            <w:tcW w:w="1540" w:type="dxa"/>
            <w:shd w:val="clear" w:color="auto" w:fill="auto"/>
            <w:noWrap/>
            <w:vAlign w:val="center"/>
          </w:tcPr>
          <w:p w14:paraId="370AB695" w14:textId="55500DBF"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19/JUL/2021</w:t>
            </w:r>
          </w:p>
        </w:tc>
        <w:tc>
          <w:tcPr>
            <w:tcW w:w="1770" w:type="dxa"/>
            <w:gridSpan w:val="8"/>
            <w:shd w:val="clear" w:color="auto" w:fill="auto"/>
            <w:noWrap/>
            <w:vAlign w:val="center"/>
          </w:tcPr>
          <w:p w14:paraId="310B4B5F" w14:textId="41B33E2F"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AMGT52187227</w:t>
            </w:r>
          </w:p>
        </w:tc>
        <w:tc>
          <w:tcPr>
            <w:tcW w:w="1108" w:type="dxa"/>
            <w:gridSpan w:val="8"/>
            <w:shd w:val="clear" w:color="auto" w:fill="auto"/>
            <w:noWrap/>
            <w:vAlign w:val="center"/>
          </w:tcPr>
          <w:p w14:paraId="19573BCE" w14:textId="4B1D451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429DFB78" w14:textId="768BDF14"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41C4F5D2" w14:textId="58354A1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1,410</w:t>
            </w:r>
          </w:p>
        </w:tc>
        <w:tc>
          <w:tcPr>
            <w:tcW w:w="1463" w:type="dxa"/>
            <w:gridSpan w:val="8"/>
            <w:shd w:val="clear" w:color="auto" w:fill="auto"/>
            <w:noWrap/>
            <w:vAlign w:val="center"/>
          </w:tcPr>
          <w:p w14:paraId="3C176137" w14:textId="602B45E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510</w:t>
            </w:r>
          </w:p>
        </w:tc>
        <w:tc>
          <w:tcPr>
            <w:tcW w:w="1550" w:type="dxa"/>
            <w:gridSpan w:val="9"/>
            <w:shd w:val="clear" w:color="auto" w:fill="auto"/>
            <w:noWrap/>
            <w:vAlign w:val="center"/>
          </w:tcPr>
          <w:p w14:paraId="67F95258" w14:textId="0B4D648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7.4999</w:t>
            </w:r>
          </w:p>
        </w:tc>
        <w:tc>
          <w:tcPr>
            <w:tcW w:w="1522" w:type="dxa"/>
            <w:gridSpan w:val="9"/>
            <w:shd w:val="clear" w:color="auto" w:fill="auto"/>
            <w:noWrap/>
            <w:vAlign w:val="center"/>
          </w:tcPr>
          <w:p w14:paraId="62D8F23A" w14:textId="3964167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8.1997</w:t>
            </w:r>
          </w:p>
        </w:tc>
        <w:tc>
          <w:tcPr>
            <w:tcW w:w="1421" w:type="dxa"/>
            <w:gridSpan w:val="9"/>
            <w:shd w:val="clear" w:color="auto" w:fill="auto"/>
            <w:noWrap/>
            <w:vAlign w:val="center"/>
          </w:tcPr>
          <w:p w14:paraId="37D1895E" w14:textId="78D7596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7.9076</w:t>
            </w:r>
          </w:p>
        </w:tc>
        <w:tc>
          <w:tcPr>
            <w:tcW w:w="1496" w:type="dxa"/>
            <w:gridSpan w:val="2"/>
            <w:shd w:val="clear" w:color="auto" w:fill="auto"/>
            <w:noWrap/>
            <w:vAlign w:val="center"/>
          </w:tcPr>
          <w:p w14:paraId="7C8F9D02" w14:textId="6B4D38B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18/JUL/2022</w:t>
            </w:r>
          </w:p>
        </w:tc>
      </w:tr>
      <w:tr w:rsidR="000F74D6" w:rsidRPr="004514FE" w14:paraId="76E6EB09" w14:textId="77777777" w:rsidTr="000D642A">
        <w:trPr>
          <w:gridAfter w:val="2"/>
          <w:wAfter w:w="64" w:type="dxa"/>
          <w:trHeight w:val="71"/>
          <w:jc w:val="center"/>
        </w:trPr>
        <w:tc>
          <w:tcPr>
            <w:tcW w:w="1540" w:type="dxa"/>
            <w:shd w:val="clear" w:color="auto" w:fill="auto"/>
            <w:noWrap/>
            <w:vAlign w:val="center"/>
          </w:tcPr>
          <w:p w14:paraId="5D0713A8" w14:textId="624CF61B"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26/JUL/2021</w:t>
            </w:r>
          </w:p>
        </w:tc>
        <w:tc>
          <w:tcPr>
            <w:tcW w:w="1770" w:type="dxa"/>
            <w:gridSpan w:val="8"/>
            <w:shd w:val="clear" w:color="auto" w:fill="auto"/>
            <w:noWrap/>
            <w:vAlign w:val="center"/>
          </w:tcPr>
          <w:p w14:paraId="7389EB65" w14:textId="71CBAF8B"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AMGT52025229</w:t>
            </w:r>
          </w:p>
        </w:tc>
        <w:tc>
          <w:tcPr>
            <w:tcW w:w="1108" w:type="dxa"/>
            <w:gridSpan w:val="8"/>
            <w:shd w:val="clear" w:color="auto" w:fill="auto"/>
            <w:noWrap/>
            <w:vAlign w:val="center"/>
          </w:tcPr>
          <w:p w14:paraId="0D1879F4" w14:textId="05A3943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2" w:type="dxa"/>
            <w:gridSpan w:val="7"/>
            <w:vAlign w:val="center"/>
          </w:tcPr>
          <w:p w14:paraId="7F0B4DA5" w14:textId="2FDEE4A5"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6FAEA222" w14:textId="3D35B0E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690</w:t>
            </w:r>
          </w:p>
        </w:tc>
        <w:tc>
          <w:tcPr>
            <w:tcW w:w="1463" w:type="dxa"/>
            <w:gridSpan w:val="8"/>
            <w:shd w:val="clear" w:color="auto" w:fill="auto"/>
            <w:noWrap/>
            <w:vAlign w:val="center"/>
          </w:tcPr>
          <w:p w14:paraId="198EE179" w14:textId="3F82BF1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290</w:t>
            </w:r>
          </w:p>
        </w:tc>
        <w:tc>
          <w:tcPr>
            <w:tcW w:w="1550" w:type="dxa"/>
            <w:gridSpan w:val="9"/>
            <w:shd w:val="clear" w:color="auto" w:fill="auto"/>
            <w:noWrap/>
            <w:vAlign w:val="center"/>
          </w:tcPr>
          <w:p w14:paraId="196CA0D2" w14:textId="394FC28F" w:rsidR="000F74D6" w:rsidRPr="004514FE" w:rsidRDefault="000F74D6" w:rsidP="000F74D6">
            <w:pPr>
              <w:spacing w:after="0" w:line="312" w:lineRule="auto"/>
              <w:jc w:val="center"/>
              <w:rPr>
                <w:rFonts w:ascii="GHEA Grapalat" w:hAnsi="GHEA Grapalat"/>
              </w:rPr>
            </w:pPr>
            <w:r w:rsidRPr="004514FE">
              <w:rPr>
                <w:rFonts w:ascii="GHEA Grapalat" w:hAnsi="GHEA Grapalat"/>
              </w:rPr>
              <w:t>7.6000</w:t>
            </w:r>
          </w:p>
        </w:tc>
        <w:tc>
          <w:tcPr>
            <w:tcW w:w="1522" w:type="dxa"/>
            <w:gridSpan w:val="9"/>
            <w:shd w:val="clear" w:color="auto" w:fill="auto"/>
            <w:noWrap/>
            <w:vAlign w:val="center"/>
          </w:tcPr>
          <w:p w14:paraId="7762652A" w14:textId="7D5E4C3B" w:rsidR="000F74D6" w:rsidRPr="004514FE" w:rsidRDefault="000F74D6" w:rsidP="000F74D6">
            <w:pPr>
              <w:spacing w:after="0" w:line="312" w:lineRule="auto"/>
              <w:jc w:val="center"/>
              <w:rPr>
                <w:rFonts w:ascii="GHEA Grapalat" w:hAnsi="GHEA Grapalat"/>
              </w:rPr>
            </w:pPr>
            <w:r w:rsidRPr="004514FE">
              <w:rPr>
                <w:rFonts w:ascii="GHEA Grapalat" w:hAnsi="GHEA Grapalat"/>
              </w:rPr>
              <w:t>7.9999</w:t>
            </w:r>
          </w:p>
        </w:tc>
        <w:tc>
          <w:tcPr>
            <w:tcW w:w="1421" w:type="dxa"/>
            <w:gridSpan w:val="9"/>
            <w:shd w:val="clear" w:color="auto" w:fill="auto"/>
            <w:noWrap/>
            <w:vAlign w:val="center"/>
          </w:tcPr>
          <w:p w14:paraId="14CFE409" w14:textId="54C6469C" w:rsidR="000F74D6" w:rsidRPr="004514FE" w:rsidRDefault="000F74D6" w:rsidP="000F74D6">
            <w:pPr>
              <w:spacing w:after="0" w:line="312" w:lineRule="auto"/>
              <w:jc w:val="center"/>
              <w:rPr>
                <w:rFonts w:ascii="GHEA Grapalat" w:hAnsi="GHEA Grapalat"/>
              </w:rPr>
            </w:pPr>
            <w:r w:rsidRPr="004514FE">
              <w:rPr>
                <w:rFonts w:ascii="GHEA Grapalat" w:hAnsi="GHEA Grapalat"/>
              </w:rPr>
              <w:t>7.7783</w:t>
            </w:r>
          </w:p>
        </w:tc>
        <w:tc>
          <w:tcPr>
            <w:tcW w:w="1496" w:type="dxa"/>
            <w:gridSpan w:val="2"/>
            <w:shd w:val="clear" w:color="auto" w:fill="auto"/>
            <w:noWrap/>
            <w:vAlign w:val="center"/>
          </w:tcPr>
          <w:p w14:paraId="066BF6C7" w14:textId="259B50D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2/MAY/2022</w:t>
            </w:r>
          </w:p>
        </w:tc>
      </w:tr>
      <w:tr w:rsidR="000F74D6" w:rsidRPr="004514FE" w14:paraId="4E545508" w14:textId="77777777" w:rsidTr="000D642A">
        <w:trPr>
          <w:gridAfter w:val="1"/>
          <w:wAfter w:w="21" w:type="dxa"/>
          <w:trHeight w:val="71"/>
          <w:jc w:val="center"/>
        </w:trPr>
        <w:tc>
          <w:tcPr>
            <w:tcW w:w="3159" w:type="dxa"/>
            <w:gridSpan w:val="2"/>
            <w:shd w:val="clear" w:color="auto" w:fill="C0C0C0"/>
            <w:noWrap/>
            <w:vAlign w:val="center"/>
          </w:tcPr>
          <w:p w14:paraId="13D3A1B2" w14:textId="157F235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July</w:t>
            </w:r>
          </w:p>
        </w:tc>
        <w:tc>
          <w:tcPr>
            <w:tcW w:w="1108" w:type="dxa"/>
            <w:gridSpan w:val="9"/>
            <w:shd w:val="clear" w:color="auto" w:fill="C0C0C0"/>
            <w:noWrap/>
            <w:vAlign w:val="center"/>
          </w:tcPr>
          <w:p w14:paraId="38EEF305" w14:textId="66AF599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63,771.9</w:t>
            </w:r>
          </w:p>
        </w:tc>
        <w:tc>
          <w:tcPr>
            <w:tcW w:w="1503" w:type="dxa"/>
            <w:gridSpan w:val="7"/>
            <w:shd w:val="clear" w:color="auto" w:fill="C0C0C0"/>
            <w:vAlign w:val="center"/>
          </w:tcPr>
          <w:p w14:paraId="41EDD9FD"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5CD08A36" w14:textId="004A5E1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115,889.45</w:t>
            </w:r>
          </w:p>
        </w:tc>
        <w:tc>
          <w:tcPr>
            <w:tcW w:w="1464" w:type="dxa"/>
            <w:gridSpan w:val="7"/>
            <w:shd w:val="clear" w:color="auto" w:fill="C0C0C0"/>
            <w:noWrap/>
            <w:vAlign w:val="center"/>
          </w:tcPr>
          <w:p w14:paraId="47532883" w14:textId="0371BA3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48,960.95</w:t>
            </w:r>
          </w:p>
        </w:tc>
        <w:tc>
          <w:tcPr>
            <w:tcW w:w="1550" w:type="dxa"/>
            <w:gridSpan w:val="10"/>
            <w:shd w:val="clear" w:color="auto" w:fill="C0C0C0"/>
            <w:noWrap/>
            <w:vAlign w:val="center"/>
          </w:tcPr>
          <w:p w14:paraId="5C45FCD5"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04017004"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46330DDD" w14:textId="2EF88E6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9.8796</w:t>
            </w:r>
          </w:p>
        </w:tc>
        <w:tc>
          <w:tcPr>
            <w:tcW w:w="1688" w:type="dxa"/>
            <w:gridSpan w:val="9"/>
            <w:shd w:val="clear" w:color="auto" w:fill="C0C0C0"/>
            <w:noWrap/>
            <w:vAlign w:val="center"/>
          </w:tcPr>
          <w:p w14:paraId="2FA7AAE8"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3C8C5BB6" w14:textId="77777777" w:rsidTr="000D642A">
        <w:trPr>
          <w:gridAfter w:val="2"/>
          <w:wAfter w:w="64" w:type="dxa"/>
          <w:trHeight w:val="71"/>
          <w:jc w:val="center"/>
        </w:trPr>
        <w:tc>
          <w:tcPr>
            <w:tcW w:w="1540" w:type="dxa"/>
            <w:shd w:val="clear" w:color="auto" w:fill="FFFFFF"/>
            <w:noWrap/>
            <w:vAlign w:val="center"/>
          </w:tcPr>
          <w:p w14:paraId="144EEA14" w14:textId="5A2930F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2/JUL/2021</w:t>
            </w:r>
          </w:p>
        </w:tc>
        <w:tc>
          <w:tcPr>
            <w:tcW w:w="1715" w:type="dxa"/>
            <w:gridSpan w:val="3"/>
            <w:shd w:val="clear" w:color="auto" w:fill="FFFFFF"/>
            <w:noWrap/>
            <w:vAlign w:val="center"/>
          </w:tcPr>
          <w:p w14:paraId="3276B066" w14:textId="3A2DA3F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AMGT52018224</w:t>
            </w:r>
          </w:p>
        </w:tc>
        <w:tc>
          <w:tcPr>
            <w:tcW w:w="1108" w:type="dxa"/>
            <w:gridSpan w:val="9"/>
            <w:shd w:val="clear" w:color="auto" w:fill="FFFFFF"/>
            <w:noWrap/>
            <w:vAlign w:val="center"/>
          </w:tcPr>
          <w:p w14:paraId="0E59F633"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shd w:val="clear" w:color="auto" w:fill="FFFFFF"/>
            <w:vAlign w:val="center"/>
          </w:tcPr>
          <w:p w14:paraId="2C46BE66" w14:textId="7DC3B66C"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3103078D" w14:textId="65E54EB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1,530</w:t>
            </w:r>
          </w:p>
        </w:tc>
        <w:tc>
          <w:tcPr>
            <w:tcW w:w="1463" w:type="dxa"/>
            <w:gridSpan w:val="8"/>
            <w:shd w:val="clear" w:color="auto" w:fill="FFFFFF"/>
            <w:noWrap/>
            <w:vAlign w:val="center"/>
          </w:tcPr>
          <w:p w14:paraId="5C458469" w14:textId="2EE875C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1,530</w:t>
            </w:r>
          </w:p>
        </w:tc>
        <w:tc>
          <w:tcPr>
            <w:tcW w:w="1550" w:type="dxa"/>
            <w:gridSpan w:val="9"/>
            <w:shd w:val="clear" w:color="auto" w:fill="FFFFFF"/>
            <w:noWrap/>
            <w:vAlign w:val="center"/>
          </w:tcPr>
          <w:p w14:paraId="71F5A854" w14:textId="10D896A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8.1890</w:t>
            </w:r>
          </w:p>
        </w:tc>
        <w:tc>
          <w:tcPr>
            <w:tcW w:w="1522" w:type="dxa"/>
            <w:gridSpan w:val="9"/>
            <w:shd w:val="clear" w:color="auto" w:fill="FFFFFF"/>
            <w:noWrap/>
            <w:vAlign w:val="center"/>
          </w:tcPr>
          <w:p w14:paraId="784785D7" w14:textId="3606391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8.4000</w:t>
            </w:r>
          </w:p>
        </w:tc>
        <w:tc>
          <w:tcPr>
            <w:tcW w:w="1421" w:type="dxa"/>
            <w:gridSpan w:val="9"/>
            <w:shd w:val="clear" w:color="auto" w:fill="FFFFFF"/>
            <w:noWrap/>
            <w:vAlign w:val="center"/>
          </w:tcPr>
          <w:p w14:paraId="6AE67586" w14:textId="4AF05A9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8.2723</w:t>
            </w:r>
          </w:p>
        </w:tc>
        <w:tc>
          <w:tcPr>
            <w:tcW w:w="1550" w:type="dxa"/>
            <w:gridSpan w:val="6"/>
            <w:shd w:val="clear" w:color="auto" w:fill="FFFFFF"/>
            <w:noWrap/>
            <w:vAlign w:val="center"/>
          </w:tcPr>
          <w:p w14:paraId="26378F97" w14:textId="47F9639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1/JUL/2022</w:t>
            </w:r>
          </w:p>
        </w:tc>
      </w:tr>
      <w:tr w:rsidR="000F74D6" w:rsidRPr="004514FE" w14:paraId="5AE6537B" w14:textId="77777777" w:rsidTr="004D0A79">
        <w:trPr>
          <w:gridAfter w:val="2"/>
          <w:wAfter w:w="64" w:type="dxa"/>
          <w:trHeight w:val="71"/>
          <w:jc w:val="center"/>
        </w:trPr>
        <w:tc>
          <w:tcPr>
            <w:tcW w:w="1540" w:type="dxa"/>
            <w:shd w:val="clear" w:color="auto" w:fill="FFFFFF"/>
            <w:noWrap/>
            <w:vAlign w:val="center"/>
          </w:tcPr>
          <w:p w14:paraId="1F016625" w14:textId="36E4A42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3/JUL/2021</w:t>
            </w:r>
          </w:p>
        </w:tc>
        <w:tc>
          <w:tcPr>
            <w:tcW w:w="1715" w:type="dxa"/>
            <w:gridSpan w:val="3"/>
            <w:shd w:val="clear" w:color="auto" w:fill="FFFFFF"/>
            <w:noWrap/>
            <w:vAlign w:val="center"/>
          </w:tcPr>
          <w:p w14:paraId="13B85FE1" w14:textId="06F2CF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AMGT52018224</w:t>
            </w:r>
          </w:p>
        </w:tc>
        <w:tc>
          <w:tcPr>
            <w:tcW w:w="1108" w:type="dxa"/>
            <w:gridSpan w:val="9"/>
            <w:shd w:val="clear" w:color="auto" w:fill="FFFFFF"/>
            <w:noWrap/>
            <w:vAlign w:val="center"/>
          </w:tcPr>
          <w:p w14:paraId="2342E453" w14:textId="77777777" w:rsidR="000F74D6" w:rsidRPr="004514FE" w:rsidRDefault="000F74D6" w:rsidP="000F74D6">
            <w:pPr>
              <w:spacing w:after="0" w:line="312" w:lineRule="auto"/>
              <w:jc w:val="center"/>
              <w:rPr>
                <w:rFonts w:ascii="GHEA Grapalat" w:hAnsi="GHEA Grapalat" w:cs="Calibri"/>
                <w:sz w:val="20"/>
                <w:szCs w:val="20"/>
              </w:rPr>
            </w:pPr>
          </w:p>
        </w:tc>
        <w:tc>
          <w:tcPr>
            <w:tcW w:w="1503" w:type="dxa"/>
            <w:gridSpan w:val="7"/>
            <w:shd w:val="clear" w:color="auto" w:fill="FFFFFF"/>
            <w:vAlign w:val="center"/>
          </w:tcPr>
          <w:p w14:paraId="583E16B9" w14:textId="04B73B68"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8"/>
            <w:shd w:val="clear" w:color="auto" w:fill="FFFFFF"/>
            <w:noWrap/>
            <w:vAlign w:val="center"/>
          </w:tcPr>
          <w:p w14:paraId="60FA977D" w14:textId="06C2BC3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0.003</w:t>
            </w:r>
          </w:p>
        </w:tc>
        <w:tc>
          <w:tcPr>
            <w:tcW w:w="1463" w:type="dxa"/>
            <w:gridSpan w:val="8"/>
            <w:shd w:val="clear" w:color="auto" w:fill="FFFFFF"/>
            <w:noWrap/>
            <w:vAlign w:val="center"/>
          </w:tcPr>
          <w:p w14:paraId="08927FEA" w14:textId="7883915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0.003</w:t>
            </w:r>
          </w:p>
        </w:tc>
        <w:tc>
          <w:tcPr>
            <w:tcW w:w="1550" w:type="dxa"/>
            <w:gridSpan w:val="9"/>
            <w:shd w:val="clear" w:color="auto" w:fill="FFFFFF"/>
            <w:noWrap/>
          </w:tcPr>
          <w:p w14:paraId="7741DDE4" w14:textId="39D85BFE"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FFFFFF"/>
            <w:noWrap/>
          </w:tcPr>
          <w:p w14:paraId="34EA6246" w14:textId="5FDCEF62"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FFFFFF"/>
            <w:noWrap/>
            <w:vAlign w:val="center"/>
          </w:tcPr>
          <w:p w14:paraId="1EC8E761" w14:textId="552D758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8.2723</w:t>
            </w:r>
          </w:p>
        </w:tc>
        <w:tc>
          <w:tcPr>
            <w:tcW w:w="1550" w:type="dxa"/>
            <w:gridSpan w:val="6"/>
            <w:shd w:val="clear" w:color="auto" w:fill="FFFFFF"/>
            <w:noWrap/>
            <w:vAlign w:val="center"/>
          </w:tcPr>
          <w:p w14:paraId="1C6146D0" w14:textId="0EA25D2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1/JUL/2022</w:t>
            </w:r>
          </w:p>
        </w:tc>
      </w:tr>
      <w:tr w:rsidR="000F74D6" w:rsidRPr="004514FE" w14:paraId="6A881AA7" w14:textId="77777777" w:rsidTr="000D642A">
        <w:trPr>
          <w:gridAfter w:val="2"/>
          <w:wAfter w:w="64" w:type="dxa"/>
          <w:trHeight w:val="71"/>
          <w:jc w:val="center"/>
        </w:trPr>
        <w:tc>
          <w:tcPr>
            <w:tcW w:w="1540" w:type="dxa"/>
            <w:shd w:val="clear" w:color="auto" w:fill="92D050"/>
            <w:noWrap/>
            <w:vAlign w:val="center"/>
          </w:tcPr>
          <w:p w14:paraId="6FA7365F" w14:textId="6C63C0C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10/JUL/2021</w:t>
            </w:r>
          </w:p>
        </w:tc>
        <w:tc>
          <w:tcPr>
            <w:tcW w:w="1715" w:type="dxa"/>
            <w:gridSpan w:val="3"/>
            <w:shd w:val="clear" w:color="auto" w:fill="92D050"/>
            <w:noWrap/>
            <w:vAlign w:val="center"/>
          </w:tcPr>
          <w:p w14:paraId="7CDDD1DE" w14:textId="7FF59FA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08" w:type="dxa"/>
            <w:gridSpan w:val="9"/>
            <w:shd w:val="clear" w:color="auto" w:fill="92D050"/>
            <w:noWrap/>
            <w:vAlign w:val="center"/>
          </w:tcPr>
          <w:p w14:paraId="64C93F7C" w14:textId="4A52DA0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03" w:type="dxa"/>
            <w:gridSpan w:val="7"/>
            <w:shd w:val="clear" w:color="auto" w:fill="92D050"/>
            <w:vAlign w:val="center"/>
          </w:tcPr>
          <w:p w14:paraId="17957268" w14:textId="501C7F3E"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5B52CB02" w14:textId="2E54484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25,167.5</w:t>
            </w:r>
          </w:p>
        </w:tc>
        <w:tc>
          <w:tcPr>
            <w:tcW w:w="1463" w:type="dxa"/>
            <w:gridSpan w:val="8"/>
            <w:shd w:val="clear" w:color="auto" w:fill="92D050"/>
            <w:noWrap/>
            <w:vAlign w:val="center"/>
          </w:tcPr>
          <w:p w14:paraId="1242F3A8" w14:textId="487FCAB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50" w:type="dxa"/>
            <w:gridSpan w:val="9"/>
            <w:shd w:val="clear" w:color="auto" w:fill="92D050"/>
            <w:noWrap/>
            <w:vAlign w:val="center"/>
          </w:tcPr>
          <w:p w14:paraId="2D8A2509" w14:textId="53DD8DC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8.8900</w:t>
            </w:r>
          </w:p>
        </w:tc>
        <w:tc>
          <w:tcPr>
            <w:tcW w:w="1522" w:type="dxa"/>
            <w:gridSpan w:val="9"/>
            <w:shd w:val="clear" w:color="auto" w:fill="92D050"/>
            <w:noWrap/>
            <w:vAlign w:val="center"/>
          </w:tcPr>
          <w:p w14:paraId="27BB9C2B" w14:textId="5B63844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9.9733</w:t>
            </w:r>
          </w:p>
        </w:tc>
        <w:tc>
          <w:tcPr>
            <w:tcW w:w="1421" w:type="dxa"/>
            <w:gridSpan w:val="9"/>
            <w:shd w:val="clear" w:color="auto" w:fill="92D050"/>
            <w:noWrap/>
            <w:vAlign w:val="center"/>
          </w:tcPr>
          <w:p w14:paraId="6362E58D" w14:textId="5615E44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9.6042</w:t>
            </w:r>
          </w:p>
        </w:tc>
        <w:tc>
          <w:tcPr>
            <w:tcW w:w="1550" w:type="dxa"/>
            <w:gridSpan w:val="6"/>
            <w:shd w:val="clear" w:color="auto" w:fill="92D050"/>
            <w:noWrap/>
            <w:vAlign w:val="center"/>
          </w:tcPr>
          <w:p w14:paraId="640D3A72" w14:textId="2D42C6A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4769ED23" w14:textId="77777777" w:rsidTr="004D0A79">
        <w:trPr>
          <w:gridAfter w:val="2"/>
          <w:wAfter w:w="64" w:type="dxa"/>
          <w:trHeight w:val="71"/>
          <w:jc w:val="center"/>
        </w:trPr>
        <w:tc>
          <w:tcPr>
            <w:tcW w:w="1540" w:type="dxa"/>
            <w:shd w:val="clear" w:color="auto" w:fill="92D050"/>
            <w:noWrap/>
            <w:vAlign w:val="center"/>
          </w:tcPr>
          <w:p w14:paraId="431B3A20" w14:textId="7CCA17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11/JUL/2021</w:t>
            </w:r>
          </w:p>
        </w:tc>
        <w:tc>
          <w:tcPr>
            <w:tcW w:w="1715" w:type="dxa"/>
            <w:gridSpan w:val="3"/>
            <w:shd w:val="clear" w:color="auto" w:fill="92D050"/>
            <w:noWrap/>
            <w:vAlign w:val="center"/>
          </w:tcPr>
          <w:p w14:paraId="0691C5DB" w14:textId="4D2385D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08" w:type="dxa"/>
            <w:gridSpan w:val="9"/>
            <w:shd w:val="clear" w:color="auto" w:fill="92D050"/>
            <w:noWrap/>
            <w:vAlign w:val="center"/>
          </w:tcPr>
          <w:p w14:paraId="21600913" w14:textId="1A9C4AD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w:t>
            </w:r>
          </w:p>
        </w:tc>
        <w:tc>
          <w:tcPr>
            <w:tcW w:w="1503" w:type="dxa"/>
            <w:gridSpan w:val="7"/>
            <w:shd w:val="clear" w:color="auto" w:fill="92D050"/>
            <w:vAlign w:val="center"/>
          </w:tcPr>
          <w:p w14:paraId="7C48DF50" w14:textId="6E1E6781"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92D050"/>
            <w:noWrap/>
            <w:vAlign w:val="center"/>
          </w:tcPr>
          <w:p w14:paraId="12ABEFDC" w14:textId="761BD8B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892</w:t>
            </w:r>
          </w:p>
        </w:tc>
        <w:tc>
          <w:tcPr>
            <w:tcW w:w="1463" w:type="dxa"/>
            <w:gridSpan w:val="8"/>
            <w:shd w:val="clear" w:color="auto" w:fill="92D050"/>
            <w:noWrap/>
            <w:vAlign w:val="center"/>
          </w:tcPr>
          <w:p w14:paraId="691D7EB2" w14:textId="0FA0672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892</w:t>
            </w:r>
          </w:p>
        </w:tc>
        <w:tc>
          <w:tcPr>
            <w:tcW w:w="1550" w:type="dxa"/>
            <w:gridSpan w:val="9"/>
            <w:shd w:val="clear" w:color="auto" w:fill="92D050"/>
            <w:noWrap/>
          </w:tcPr>
          <w:p w14:paraId="2B926036" w14:textId="7CB609BB"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92D050"/>
            <w:noWrap/>
          </w:tcPr>
          <w:p w14:paraId="2981C086" w14:textId="500F798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92D050"/>
            <w:noWrap/>
            <w:vAlign w:val="center"/>
          </w:tcPr>
          <w:p w14:paraId="71C3A467" w14:textId="62B6B4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9.6042</w:t>
            </w:r>
          </w:p>
        </w:tc>
        <w:tc>
          <w:tcPr>
            <w:tcW w:w="1550" w:type="dxa"/>
            <w:gridSpan w:val="6"/>
            <w:shd w:val="clear" w:color="auto" w:fill="92D050"/>
            <w:noWrap/>
            <w:vAlign w:val="center"/>
          </w:tcPr>
          <w:p w14:paraId="7986E772" w14:textId="3AE8BAA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2DD2FC96" w14:textId="77777777" w:rsidTr="000D642A">
        <w:trPr>
          <w:gridAfter w:val="2"/>
          <w:wAfter w:w="64" w:type="dxa"/>
          <w:trHeight w:val="71"/>
          <w:jc w:val="center"/>
        </w:trPr>
        <w:tc>
          <w:tcPr>
            <w:tcW w:w="1540" w:type="dxa"/>
            <w:shd w:val="clear" w:color="auto" w:fill="auto"/>
            <w:noWrap/>
            <w:vAlign w:val="center"/>
          </w:tcPr>
          <w:p w14:paraId="02736073" w14:textId="2FAE72A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16/JUL/2021</w:t>
            </w:r>
          </w:p>
        </w:tc>
        <w:tc>
          <w:tcPr>
            <w:tcW w:w="1715" w:type="dxa"/>
            <w:gridSpan w:val="3"/>
            <w:shd w:val="clear" w:color="auto" w:fill="auto"/>
            <w:noWrap/>
            <w:vAlign w:val="center"/>
          </w:tcPr>
          <w:p w14:paraId="1F47BED9" w14:textId="567CAF5C"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AMGT52136224</w:t>
            </w:r>
          </w:p>
        </w:tc>
        <w:tc>
          <w:tcPr>
            <w:tcW w:w="1108" w:type="dxa"/>
            <w:gridSpan w:val="9"/>
            <w:shd w:val="clear" w:color="auto" w:fill="auto"/>
            <w:noWrap/>
            <w:vAlign w:val="center"/>
          </w:tcPr>
          <w:p w14:paraId="1E713E9D"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797BC4DB" w14:textId="060A134E"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1C3BEBC3" w14:textId="68B1153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480</w:t>
            </w:r>
          </w:p>
        </w:tc>
        <w:tc>
          <w:tcPr>
            <w:tcW w:w="1463" w:type="dxa"/>
            <w:gridSpan w:val="8"/>
            <w:shd w:val="clear" w:color="auto" w:fill="auto"/>
            <w:noWrap/>
            <w:vAlign w:val="center"/>
          </w:tcPr>
          <w:p w14:paraId="41D06863" w14:textId="1679D93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420</w:t>
            </w:r>
          </w:p>
        </w:tc>
        <w:tc>
          <w:tcPr>
            <w:tcW w:w="1550" w:type="dxa"/>
            <w:gridSpan w:val="9"/>
            <w:shd w:val="clear" w:color="auto" w:fill="auto"/>
            <w:noWrap/>
            <w:vAlign w:val="center"/>
          </w:tcPr>
          <w:p w14:paraId="734181EB" w14:textId="002186E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8.2000</w:t>
            </w:r>
          </w:p>
        </w:tc>
        <w:tc>
          <w:tcPr>
            <w:tcW w:w="1522" w:type="dxa"/>
            <w:gridSpan w:val="9"/>
            <w:shd w:val="clear" w:color="auto" w:fill="auto"/>
            <w:noWrap/>
            <w:vAlign w:val="center"/>
          </w:tcPr>
          <w:p w14:paraId="3321FA0D" w14:textId="20E3020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8.4495</w:t>
            </w:r>
          </w:p>
        </w:tc>
        <w:tc>
          <w:tcPr>
            <w:tcW w:w="1421" w:type="dxa"/>
            <w:gridSpan w:val="9"/>
            <w:shd w:val="clear" w:color="auto" w:fill="auto"/>
            <w:noWrap/>
            <w:vAlign w:val="center"/>
          </w:tcPr>
          <w:p w14:paraId="39828AEE" w14:textId="339C52C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8.3490</w:t>
            </w:r>
          </w:p>
        </w:tc>
        <w:tc>
          <w:tcPr>
            <w:tcW w:w="1550" w:type="dxa"/>
            <w:gridSpan w:val="6"/>
            <w:shd w:val="clear" w:color="auto" w:fill="auto"/>
            <w:noWrap/>
            <w:vAlign w:val="center"/>
          </w:tcPr>
          <w:p w14:paraId="6018ADDE" w14:textId="70D4CA6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13/JUN/2022</w:t>
            </w:r>
          </w:p>
        </w:tc>
      </w:tr>
      <w:tr w:rsidR="000F74D6" w:rsidRPr="004514FE" w14:paraId="4DEEB88A" w14:textId="77777777" w:rsidTr="000D642A">
        <w:trPr>
          <w:gridAfter w:val="1"/>
          <w:wAfter w:w="21" w:type="dxa"/>
          <w:trHeight w:val="71"/>
          <w:jc w:val="center"/>
        </w:trPr>
        <w:tc>
          <w:tcPr>
            <w:tcW w:w="3159" w:type="dxa"/>
            <w:gridSpan w:val="2"/>
            <w:shd w:val="clear" w:color="auto" w:fill="C0C0C0"/>
            <w:noWrap/>
            <w:vAlign w:val="center"/>
          </w:tcPr>
          <w:p w14:paraId="1299C998" w14:textId="6C377E3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August</w:t>
            </w:r>
          </w:p>
        </w:tc>
        <w:tc>
          <w:tcPr>
            <w:tcW w:w="1108" w:type="dxa"/>
            <w:gridSpan w:val="9"/>
            <w:shd w:val="clear" w:color="auto" w:fill="C0C0C0"/>
            <w:noWrap/>
            <w:vAlign w:val="center"/>
          </w:tcPr>
          <w:p w14:paraId="30D78C95" w14:textId="2DB4F49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30,000</w:t>
            </w:r>
          </w:p>
        </w:tc>
        <w:tc>
          <w:tcPr>
            <w:tcW w:w="1503" w:type="dxa"/>
            <w:gridSpan w:val="7"/>
            <w:shd w:val="clear" w:color="auto" w:fill="C0C0C0"/>
            <w:vAlign w:val="center"/>
          </w:tcPr>
          <w:p w14:paraId="58390B17"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1F6B5ED4" w14:textId="417AE84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28,069.503</w:t>
            </w:r>
          </w:p>
        </w:tc>
        <w:tc>
          <w:tcPr>
            <w:tcW w:w="1464" w:type="dxa"/>
            <w:gridSpan w:val="7"/>
            <w:shd w:val="clear" w:color="auto" w:fill="C0C0C0"/>
            <w:noWrap/>
            <w:vAlign w:val="center"/>
          </w:tcPr>
          <w:p w14:paraId="7521ACF3" w14:textId="68B0918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22,842.003</w:t>
            </w:r>
          </w:p>
        </w:tc>
        <w:tc>
          <w:tcPr>
            <w:tcW w:w="1550" w:type="dxa"/>
            <w:gridSpan w:val="10"/>
            <w:shd w:val="clear" w:color="auto" w:fill="C0C0C0"/>
            <w:noWrap/>
            <w:vAlign w:val="center"/>
          </w:tcPr>
          <w:p w14:paraId="27F4E07D"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7854D8C6"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6A0D1B10" w14:textId="0EB822B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9.4919</w:t>
            </w:r>
          </w:p>
        </w:tc>
        <w:tc>
          <w:tcPr>
            <w:tcW w:w="1688" w:type="dxa"/>
            <w:gridSpan w:val="9"/>
            <w:shd w:val="clear" w:color="auto" w:fill="C0C0C0"/>
            <w:noWrap/>
            <w:vAlign w:val="center"/>
          </w:tcPr>
          <w:p w14:paraId="13D42DD3"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325D2102" w14:textId="77777777" w:rsidTr="000D642A">
        <w:trPr>
          <w:trHeight w:val="71"/>
          <w:jc w:val="center"/>
        </w:trPr>
        <w:tc>
          <w:tcPr>
            <w:tcW w:w="1540" w:type="dxa"/>
            <w:shd w:val="clear" w:color="auto" w:fill="auto"/>
            <w:noWrap/>
            <w:vAlign w:val="center"/>
          </w:tcPr>
          <w:p w14:paraId="64B2BD30" w14:textId="1847D31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6/SEP/2021</w:t>
            </w:r>
          </w:p>
        </w:tc>
        <w:tc>
          <w:tcPr>
            <w:tcW w:w="1715" w:type="dxa"/>
            <w:gridSpan w:val="3"/>
            <w:shd w:val="clear" w:color="auto" w:fill="auto"/>
            <w:noWrap/>
            <w:vAlign w:val="center"/>
          </w:tcPr>
          <w:p w14:paraId="3810C80F" w14:textId="61DD94C7"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AMGT52059228</w:t>
            </w:r>
          </w:p>
        </w:tc>
        <w:tc>
          <w:tcPr>
            <w:tcW w:w="1108" w:type="dxa"/>
            <w:gridSpan w:val="9"/>
            <w:shd w:val="clear" w:color="auto" w:fill="auto"/>
            <w:noWrap/>
            <w:vAlign w:val="center"/>
          </w:tcPr>
          <w:p w14:paraId="76D7B752"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4CA0B6C1" w14:textId="4B0EB45D"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4C8FEE97" w14:textId="30948FE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3,300</w:t>
            </w:r>
          </w:p>
        </w:tc>
        <w:tc>
          <w:tcPr>
            <w:tcW w:w="1463" w:type="dxa"/>
            <w:gridSpan w:val="8"/>
            <w:shd w:val="clear" w:color="auto" w:fill="auto"/>
            <w:noWrap/>
            <w:vAlign w:val="center"/>
          </w:tcPr>
          <w:p w14:paraId="48C106F3"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303467ED" w14:textId="221855A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8.3505</w:t>
            </w:r>
          </w:p>
        </w:tc>
        <w:tc>
          <w:tcPr>
            <w:tcW w:w="1522" w:type="dxa"/>
            <w:gridSpan w:val="9"/>
            <w:shd w:val="clear" w:color="auto" w:fill="auto"/>
            <w:noWrap/>
            <w:vAlign w:val="center"/>
          </w:tcPr>
          <w:p w14:paraId="6583CC28" w14:textId="3F449CB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8.6775</w:t>
            </w:r>
          </w:p>
        </w:tc>
        <w:tc>
          <w:tcPr>
            <w:tcW w:w="1421" w:type="dxa"/>
            <w:gridSpan w:val="9"/>
            <w:shd w:val="clear" w:color="auto" w:fill="auto"/>
            <w:noWrap/>
            <w:vAlign w:val="center"/>
          </w:tcPr>
          <w:p w14:paraId="0C3C0B4D" w14:textId="4D84F5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8.5322</w:t>
            </w:r>
          </w:p>
        </w:tc>
        <w:tc>
          <w:tcPr>
            <w:tcW w:w="1614" w:type="dxa"/>
            <w:gridSpan w:val="8"/>
            <w:shd w:val="clear" w:color="auto" w:fill="auto"/>
            <w:noWrap/>
            <w:vAlign w:val="center"/>
          </w:tcPr>
          <w:p w14:paraId="768A4A9B" w14:textId="386B7D6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5/SEP/2022</w:t>
            </w:r>
          </w:p>
        </w:tc>
      </w:tr>
      <w:tr w:rsidR="000F74D6" w:rsidRPr="004514FE" w14:paraId="693FD0D1" w14:textId="77777777" w:rsidTr="000D642A">
        <w:trPr>
          <w:trHeight w:val="71"/>
          <w:jc w:val="center"/>
        </w:trPr>
        <w:tc>
          <w:tcPr>
            <w:tcW w:w="1540" w:type="dxa"/>
            <w:shd w:val="clear" w:color="auto" w:fill="92D050"/>
            <w:noWrap/>
            <w:vAlign w:val="center"/>
          </w:tcPr>
          <w:p w14:paraId="5A2A6B82" w14:textId="2C612E7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14/SEP/2021</w:t>
            </w:r>
          </w:p>
        </w:tc>
        <w:tc>
          <w:tcPr>
            <w:tcW w:w="1715" w:type="dxa"/>
            <w:gridSpan w:val="3"/>
            <w:shd w:val="clear" w:color="auto" w:fill="92D050"/>
            <w:noWrap/>
            <w:vAlign w:val="center"/>
          </w:tcPr>
          <w:p w14:paraId="286B5137" w14:textId="291018A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38176F8A" w14:textId="150F7BF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03" w:type="dxa"/>
            <w:gridSpan w:val="7"/>
            <w:shd w:val="clear" w:color="auto" w:fill="92D050"/>
            <w:vAlign w:val="center"/>
          </w:tcPr>
          <w:p w14:paraId="761EE2B0" w14:textId="4A770CA8"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19EB66D0" w14:textId="5921B6C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32,537</w:t>
            </w:r>
          </w:p>
        </w:tc>
        <w:tc>
          <w:tcPr>
            <w:tcW w:w="1463" w:type="dxa"/>
            <w:gridSpan w:val="8"/>
            <w:shd w:val="clear" w:color="auto" w:fill="92D050"/>
            <w:noWrap/>
            <w:vAlign w:val="center"/>
          </w:tcPr>
          <w:p w14:paraId="76D3EA30" w14:textId="39EEEF3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50" w:type="dxa"/>
            <w:gridSpan w:val="9"/>
            <w:shd w:val="clear" w:color="auto" w:fill="92D050"/>
            <w:noWrap/>
            <w:vAlign w:val="center"/>
          </w:tcPr>
          <w:p w14:paraId="3ACC2F38" w14:textId="02CE7E53"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9.1500</w:t>
            </w:r>
          </w:p>
        </w:tc>
        <w:tc>
          <w:tcPr>
            <w:tcW w:w="1522" w:type="dxa"/>
            <w:gridSpan w:val="9"/>
            <w:shd w:val="clear" w:color="auto" w:fill="92D050"/>
            <w:noWrap/>
            <w:vAlign w:val="center"/>
          </w:tcPr>
          <w:p w14:paraId="463C53E1" w14:textId="655BEA6A"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9.6970</w:t>
            </w:r>
          </w:p>
        </w:tc>
        <w:tc>
          <w:tcPr>
            <w:tcW w:w="1421" w:type="dxa"/>
            <w:gridSpan w:val="9"/>
            <w:shd w:val="clear" w:color="auto" w:fill="92D050"/>
            <w:noWrap/>
            <w:vAlign w:val="center"/>
          </w:tcPr>
          <w:p w14:paraId="136AC518" w14:textId="40DF2D3A"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9.3538</w:t>
            </w:r>
          </w:p>
        </w:tc>
        <w:tc>
          <w:tcPr>
            <w:tcW w:w="1614" w:type="dxa"/>
            <w:gridSpan w:val="8"/>
            <w:shd w:val="clear" w:color="auto" w:fill="92D050"/>
            <w:noWrap/>
            <w:vAlign w:val="center"/>
          </w:tcPr>
          <w:p w14:paraId="0217E1D8" w14:textId="4D0C400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5736492B" w14:textId="77777777" w:rsidTr="000D642A">
        <w:trPr>
          <w:trHeight w:val="71"/>
          <w:jc w:val="center"/>
        </w:trPr>
        <w:tc>
          <w:tcPr>
            <w:tcW w:w="1540" w:type="dxa"/>
            <w:shd w:val="clear" w:color="auto" w:fill="92D050"/>
            <w:noWrap/>
            <w:vAlign w:val="center"/>
          </w:tcPr>
          <w:p w14:paraId="03BA1448" w14:textId="46EBA56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15/SEP/2021</w:t>
            </w:r>
          </w:p>
        </w:tc>
        <w:tc>
          <w:tcPr>
            <w:tcW w:w="1715" w:type="dxa"/>
            <w:gridSpan w:val="3"/>
            <w:shd w:val="clear" w:color="auto" w:fill="92D050"/>
            <w:noWrap/>
            <w:vAlign w:val="center"/>
          </w:tcPr>
          <w:p w14:paraId="14A8C070" w14:textId="17A9057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28EB3798" w14:textId="703066E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w:t>
            </w:r>
          </w:p>
        </w:tc>
        <w:tc>
          <w:tcPr>
            <w:tcW w:w="1503" w:type="dxa"/>
            <w:gridSpan w:val="7"/>
            <w:shd w:val="clear" w:color="auto" w:fill="92D050"/>
            <w:vAlign w:val="center"/>
          </w:tcPr>
          <w:p w14:paraId="62C090D1" w14:textId="2198B502"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92D050"/>
            <w:noWrap/>
            <w:vAlign w:val="center"/>
          </w:tcPr>
          <w:p w14:paraId="10809086" w14:textId="5A6EEE6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w:t>
            </w:r>
          </w:p>
        </w:tc>
        <w:tc>
          <w:tcPr>
            <w:tcW w:w="1463" w:type="dxa"/>
            <w:gridSpan w:val="8"/>
            <w:shd w:val="clear" w:color="auto" w:fill="92D050"/>
            <w:noWrap/>
            <w:vAlign w:val="center"/>
          </w:tcPr>
          <w:p w14:paraId="2F351C0E" w14:textId="57CB333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w:t>
            </w:r>
          </w:p>
        </w:tc>
        <w:tc>
          <w:tcPr>
            <w:tcW w:w="1550" w:type="dxa"/>
            <w:gridSpan w:val="9"/>
            <w:shd w:val="clear" w:color="auto" w:fill="92D050"/>
            <w:noWrap/>
            <w:vAlign w:val="center"/>
          </w:tcPr>
          <w:p w14:paraId="2382017B" w14:textId="437FF55C" w:rsidR="000F74D6" w:rsidRPr="004514FE" w:rsidRDefault="000F74D6" w:rsidP="000F74D6">
            <w:pPr>
              <w:spacing w:after="0" w:line="312" w:lineRule="auto"/>
              <w:jc w:val="center"/>
              <w:rPr>
                <w:rFonts w:ascii="GHEA Grapalat" w:hAnsi="GHEA Grapalat"/>
                <w:sz w:val="20"/>
                <w:szCs w:val="20"/>
              </w:rPr>
            </w:pPr>
          </w:p>
        </w:tc>
        <w:tc>
          <w:tcPr>
            <w:tcW w:w="1522" w:type="dxa"/>
            <w:gridSpan w:val="9"/>
            <w:shd w:val="clear" w:color="auto" w:fill="92D050"/>
            <w:noWrap/>
            <w:vAlign w:val="center"/>
          </w:tcPr>
          <w:p w14:paraId="4D7F8E98" w14:textId="5E1E17B2" w:rsidR="000F74D6" w:rsidRPr="004514FE" w:rsidRDefault="000F74D6" w:rsidP="000F74D6">
            <w:pPr>
              <w:spacing w:after="0" w:line="312" w:lineRule="auto"/>
              <w:jc w:val="center"/>
              <w:rPr>
                <w:rFonts w:ascii="GHEA Grapalat" w:hAnsi="GHEA Grapalat"/>
                <w:sz w:val="20"/>
                <w:szCs w:val="20"/>
              </w:rPr>
            </w:pPr>
          </w:p>
        </w:tc>
        <w:tc>
          <w:tcPr>
            <w:tcW w:w="1421" w:type="dxa"/>
            <w:gridSpan w:val="9"/>
            <w:shd w:val="clear" w:color="auto" w:fill="92D050"/>
            <w:noWrap/>
            <w:vAlign w:val="center"/>
          </w:tcPr>
          <w:p w14:paraId="318E3EED" w14:textId="0D00714E"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9.3538</w:t>
            </w:r>
          </w:p>
        </w:tc>
        <w:tc>
          <w:tcPr>
            <w:tcW w:w="1614" w:type="dxa"/>
            <w:gridSpan w:val="8"/>
            <w:shd w:val="clear" w:color="auto" w:fill="92D050"/>
            <w:noWrap/>
          </w:tcPr>
          <w:p w14:paraId="3910DE8B" w14:textId="69139FB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6790E2CD" w14:textId="77777777" w:rsidTr="000D642A">
        <w:trPr>
          <w:trHeight w:val="71"/>
          <w:jc w:val="center"/>
        </w:trPr>
        <w:tc>
          <w:tcPr>
            <w:tcW w:w="1540" w:type="dxa"/>
            <w:shd w:val="clear" w:color="auto" w:fill="92D050"/>
            <w:noWrap/>
            <w:vAlign w:val="center"/>
          </w:tcPr>
          <w:p w14:paraId="33D8DE9A" w14:textId="00FC3F4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15/SEP/2021</w:t>
            </w:r>
          </w:p>
        </w:tc>
        <w:tc>
          <w:tcPr>
            <w:tcW w:w="1715" w:type="dxa"/>
            <w:gridSpan w:val="3"/>
            <w:shd w:val="clear" w:color="auto" w:fill="92D050"/>
            <w:noWrap/>
            <w:vAlign w:val="center"/>
          </w:tcPr>
          <w:p w14:paraId="21E090CA" w14:textId="446DDD0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3F1F5CDD" w14:textId="77777777" w:rsidR="000F74D6" w:rsidRPr="004514FE" w:rsidRDefault="000F74D6" w:rsidP="000F74D6">
            <w:pPr>
              <w:spacing w:after="0" w:line="312" w:lineRule="auto"/>
              <w:jc w:val="center"/>
              <w:rPr>
                <w:rFonts w:ascii="GHEA Grapalat" w:hAnsi="GHEA Grapalat" w:cs="Calibri"/>
                <w:sz w:val="20"/>
                <w:szCs w:val="20"/>
              </w:rPr>
            </w:pPr>
          </w:p>
        </w:tc>
        <w:tc>
          <w:tcPr>
            <w:tcW w:w="1503" w:type="dxa"/>
            <w:gridSpan w:val="7"/>
            <w:shd w:val="clear" w:color="auto" w:fill="92D050"/>
            <w:vAlign w:val="center"/>
          </w:tcPr>
          <w:p w14:paraId="313A6F11" w14:textId="3EB8517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92D050"/>
            <w:noWrap/>
            <w:vAlign w:val="center"/>
          </w:tcPr>
          <w:p w14:paraId="29C39E6B" w14:textId="162586E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w:t>
            </w:r>
          </w:p>
        </w:tc>
        <w:tc>
          <w:tcPr>
            <w:tcW w:w="1463" w:type="dxa"/>
            <w:gridSpan w:val="8"/>
            <w:shd w:val="clear" w:color="auto" w:fill="92D050"/>
            <w:noWrap/>
            <w:vAlign w:val="center"/>
          </w:tcPr>
          <w:p w14:paraId="50A12E09" w14:textId="76E075F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w:t>
            </w:r>
          </w:p>
        </w:tc>
        <w:tc>
          <w:tcPr>
            <w:tcW w:w="1550" w:type="dxa"/>
            <w:gridSpan w:val="9"/>
            <w:shd w:val="clear" w:color="auto" w:fill="92D050"/>
            <w:noWrap/>
            <w:vAlign w:val="center"/>
          </w:tcPr>
          <w:p w14:paraId="526FEDD4" w14:textId="29DB7530" w:rsidR="000F74D6" w:rsidRPr="004514FE" w:rsidRDefault="000F74D6" w:rsidP="000F74D6">
            <w:pPr>
              <w:spacing w:after="0" w:line="312" w:lineRule="auto"/>
              <w:jc w:val="center"/>
              <w:rPr>
                <w:rFonts w:ascii="GHEA Grapalat" w:hAnsi="GHEA Grapalat"/>
                <w:sz w:val="20"/>
                <w:szCs w:val="20"/>
              </w:rPr>
            </w:pPr>
          </w:p>
        </w:tc>
        <w:tc>
          <w:tcPr>
            <w:tcW w:w="1522" w:type="dxa"/>
            <w:gridSpan w:val="9"/>
            <w:shd w:val="clear" w:color="auto" w:fill="92D050"/>
            <w:noWrap/>
            <w:vAlign w:val="center"/>
          </w:tcPr>
          <w:p w14:paraId="2B03C0B3" w14:textId="1EF4A144" w:rsidR="000F74D6" w:rsidRPr="004514FE" w:rsidRDefault="000F74D6" w:rsidP="000F74D6">
            <w:pPr>
              <w:spacing w:after="0" w:line="312" w:lineRule="auto"/>
              <w:jc w:val="center"/>
              <w:rPr>
                <w:rFonts w:ascii="GHEA Grapalat" w:hAnsi="GHEA Grapalat"/>
                <w:sz w:val="20"/>
                <w:szCs w:val="20"/>
              </w:rPr>
            </w:pPr>
          </w:p>
        </w:tc>
        <w:tc>
          <w:tcPr>
            <w:tcW w:w="1421" w:type="dxa"/>
            <w:gridSpan w:val="9"/>
            <w:shd w:val="clear" w:color="auto" w:fill="92D050"/>
            <w:noWrap/>
            <w:vAlign w:val="center"/>
          </w:tcPr>
          <w:p w14:paraId="4A044EF8" w14:textId="6507662C"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9.3538</w:t>
            </w:r>
          </w:p>
        </w:tc>
        <w:tc>
          <w:tcPr>
            <w:tcW w:w="1614" w:type="dxa"/>
            <w:gridSpan w:val="8"/>
            <w:shd w:val="clear" w:color="auto" w:fill="92D050"/>
            <w:noWrap/>
          </w:tcPr>
          <w:p w14:paraId="225665EC" w14:textId="2627EBC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52B2B983" w14:textId="77777777" w:rsidTr="000D642A">
        <w:trPr>
          <w:trHeight w:val="71"/>
          <w:jc w:val="center"/>
        </w:trPr>
        <w:tc>
          <w:tcPr>
            <w:tcW w:w="1540" w:type="dxa"/>
            <w:shd w:val="clear" w:color="auto" w:fill="auto"/>
            <w:noWrap/>
            <w:vAlign w:val="center"/>
          </w:tcPr>
          <w:p w14:paraId="503AC85B" w14:textId="1B714D5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22/SEP/2021</w:t>
            </w:r>
          </w:p>
        </w:tc>
        <w:tc>
          <w:tcPr>
            <w:tcW w:w="1715" w:type="dxa"/>
            <w:gridSpan w:val="3"/>
            <w:shd w:val="clear" w:color="auto" w:fill="auto"/>
            <w:noWrap/>
            <w:vAlign w:val="center"/>
          </w:tcPr>
          <w:p w14:paraId="7A252126" w14:textId="2A709D1B"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AMGT52187227</w:t>
            </w:r>
          </w:p>
        </w:tc>
        <w:tc>
          <w:tcPr>
            <w:tcW w:w="1108" w:type="dxa"/>
            <w:gridSpan w:val="9"/>
            <w:shd w:val="clear" w:color="auto" w:fill="auto"/>
            <w:noWrap/>
            <w:vAlign w:val="center"/>
          </w:tcPr>
          <w:p w14:paraId="7D75A3B0"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2515A4EE" w14:textId="5D9E2FE3"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4A64FA07" w14:textId="35CF1A6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4,080</w:t>
            </w:r>
          </w:p>
        </w:tc>
        <w:tc>
          <w:tcPr>
            <w:tcW w:w="1463" w:type="dxa"/>
            <w:gridSpan w:val="8"/>
            <w:shd w:val="clear" w:color="auto" w:fill="auto"/>
            <w:noWrap/>
            <w:vAlign w:val="center"/>
          </w:tcPr>
          <w:p w14:paraId="1ED8C7E5"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7D795E80" w14:textId="345E79A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8.4000</w:t>
            </w:r>
          </w:p>
        </w:tc>
        <w:tc>
          <w:tcPr>
            <w:tcW w:w="1522" w:type="dxa"/>
            <w:gridSpan w:val="9"/>
            <w:shd w:val="clear" w:color="auto" w:fill="auto"/>
            <w:noWrap/>
            <w:vAlign w:val="center"/>
          </w:tcPr>
          <w:p w14:paraId="342B4B30" w14:textId="76E74EB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8.6000</w:t>
            </w:r>
          </w:p>
        </w:tc>
        <w:tc>
          <w:tcPr>
            <w:tcW w:w="1421" w:type="dxa"/>
            <w:gridSpan w:val="9"/>
            <w:shd w:val="clear" w:color="auto" w:fill="auto"/>
            <w:noWrap/>
            <w:vAlign w:val="center"/>
          </w:tcPr>
          <w:p w14:paraId="7BF03F7C" w14:textId="4B02C09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8.4792</w:t>
            </w:r>
          </w:p>
        </w:tc>
        <w:tc>
          <w:tcPr>
            <w:tcW w:w="1614" w:type="dxa"/>
            <w:gridSpan w:val="8"/>
            <w:shd w:val="clear" w:color="auto" w:fill="auto"/>
            <w:noWrap/>
            <w:vAlign w:val="center"/>
          </w:tcPr>
          <w:p w14:paraId="4AC06A16" w14:textId="7F12494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18/JUL/2022</w:t>
            </w:r>
          </w:p>
        </w:tc>
      </w:tr>
      <w:tr w:rsidR="000F74D6" w:rsidRPr="004514FE" w14:paraId="36B37AB7" w14:textId="77777777" w:rsidTr="004D0A79">
        <w:trPr>
          <w:trHeight w:val="71"/>
          <w:jc w:val="center"/>
        </w:trPr>
        <w:tc>
          <w:tcPr>
            <w:tcW w:w="1540" w:type="dxa"/>
            <w:shd w:val="clear" w:color="auto" w:fill="FFFFFF"/>
            <w:noWrap/>
            <w:vAlign w:val="center"/>
          </w:tcPr>
          <w:p w14:paraId="2D83C988" w14:textId="777D5D1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27/SEP/2021</w:t>
            </w:r>
          </w:p>
        </w:tc>
        <w:tc>
          <w:tcPr>
            <w:tcW w:w="1715" w:type="dxa"/>
            <w:gridSpan w:val="3"/>
            <w:shd w:val="clear" w:color="auto" w:fill="FFFFFF"/>
            <w:noWrap/>
            <w:vAlign w:val="center"/>
          </w:tcPr>
          <w:p w14:paraId="33D7324F" w14:textId="5168552D"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AMGT52171221</w:t>
            </w:r>
          </w:p>
        </w:tc>
        <w:tc>
          <w:tcPr>
            <w:tcW w:w="1108" w:type="dxa"/>
            <w:gridSpan w:val="9"/>
            <w:shd w:val="clear" w:color="auto" w:fill="FFFFFF"/>
            <w:noWrap/>
            <w:vAlign w:val="center"/>
          </w:tcPr>
          <w:p w14:paraId="61B1DA9D"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3" w:type="dxa"/>
            <w:gridSpan w:val="7"/>
            <w:shd w:val="clear" w:color="auto" w:fill="FFFFFF"/>
            <w:vAlign w:val="center"/>
          </w:tcPr>
          <w:p w14:paraId="7F1C91AC" w14:textId="4A544748"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060D6F1F" w14:textId="4BE0486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1,102.5</w:t>
            </w:r>
          </w:p>
        </w:tc>
        <w:tc>
          <w:tcPr>
            <w:tcW w:w="1463" w:type="dxa"/>
            <w:gridSpan w:val="8"/>
            <w:shd w:val="clear" w:color="auto" w:fill="FFFFFF"/>
            <w:noWrap/>
            <w:vAlign w:val="center"/>
          </w:tcPr>
          <w:p w14:paraId="4C6CA0A6"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FFFFFF"/>
            <w:noWrap/>
          </w:tcPr>
          <w:p w14:paraId="7E5BD678" w14:textId="75A9608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8.0000</w:t>
            </w:r>
          </w:p>
        </w:tc>
        <w:tc>
          <w:tcPr>
            <w:tcW w:w="1522" w:type="dxa"/>
            <w:gridSpan w:val="9"/>
            <w:shd w:val="clear" w:color="auto" w:fill="FFFFFF"/>
            <w:noWrap/>
          </w:tcPr>
          <w:p w14:paraId="243FB574" w14:textId="7DE7F21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8.0000</w:t>
            </w:r>
          </w:p>
        </w:tc>
        <w:tc>
          <w:tcPr>
            <w:tcW w:w="1421" w:type="dxa"/>
            <w:gridSpan w:val="9"/>
            <w:shd w:val="clear" w:color="auto" w:fill="FFFFFF"/>
            <w:noWrap/>
            <w:vAlign w:val="center"/>
          </w:tcPr>
          <w:p w14:paraId="3B20E05C" w14:textId="72D9FE2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8.0000</w:t>
            </w:r>
          </w:p>
        </w:tc>
        <w:tc>
          <w:tcPr>
            <w:tcW w:w="1614" w:type="dxa"/>
            <w:gridSpan w:val="8"/>
            <w:shd w:val="clear" w:color="auto" w:fill="FFFFFF"/>
            <w:noWrap/>
            <w:vAlign w:val="center"/>
          </w:tcPr>
          <w:p w14:paraId="774BEC41" w14:textId="23897A44"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17</w:t>
            </w:r>
            <w:r w:rsidR="00D12F26" w:rsidRPr="004514FE">
              <w:rPr>
                <w:rFonts w:ascii="GHEA Grapalat" w:hAnsi="GHEA Grapalat" w:cs="Calibri"/>
                <w:sz w:val="20"/>
                <w:szCs w:val="20"/>
              </w:rPr>
              <w:t>/JAN/</w:t>
            </w:r>
            <w:r w:rsidRPr="004514FE">
              <w:rPr>
                <w:rFonts w:ascii="GHEA Grapalat" w:hAnsi="GHEA Grapalat" w:cs="Calibri"/>
                <w:sz w:val="20"/>
                <w:szCs w:val="20"/>
              </w:rPr>
              <w:t>2022</w:t>
            </w:r>
          </w:p>
        </w:tc>
      </w:tr>
      <w:tr w:rsidR="000F74D6" w:rsidRPr="004514FE" w14:paraId="59525D43" w14:textId="77777777" w:rsidTr="000D642A">
        <w:trPr>
          <w:gridAfter w:val="1"/>
          <w:wAfter w:w="21" w:type="dxa"/>
          <w:trHeight w:val="71"/>
          <w:jc w:val="center"/>
        </w:trPr>
        <w:tc>
          <w:tcPr>
            <w:tcW w:w="3159" w:type="dxa"/>
            <w:gridSpan w:val="2"/>
            <w:shd w:val="clear" w:color="auto" w:fill="C0C0C0"/>
            <w:noWrap/>
            <w:vAlign w:val="center"/>
          </w:tcPr>
          <w:p w14:paraId="1E77971F" w14:textId="13B3B15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September</w:t>
            </w:r>
          </w:p>
        </w:tc>
        <w:tc>
          <w:tcPr>
            <w:tcW w:w="1108" w:type="dxa"/>
            <w:gridSpan w:val="9"/>
            <w:shd w:val="clear" w:color="auto" w:fill="C0C0C0"/>
            <w:noWrap/>
            <w:vAlign w:val="center"/>
          </w:tcPr>
          <w:p w14:paraId="6CED5587" w14:textId="5AA6FF5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31,000</w:t>
            </w:r>
          </w:p>
        </w:tc>
        <w:tc>
          <w:tcPr>
            <w:tcW w:w="1503" w:type="dxa"/>
            <w:gridSpan w:val="7"/>
            <w:shd w:val="clear" w:color="auto" w:fill="C0C0C0"/>
            <w:vAlign w:val="center"/>
          </w:tcPr>
          <w:p w14:paraId="67F71101"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0C544209" w14:textId="0FF410E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41,419.5</w:t>
            </w:r>
          </w:p>
        </w:tc>
        <w:tc>
          <w:tcPr>
            <w:tcW w:w="1464" w:type="dxa"/>
            <w:gridSpan w:val="7"/>
            <w:shd w:val="clear" w:color="auto" w:fill="C0C0C0"/>
            <w:noWrap/>
            <w:vAlign w:val="center"/>
          </w:tcPr>
          <w:p w14:paraId="1776119D" w14:textId="6B969BB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27,400</w:t>
            </w:r>
          </w:p>
        </w:tc>
        <w:tc>
          <w:tcPr>
            <w:tcW w:w="1550" w:type="dxa"/>
            <w:gridSpan w:val="10"/>
            <w:shd w:val="clear" w:color="auto" w:fill="C0C0C0"/>
            <w:noWrap/>
            <w:vAlign w:val="center"/>
          </w:tcPr>
          <w:p w14:paraId="278E6C4F"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1DDDD5FD"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626702BB" w14:textId="67A65CA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9.1187</w:t>
            </w:r>
          </w:p>
        </w:tc>
        <w:tc>
          <w:tcPr>
            <w:tcW w:w="1688" w:type="dxa"/>
            <w:gridSpan w:val="9"/>
            <w:shd w:val="clear" w:color="auto" w:fill="C0C0C0"/>
            <w:noWrap/>
            <w:vAlign w:val="center"/>
          </w:tcPr>
          <w:p w14:paraId="24E0A623"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20390852" w14:textId="77777777" w:rsidTr="000D642A">
        <w:trPr>
          <w:gridAfter w:val="1"/>
          <w:wAfter w:w="21" w:type="dxa"/>
          <w:trHeight w:val="71"/>
          <w:jc w:val="center"/>
        </w:trPr>
        <w:tc>
          <w:tcPr>
            <w:tcW w:w="3159" w:type="dxa"/>
            <w:gridSpan w:val="2"/>
            <w:shd w:val="clear" w:color="auto" w:fill="C0C0C0"/>
            <w:noWrap/>
            <w:vAlign w:val="center"/>
          </w:tcPr>
          <w:p w14:paraId="47D0B74B" w14:textId="6EC2D4D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III quarter</w:t>
            </w:r>
          </w:p>
        </w:tc>
        <w:tc>
          <w:tcPr>
            <w:tcW w:w="1108" w:type="dxa"/>
            <w:gridSpan w:val="9"/>
            <w:shd w:val="clear" w:color="auto" w:fill="C0C0C0"/>
            <w:noWrap/>
            <w:vAlign w:val="center"/>
          </w:tcPr>
          <w:p w14:paraId="2D149DED" w14:textId="2C09127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127,000</w:t>
            </w:r>
          </w:p>
        </w:tc>
        <w:tc>
          <w:tcPr>
            <w:tcW w:w="1503" w:type="dxa"/>
            <w:gridSpan w:val="7"/>
            <w:shd w:val="clear" w:color="auto" w:fill="C0C0C0"/>
            <w:vAlign w:val="center"/>
          </w:tcPr>
          <w:p w14:paraId="0AFB533C"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66B4D8DF" w14:textId="1F58ED2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185,378.45</w:t>
            </w:r>
          </w:p>
        </w:tc>
        <w:tc>
          <w:tcPr>
            <w:tcW w:w="1464" w:type="dxa"/>
            <w:gridSpan w:val="7"/>
            <w:shd w:val="clear" w:color="auto" w:fill="C0C0C0"/>
            <w:noWrap/>
            <w:vAlign w:val="center"/>
          </w:tcPr>
          <w:p w14:paraId="42F0C611" w14:textId="4CF9175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99,202.953</w:t>
            </w:r>
          </w:p>
        </w:tc>
        <w:tc>
          <w:tcPr>
            <w:tcW w:w="1550" w:type="dxa"/>
            <w:gridSpan w:val="10"/>
            <w:shd w:val="clear" w:color="auto" w:fill="C0C0C0"/>
            <w:noWrap/>
            <w:vAlign w:val="center"/>
          </w:tcPr>
          <w:p w14:paraId="29EB58F6"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44C0A697"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2DC3C4CD" w14:textId="77777777" w:rsidR="000F74D6" w:rsidRPr="004514FE" w:rsidRDefault="000F74D6" w:rsidP="000F74D6">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4A61AD0F"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6C759953" w14:textId="77777777" w:rsidTr="000D642A">
        <w:trPr>
          <w:trHeight w:val="71"/>
          <w:jc w:val="center"/>
        </w:trPr>
        <w:tc>
          <w:tcPr>
            <w:tcW w:w="1540" w:type="dxa"/>
            <w:shd w:val="clear" w:color="auto" w:fill="auto"/>
            <w:noWrap/>
            <w:vAlign w:val="center"/>
          </w:tcPr>
          <w:p w14:paraId="4700EC88" w14:textId="0E5A0C3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4/OCT/2021</w:t>
            </w:r>
          </w:p>
        </w:tc>
        <w:tc>
          <w:tcPr>
            <w:tcW w:w="1715" w:type="dxa"/>
            <w:gridSpan w:val="3"/>
            <w:shd w:val="clear" w:color="auto" w:fill="auto"/>
            <w:noWrap/>
            <w:vAlign w:val="center"/>
          </w:tcPr>
          <w:p w14:paraId="097F06D6" w14:textId="44C598C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AMGT5203A226</w:t>
            </w:r>
          </w:p>
        </w:tc>
        <w:tc>
          <w:tcPr>
            <w:tcW w:w="1108" w:type="dxa"/>
            <w:gridSpan w:val="9"/>
            <w:shd w:val="clear" w:color="auto" w:fill="auto"/>
            <w:noWrap/>
            <w:vAlign w:val="center"/>
          </w:tcPr>
          <w:p w14:paraId="6935E2A8"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53453999" w14:textId="5BE5916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21BF7202" w14:textId="3C2C5E8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2,638.7</w:t>
            </w:r>
          </w:p>
        </w:tc>
        <w:tc>
          <w:tcPr>
            <w:tcW w:w="1463" w:type="dxa"/>
            <w:gridSpan w:val="8"/>
            <w:shd w:val="clear" w:color="auto" w:fill="auto"/>
            <w:noWrap/>
            <w:vAlign w:val="center"/>
          </w:tcPr>
          <w:p w14:paraId="48857EE2" w14:textId="2C07E72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2,638.7</w:t>
            </w:r>
          </w:p>
        </w:tc>
        <w:tc>
          <w:tcPr>
            <w:tcW w:w="1550" w:type="dxa"/>
            <w:gridSpan w:val="9"/>
            <w:shd w:val="clear" w:color="auto" w:fill="auto"/>
            <w:noWrap/>
            <w:vAlign w:val="center"/>
          </w:tcPr>
          <w:p w14:paraId="44617ADE" w14:textId="08E2190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8.5500</w:t>
            </w:r>
          </w:p>
        </w:tc>
        <w:tc>
          <w:tcPr>
            <w:tcW w:w="1522" w:type="dxa"/>
            <w:gridSpan w:val="9"/>
            <w:shd w:val="clear" w:color="auto" w:fill="auto"/>
            <w:noWrap/>
            <w:vAlign w:val="center"/>
          </w:tcPr>
          <w:p w14:paraId="6AB37D86" w14:textId="73BE446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9.0777</w:t>
            </w:r>
          </w:p>
        </w:tc>
        <w:tc>
          <w:tcPr>
            <w:tcW w:w="1421" w:type="dxa"/>
            <w:gridSpan w:val="9"/>
            <w:shd w:val="clear" w:color="auto" w:fill="auto"/>
            <w:noWrap/>
            <w:vAlign w:val="center"/>
          </w:tcPr>
          <w:p w14:paraId="02E36695" w14:textId="4FBBD17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8.8136</w:t>
            </w:r>
          </w:p>
        </w:tc>
        <w:tc>
          <w:tcPr>
            <w:tcW w:w="1614" w:type="dxa"/>
            <w:gridSpan w:val="8"/>
            <w:shd w:val="clear" w:color="auto" w:fill="auto"/>
            <w:noWrap/>
            <w:vAlign w:val="center"/>
          </w:tcPr>
          <w:p w14:paraId="68E320FE" w14:textId="19133FB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3/OCT/2022</w:t>
            </w:r>
          </w:p>
        </w:tc>
      </w:tr>
      <w:tr w:rsidR="000F74D6" w:rsidRPr="004514FE" w14:paraId="61E5DE80" w14:textId="77777777" w:rsidTr="004D0A79">
        <w:trPr>
          <w:trHeight w:val="71"/>
          <w:jc w:val="center"/>
        </w:trPr>
        <w:tc>
          <w:tcPr>
            <w:tcW w:w="1540" w:type="dxa"/>
            <w:shd w:val="clear" w:color="auto" w:fill="C6D9F1"/>
            <w:noWrap/>
            <w:vAlign w:val="center"/>
          </w:tcPr>
          <w:p w14:paraId="7687E8F4" w14:textId="0F78C91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12/OCT/2021</w:t>
            </w:r>
          </w:p>
        </w:tc>
        <w:tc>
          <w:tcPr>
            <w:tcW w:w="1715" w:type="dxa"/>
            <w:gridSpan w:val="3"/>
            <w:shd w:val="clear" w:color="auto" w:fill="C6D9F1"/>
            <w:noWrap/>
            <w:vAlign w:val="center"/>
          </w:tcPr>
          <w:p w14:paraId="5700D6BE"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08" w:type="dxa"/>
            <w:gridSpan w:val="9"/>
            <w:shd w:val="clear" w:color="auto" w:fill="C6D9F1"/>
            <w:noWrap/>
            <w:vAlign w:val="center"/>
          </w:tcPr>
          <w:p w14:paraId="563B2BD6" w14:textId="3FFC1EF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10,000</w:t>
            </w:r>
          </w:p>
        </w:tc>
        <w:tc>
          <w:tcPr>
            <w:tcW w:w="1503" w:type="dxa"/>
            <w:gridSpan w:val="7"/>
            <w:shd w:val="clear" w:color="auto" w:fill="C6D9F1"/>
            <w:vAlign w:val="center"/>
          </w:tcPr>
          <w:p w14:paraId="370D9167" w14:textId="3CCBB44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C6D9F1"/>
            <w:noWrap/>
            <w:vAlign w:val="center"/>
          </w:tcPr>
          <w:p w14:paraId="1E8FDC09" w14:textId="5EA0D15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39,902</w:t>
            </w:r>
          </w:p>
        </w:tc>
        <w:tc>
          <w:tcPr>
            <w:tcW w:w="1463" w:type="dxa"/>
            <w:gridSpan w:val="8"/>
            <w:shd w:val="clear" w:color="auto" w:fill="C6D9F1"/>
            <w:noWrap/>
            <w:vAlign w:val="center"/>
          </w:tcPr>
          <w:p w14:paraId="0FF900EA" w14:textId="3F8690E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10,000</w:t>
            </w:r>
          </w:p>
        </w:tc>
        <w:tc>
          <w:tcPr>
            <w:tcW w:w="1550" w:type="dxa"/>
            <w:gridSpan w:val="9"/>
            <w:shd w:val="clear" w:color="auto" w:fill="C6D9F1"/>
            <w:noWrap/>
          </w:tcPr>
          <w:p w14:paraId="5EA4DAF6" w14:textId="0CC7673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10.3313</w:t>
            </w:r>
          </w:p>
        </w:tc>
        <w:tc>
          <w:tcPr>
            <w:tcW w:w="1522" w:type="dxa"/>
            <w:gridSpan w:val="9"/>
            <w:shd w:val="clear" w:color="auto" w:fill="C6D9F1"/>
            <w:noWrap/>
          </w:tcPr>
          <w:p w14:paraId="7570F3EB" w14:textId="1B99D24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10.3313</w:t>
            </w:r>
          </w:p>
        </w:tc>
        <w:tc>
          <w:tcPr>
            <w:tcW w:w="1421" w:type="dxa"/>
            <w:gridSpan w:val="9"/>
            <w:shd w:val="clear" w:color="auto" w:fill="C6D9F1"/>
            <w:noWrap/>
            <w:vAlign w:val="center"/>
          </w:tcPr>
          <w:p w14:paraId="094A7570" w14:textId="1781C99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10.3313</w:t>
            </w:r>
          </w:p>
        </w:tc>
        <w:tc>
          <w:tcPr>
            <w:tcW w:w="1614" w:type="dxa"/>
            <w:gridSpan w:val="8"/>
            <w:shd w:val="clear" w:color="auto" w:fill="C6D9F1"/>
            <w:noWrap/>
            <w:vAlign w:val="center"/>
          </w:tcPr>
          <w:p w14:paraId="0887EEEE" w14:textId="4B7884D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4526FBC5" w14:textId="77777777" w:rsidTr="004D0A79">
        <w:trPr>
          <w:trHeight w:val="71"/>
          <w:jc w:val="center"/>
        </w:trPr>
        <w:tc>
          <w:tcPr>
            <w:tcW w:w="1540" w:type="dxa"/>
            <w:shd w:val="clear" w:color="auto" w:fill="C6D9F1"/>
            <w:noWrap/>
          </w:tcPr>
          <w:p w14:paraId="4A95BDA0" w14:textId="27D2B6B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lastRenderedPageBreak/>
              <w:t>13/OCT/2021</w:t>
            </w:r>
          </w:p>
        </w:tc>
        <w:tc>
          <w:tcPr>
            <w:tcW w:w="1715" w:type="dxa"/>
            <w:gridSpan w:val="3"/>
            <w:shd w:val="clear" w:color="auto" w:fill="C6D9F1"/>
            <w:noWrap/>
            <w:vAlign w:val="center"/>
          </w:tcPr>
          <w:p w14:paraId="6D9876E4"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08" w:type="dxa"/>
            <w:gridSpan w:val="9"/>
            <w:shd w:val="clear" w:color="auto" w:fill="C6D9F1"/>
            <w:noWrap/>
            <w:vAlign w:val="center"/>
          </w:tcPr>
          <w:p w14:paraId="0D160BE2" w14:textId="3B74FD6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w:t>
            </w:r>
          </w:p>
        </w:tc>
        <w:tc>
          <w:tcPr>
            <w:tcW w:w="1503" w:type="dxa"/>
            <w:gridSpan w:val="7"/>
            <w:shd w:val="clear" w:color="auto" w:fill="C6D9F1"/>
            <w:vAlign w:val="center"/>
          </w:tcPr>
          <w:p w14:paraId="21D284BE" w14:textId="6997E6C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C6D9F1"/>
            <w:noWrap/>
          </w:tcPr>
          <w:p w14:paraId="243B23DF" w14:textId="1DE9C53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w:t>
            </w:r>
          </w:p>
        </w:tc>
        <w:tc>
          <w:tcPr>
            <w:tcW w:w="1463" w:type="dxa"/>
            <w:gridSpan w:val="8"/>
            <w:shd w:val="clear" w:color="auto" w:fill="C6D9F1"/>
            <w:noWrap/>
          </w:tcPr>
          <w:p w14:paraId="0BDBFA5B" w14:textId="12AC19B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w:t>
            </w:r>
          </w:p>
        </w:tc>
        <w:tc>
          <w:tcPr>
            <w:tcW w:w="1550" w:type="dxa"/>
            <w:gridSpan w:val="9"/>
            <w:shd w:val="clear" w:color="auto" w:fill="C6D9F1"/>
            <w:noWrap/>
          </w:tcPr>
          <w:p w14:paraId="11202E75" w14:textId="2A0A800E"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1AA2F73A" w14:textId="7D7C7110"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tcPr>
          <w:p w14:paraId="78F332CD" w14:textId="5248787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10.3313</w:t>
            </w:r>
          </w:p>
        </w:tc>
        <w:tc>
          <w:tcPr>
            <w:tcW w:w="1614" w:type="dxa"/>
            <w:gridSpan w:val="8"/>
            <w:shd w:val="clear" w:color="auto" w:fill="C6D9F1"/>
            <w:noWrap/>
            <w:vAlign w:val="center"/>
          </w:tcPr>
          <w:p w14:paraId="24F0CE4C" w14:textId="59A9E87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29D1A72E" w14:textId="77777777" w:rsidTr="004D0A79">
        <w:trPr>
          <w:trHeight w:val="71"/>
          <w:jc w:val="center"/>
        </w:trPr>
        <w:tc>
          <w:tcPr>
            <w:tcW w:w="1540" w:type="dxa"/>
            <w:shd w:val="clear" w:color="auto" w:fill="C6D9F1"/>
            <w:noWrap/>
          </w:tcPr>
          <w:p w14:paraId="03959D52" w14:textId="65A74D6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13/OCT/2021</w:t>
            </w:r>
          </w:p>
        </w:tc>
        <w:tc>
          <w:tcPr>
            <w:tcW w:w="1715" w:type="dxa"/>
            <w:gridSpan w:val="3"/>
            <w:shd w:val="clear" w:color="auto" w:fill="C6D9F1"/>
            <w:noWrap/>
            <w:vAlign w:val="center"/>
          </w:tcPr>
          <w:p w14:paraId="1DC103B8"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AMGB3129A504</w:t>
            </w:r>
          </w:p>
        </w:tc>
        <w:tc>
          <w:tcPr>
            <w:tcW w:w="1108" w:type="dxa"/>
            <w:gridSpan w:val="9"/>
            <w:shd w:val="clear" w:color="auto" w:fill="C6D9F1"/>
            <w:noWrap/>
            <w:vAlign w:val="center"/>
          </w:tcPr>
          <w:p w14:paraId="10B874C6" w14:textId="77777777" w:rsidR="000F74D6" w:rsidRPr="004514FE" w:rsidRDefault="000F74D6" w:rsidP="000F74D6">
            <w:pPr>
              <w:spacing w:after="0" w:line="312" w:lineRule="auto"/>
              <w:jc w:val="center"/>
              <w:rPr>
                <w:rFonts w:ascii="GHEA Grapalat" w:hAnsi="GHEA Grapalat" w:cs="Calibri"/>
                <w:sz w:val="20"/>
                <w:szCs w:val="20"/>
              </w:rPr>
            </w:pPr>
          </w:p>
        </w:tc>
        <w:tc>
          <w:tcPr>
            <w:tcW w:w="1503" w:type="dxa"/>
            <w:gridSpan w:val="7"/>
            <w:shd w:val="clear" w:color="auto" w:fill="C6D9F1"/>
            <w:vAlign w:val="center"/>
          </w:tcPr>
          <w:p w14:paraId="0F649BFC" w14:textId="5A79E1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C6D9F1"/>
            <w:noWrap/>
            <w:vAlign w:val="center"/>
          </w:tcPr>
          <w:p w14:paraId="21C0D409" w14:textId="410AA5F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247.051</w:t>
            </w:r>
          </w:p>
        </w:tc>
        <w:tc>
          <w:tcPr>
            <w:tcW w:w="1463" w:type="dxa"/>
            <w:gridSpan w:val="8"/>
            <w:shd w:val="clear" w:color="auto" w:fill="C6D9F1"/>
            <w:noWrap/>
            <w:vAlign w:val="center"/>
          </w:tcPr>
          <w:p w14:paraId="7D932DAA" w14:textId="7D4EEF6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247.051</w:t>
            </w:r>
          </w:p>
        </w:tc>
        <w:tc>
          <w:tcPr>
            <w:tcW w:w="1550" w:type="dxa"/>
            <w:gridSpan w:val="9"/>
            <w:shd w:val="clear" w:color="auto" w:fill="C6D9F1"/>
            <w:noWrap/>
          </w:tcPr>
          <w:p w14:paraId="124BCF24" w14:textId="66CDA7DC"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6D9F1"/>
            <w:noWrap/>
          </w:tcPr>
          <w:p w14:paraId="01565FA4" w14:textId="6FDF5BB2"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6D9F1"/>
            <w:noWrap/>
          </w:tcPr>
          <w:p w14:paraId="699FB599" w14:textId="0D91F06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10.3313</w:t>
            </w:r>
          </w:p>
        </w:tc>
        <w:tc>
          <w:tcPr>
            <w:tcW w:w="1614" w:type="dxa"/>
            <w:gridSpan w:val="8"/>
            <w:shd w:val="clear" w:color="auto" w:fill="C6D9F1"/>
            <w:noWrap/>
            <w:vAlign w:val="center"/>
          </w:tcPr>
          <w:p w14:paraId="2F069011" w14:textId="10603FD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29/OCT/2050</w:t>
            </w:r>
          </w:p>
        </w:tc>
      </w:tr>
      <w:tr w:rsidR="000F74D6" w:rsidRPr="004514FE" w14:paraId="6BB2AEE8" w14:textId="77777777" w:rsidTr="000D642A">
        <w:trPr>
          <w:trHeight w:val="71"/>
          <w:jc w:val="center"/>
        </w:trPr>
        <w:tc>
          <w:tcPr>
            <w:tcW w:w="1540" w:type="dxa"/>
            <w:shd w:val="clear" w:color="auto" w:fill="FFFFFF"/>
            <w:noWrap/>
            <w:vAlign w:val="center"/>
          </w:tcPr>
          <w:p w14:paraId="6B0762BB" w14:textId="6055F1B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18/OCT/2021</w:t>
            </w:r>
          </w:p>
        </w:tc>
        <w:tc>
          <w:tcPr>
            <w:tcW w:w="1715" w:type="dxa"/>
            <w:gridSpan w:val="3"/>
            <w:shd w:val="clear" w:color="auto" w:fill="FFFFFF"/>
            <w:noWrap/>
            <w:vAlign w:val="center"/>
          </w:tcPr>
          <w:p w14:paraId="156383AB" w14:textId="3DB8A60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AMGT52018224</w:t>
            </w:r>
          </w:p>
        </w:tc>
        <w:tc>
          <w:tcPr>
            <w:tcW w:w="1108" w:type="dxa"/>
            <w:gridSpan w:val="9"/>
            <w:shd w:val="clear" w:color="auto" w:fill="FFFFFF"/>
            <w:noWrap/>
            <w:vAlign w:val="center"/>
          </w:tcPr>
          <w:p w14:paraId="25BEE19B"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shd w:val="clear" w:color="auto" w:fill="FFFFFF"/>
            <w:vAlign w:val="center"/>
          </w:tcPr>
          <w:p w14:paraId="26E1D0C6" w14:textId="4F9A05D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FFFFFF"/>
            <w:noWrap/>
            <w:vAlign w:val="center"/>
          </w:tcPr>
          <w:p w14:paraId="40131120" w14:textId="735A312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4,180</w:t>
            </w:r>
          </w:p>
        </w:tc>
        <w:tc>
          <w:tcPr>
            <w:tcW w:w="1463" w:type="dxa"/>
            <w:gridSpan w:val="8"/>
            <w:shd w:val="clear" w:color="auto" w:fill="FFFFFF"/>
            <w:noWrap/>
            <w:vAlign w:val="center"/>
          </w:tcPr>
          <w:p w14:paraId="3684C042" w14:textId="365F7A5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1,700</w:t>
            </w:r>
          </w:p>
        </w:tc>
        <w:tc>
          <w:tcPr>
            <w:tcW w:w="1550" w:type="dxa"/>
            <w:gridSpan w:val="9"/>
            <w:shd w:val="clear" w:color="auto" w:fill="FFFFFF"/>
            <w:noWrap/>
            <w:vAlign w:val="center"/>
          </w:tcPr>
          <w:p w14:paraId="1DD07055" w14:textId="30F21CA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8.7870</w:t>
            </w:r>
          </w:p>
        </w:tc>
        <w:tc>
          <w:tcPr>
            <w:tcW w:w="1522" w:type="dxa"/>
            <w:gridSpan w:val="9"/>
            <w:shd w:val="clear" w:color="auto" w:fill="FFFFFF"/>
            <w:noWrap/>
            <w:vAlign w:val="center"/>
          </w:tcPr>
          <w:p w14:paraId="607223E0" w14:textId="79B9E87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8.800</w:t>
            </w:r>
          </w:p>
        </w:tc>
        <w:tc>
          <w:tcPr>
            <w:tcW w:w="1421" w:type="dxa"/>
            <w:gridSpan w:val="9"/>
            <w:shd w:val="clear" w:color="auto" w:fill="FFFFFF"/>
            <w:noWrap/>
            <w:vAlign w:val="center"/>
          </w:tcPr>
          <w:p w14:paraId="15D72EA8" w14:textId="264A9BA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8.7985</w:t>
            </w:r>
          </w:p>
        </w:tc>
        <w:tc>
          <w:tcPr>
            <w:tcW w:w="1614" w:type="dxa"/>
            <w:gridSpan w:val="8"/>
            <w:shd w:val="clear" w:color="auto" w:fill="FFFFFF"/>
            <w:noWrap/>
            <w:vAlign w:val="center"/>
          </w:tcPr>
          <w:p w14:paraId="7B25942E" w14:textId="7271D20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1/JUL/2022</w:t>
            </w:r>
          </w:p>
        </w:tc>
      </w:tr>
      <w:tr w:rsidR="000F74D6" w:rsidRPr="004514FE" w14:paraId="158EF3ED" w14:textId="77777777" w:rsidTr="000D642A">
        <w:trPr>
          <w:trHeight w:val="71"/>
          <w:jc w:val="center"/>
        </w:trPr>
        <w:tc>
          <w:tcPr>
            <w:tcW w:w="1540" w:type="dxa"/>
            <w:shd w:val="clear" w:color="auto" w:fill="auto"/>
            <w:noWrap/>
            <w:vAlign w:val="center"/>
          </w:tcPr>
          <w:p w14:paraId="40ECE069" w14:textId="396888D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25/OCT/2021</w:t>
            </w:r>
          </w:p>
        </w:tc>
        <w:tc>
          <w:tcPr>
            <w:tcW w:w="1715" w:type="dxa"/>
            <w:gridSpan w:val="3"/>
            <w:shd w:val="clear" w:color="auto" w:fill="auto"/>
            <w:noWrap/>
            <w:vAlign w:val="center"/>
          </w:tcPr>
          <w:p w14:paraId="5A69E5CC" w14:textId="2D2924C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AMGT52025229</w:t>
            </w:r>
          </w:p>
        </w:tc>
        <w:tc>
          <w:tcPr>
            <w:tcW w:w="1108" w:type="dxa"/>
            <w:gridSpan w:val="9"/>
            <w:shd w:val="clear" w:color="auto" w:fill="auto"/>
            <w:noWrap/>
            <w:vAlign w:val="center"/>
          </w:tcPr>
          <w:p w14:paraId="2BA1B228"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3" w:type="dxa"/>
            <w:gridSpan w:val="7"/>
            <w:vAlign w:val="center"/>
          </w:tcPr>
          <w:p w14:paraId="753C6359" w14:textId="4AFB9CD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28BC3DBA" w14:textId="496D795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2,200</w:t>
            </w:r>
          </w:p>
        </w:tc>
        <w:tc>
          <w:tcPr>
            <w:tcW w:w="1463" w:type="dxa"/>
            <w:gridSpan w:val="8"/>
            <w:shd w:val="clear" w:color="auto" w:fill="auto"/>
            <w:noWrap/>
            <w:vAlign w:val="center"/>
          </w:tcPr>
          <w:p w14:paraId="5898CDBA"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79194B82" w14:textId="411E629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8.3500</w:t>
            </w:r>
          </w:p>
        </w:tc>
        <w:tc>
          <w:tcPr>
            <w:tcW w:w="1522" w:type="dxa"/>
            <w:gridSpan w:val="9"/>
            <w:shd w:val="clear" w:color="auto" w:fill="auto"/>
            <w:noWrap/>
            <w:vAlign w:val="center"/>
          </w:tcPr>
          <w:p w14:paraId="5A72AC7E" w14:textId="7132EAA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8.5000</w:t>
            </w:r>
          </w:p>
        </w:tc>
        <w:tc>
          <w:tcPr>
            <w:tcW w:w="1421" w:type="dxa"/>
            <w:gridSpan w:val="9"/>
            <w:shd w:val="clear" w:color="auto" w:fill="auto"/>
            <w:noWrap/>
            <w:vAlign w:val="center"/>
          </w:tcPr>
          <w:p w14:paraId="7C5037C2" w14:textId="2970001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8.4527</w:t>
            </w:r>
          </w:p>
        </w:tc>
        <w:tc>
          <w:tcPr>
            <w:tcW w:w="1614" w:type="dxa"/>
            <w:gridSpan w:val="8"/>
            <w:shd w:val="clear" w:color="auto" w:fill="auto"/>
            <w:noWrap/>
            <w:vAlign w:val="center"/>
          </w:tcPr>
          <w:p w14:paraId="2C781373" w14:textId="65A5CD6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2/MAY/2022</w:t>
            </w:r>
          </w:p>
        </w:tc>
      </w:tr>
      <w:tr w:rsidR="000F74D6" w:rsidRPr="004514FE" w14:paraId="14A333BB" w14:textId="77777777" w:rsidTr="000D642A">
        <w:trPr>
          <w:gridAfter w:val="2"/>
          <w:wAfter w:w="64" w:type="dxa"/>
          <w:trHeight w:val="20"/>
          <w:jc w:val="center"/>
        </w:trPr>
        <w:tc>
          <w:tcPr>
            <w:tcW w:w="1540" w:type="dxa"/>
            <w:shd w:val="clear" w:color="auto" w:fill="C6D9F1"/>
            <w:noWrap/>
            <w:vAlign w:val="center"/>
          </w:tcPr>
          <w:p w14:paraId="4A4B6BAB" w14:textId="49954A5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29/OCT/2021</w:t>
            </w:r>
          </w:p>
        </w:tc>
        <w:tc>
          <w:tcPr>
            <w:tcW w:w="1770" w:type="dxa"/>
            <w:gridSpan w:val="8"/>
            <w:shd w:val="clear" w:color="auto" w:fill="C6D9F1"/>
            <w:noWrap/>
            <w:vAlign w:val="center"/>
          </w:tcPr>
          <w:p w14:paraId="4A6E5AAF" w14:textId="70DCC8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AMGB1129A316</w:t>
            </w:r>
          </w:p>
        </w:tc>
        <w:tc>
          <w:tcPr>
            <w:tcW w:w="1108" w:type="dxa"/>
            <w:gridSpan w:val="8"/>
            <w:shd w:val="clear" w:color="auto" w:fill="C6D9F1"/>
            <w:noWrap/>
            <w:vAlign w:val="center"/>
          </w:tcPr>
          <w:p w14:paraId="0699C412" w14:textId="0B3280E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30,000</w:t>
            </w:r>
          </w:p>
        </w:tc>
        <w:tc>
          <w:tcPr>
            <w:tcW w:w="1502" w:type="dxa"/>
            <w:gridSpan w:val="7"/>
            <w:shd w:val="clear" w:color="auto" w:fill="C6D9F1"/>
            <w:vAlign w:val="center"/>
          </w:tcPr>
          <w:p w14:paraId="54038782" w14:textId="7E9C3E2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C6D9F1"/>
            <w:noWrap/>
            <w:vAlign w:val="center"/>
          </w:tcPr>
          <w:p w14:paraId="26725D12" w14:textId="3D5F45E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65,381.7</w:t>
            </w:r>
          </w:p>
        </w:tc>
        <w:tc>
          <w:tcPr>
            <w:tcW w:w="1463" w:type="dxa"/>
            <w:gridSpan w:val="8"/>
            <w:shd w:val="clear" w:color="auto" w:fill="C6D9F1"/>
            <w:noWrap/>
            <w:vAlign w:val="center"/>
          </w:tcPr>
          <w:p w14:paraId="0C694306" w14:textId="7C16C33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25,657.7</w:t>
            </w:r>
          </w:p>
        </w:tc>
        <w:tc>
          <w:tcPr>
            <w:tcW w:w="1550" w:type="dxa"/>
            <w:gridSpan w:val="9"/>
            <w:shd w:val="clear" w:color="auto" w:fill="C6D9F1"/>
            <w:noWrap/>
            <w:vAlign w:val="center"/>
          </w:tcPr>
          <w:p w14:paraId="3D3CFB98" w14:textId="409B470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9.9900</w:t>
            </w:r>
          </w:p>
        </w:tc>
        <w:tc>
          <w:tcPr>
            <w:tcW w:w="1522" w:type="dxa"/>
            <w:gridSpan w:val="9"/>
            <w:shd w:val="clear" w:color="auto" w:fill="C6D9F1"/>
            <w:noWrap/>
            <w:vAlign w:val="center"/>
          </w:tcPr>
          <w:p w14:paraId="678CDBD2" w14:textId="1D2E0E2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10.5000</w:t>
            </w:r>
          </w:p>
        </w:tc>
        <w:tc>
          <w:tcPr>
            <w:tcW w:w="1421" w:type="dxa"/>
            <w:gridSpan w:val="9"/>
            <w:shd w:val="clear" w:color="auto" w:fill="C6D9F1"/>
            <w:noWrap/>
            <w:vAlign w:val="center"/>
          </w:tcPr>
          <w:p w14:paraId="21D9ECD2" w14:textId="469DA0A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10.2705</w:t>
            </w:r>
          </w:p>
        </w:tc>
        <w:tc>
          <w:tcPr>
            <w:tcW w:w="1496" w:type="dxa"/>
            <w:gridSpan w:val="2"/>
            <w:shd w:val="clear" w:color="auto" w:fill="C6D9F1"/>
            <w:noWrap/>
            <w:vAlign w:val="center"/>
          </w:tcPr>
          <w:p w14:paraId="405EEC7C" w14:textId="79567A0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29/OCT/2031</w:t>
            </w:r>
          </w:p>
        </w:tc>
      </w:tr>
      <w:tr w:rsidR="000F74D6" w:rsidRPr="004514FE" w14:paraId="605DDD32" w14:textId="77777777" w:rsidTr="000D642A">
        <w:trPr>
          <w:trHeight w:val="71"/>
          <w:jc w:val="center"/>
        </w:trPr>
        <w:tc>
          <w:tcPr>
            <w:tcW w:w="1540" w:type="dxa"/>
            <w:shd w:val="clear" w:color="auto" w:fill="92D050"/>
            <w:noWrap/>
            <w:vAlign w:val="center"/>
          </w:tcPr>
          <w:p w14:paraId="28309A13" w14:textId="37F55F7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29/OCT/2021</w:t>
            </w:r>
          </w:p>
        </w:tc>
        <w:tc>
          <w:tcPr>
            <w:tcW w:w="1715" w:type="dxa"/>
            <w:gridSpan w:val="3"/>
            <w:shd w:val="clear" w:color="auto" w:fill="92D050"/>
            <w:noWrap/>
            <w:vAlign w:val="center"/>
          </w:tcPr>
          <w:p w14:paraId="6B938F9C" w14:textId="68CDDB0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16F9432B" w14:textId="593A78E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03" w:type="dxa"/>
            <w:gridSpan w:val="7"/>
            <w:shd w:val="clear" w:color="auto" w:fill="92D050"/>
            <w:vAlign w:val="center"/>
          </w:tcPr>
          <w:p w14:paraId="739286E2" w14:textId="289DB0A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574D8A21" w14:textId="0AC778E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22,659</w:t>
            </w:r>
          </w:p>
        </w:tc>
        <w:tc>
          <w:tcPr>
            <w:tcW w:w="1463" w:type="dxa"/>
            <w:gridSpan w:val="8"/>
            <w:shd w:val="clear" w:color="auto" w:fill="92D050"/>
            <w:noWrap/>
            <w:vAlign w:val="center"/>
          </w:tcPr>
          <w:p w14:paraId="54B901E8" w14:textId="1257F86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10,169</w:t>
            </w:r>
          </w:p>
        </w:tc>
        <w:tc>
          <w:tcPr>
            <w:tcW w:w="1550" w:type="dxa"/>
            <w:gridSpan w:val="9"/>
            <w:shd w:val="clear" w:color="auto" w:fill="92D050"/>
            <w:noWrap/>
            <w:vAlign w:val="center"/>
          </w:tcPr>
          <w:p w14:paraId="588B0D07" w14:textId="4190A7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9.4877</w:t>
            </w:r>
          </w:p>
        </w:tc>
        <w:tc>
          <w:tcPr>
            <w:tcW w:w="1522" w:type="dxa"/>
            <w:gridSpan w:val="9"/>
            <w:shd w:val="clear" w:color="auto" w:fill="92D050"/>
            <w:noWrap/>
            <w:vAlign w:val="center"/>
          </w:tcPr>
          <w:p w14:paraId="697FA706" w14:textId="65D73CD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9.6890</w:t>
            </w:r>
          </w:p>
        </w:tc>
        <w:tc>
          <w:tcPr>
            <w:tcW w:w="1421" w:type="dxa"/>
            <w:gridSpan w:val="9"/>
            <w:shd w:val="clear" w:color="auto" w:fill="92D050"/>
            <w:noWrap/>
            <w:vAlign w:val="center"/>
          </w:tcPr>
          <w:p w14:paraId="61377715" w14:textId="18D43A1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9.6244</w:t>
            </w:r>
          </w:p>
        </w:tc>
        <w:tc>
          <w:tcPr>
            <w:tcW w:w="1614" w:type="dxa"/>
            <w:gridSpan w:val="8"/>
            <w:shd w:val="clear" w:color="auto" w:fill="92D050"/>
            <w:noWrap/>
            <w:vAlign w:val="center"/>
          </w:tcPr>
          <w:p w14:paraId="27E03BAB" w14:textId="107B39D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44F834F8" w14:textId="77777777" w:rsidTr="000D642A">
        <w:trPr>
          <w:gridAfter w:val="1"/>
          <w:wAfter w:w="21" w:type="dxa"/>
          <w:trHeight w:val="71"/>
          <w:jc w:val="center"/>
        </w:trPr>
        <w:tc>
          <w:tcPr>
            <w:tcW w:w="3159" w:type="dxa"/>
            <w:gridSpan w:val="2"/>
            <w:shd w:val="clear" w:color="auto" w:fill="C0C0C0"/>
            <w:noWrap/>
            <w:vAlign w:val="center"/>
          </w:tcPr>
          <w:p w14:paraId="70DCDBE5" w14:textId="09098B5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October</w:t>
            </w:r>
          </w:p>
        </w:tc>
        <w:tc>
          <w:tcPr>
            <w:tcW w:w="1108" w:type="dxa"/>
            <w:gridSpan w:val="9"/>
            <w:shd w:val="clear" w:color="auto" w:fill="C0C0C0"/>
            <w:noWrap/>
            <w:vAlign w:val="center"/>
          </w:tcPr>
          <w:p w14:paraId="63ECE27D" w14:textId="40DF4F8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69,000</w:t>
            </w:r>
          </w:p>
        </w:tc>
        <w:tc>
          <w:tcPr>
            <w:tcW w:w="1503" w:type="dxa"/>
            <w:gridSpan w:val="7"/>
            <w:shd w:val="clear" w:color="auto" w:fill="C0C0C0"/>
            <w:vAlign w:val="center"/>
          </w:tcPr>
          <w:p w14:paraId="11B9D0D2"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208CC1FC" w14:textId="1C9002F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139,208.451</w:t>
            </w:r>
          </w:p>
        </w:tc>
        <w:tc>
          <w:tcPr>
            <w:tcW w:w="1464" w:type="dxa"/>
            <w:gridSpan w:val="7"/>
            <w:shd w:val="clear" w:color="auto" w:fill="C0C0C0"/>
            <w:noWrap/>
            <w:vAlign w:val="center"/>
          </w:tcPr>
          <w:p w14:paraId="52FAB524" w14:textId="5C10F3B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53,412.451</w:t>
            </w:r>
          </w:p>
        </w:tc>
        <w:tc>
          <w:tcPr>
            <w:tcW w:w="1550" w:type="dxa"/>
            <w:gridSpan w:val="10"/>
            <w:shd w:val="clear" w:color="auto" w:fill="C0C0C0"/>
            <w:noWrap/>
            <w:vAlign w:val="center"/>
          </w:tcPr>
          <w:p w14:paraId="770402B0"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6FE80741"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336B496B" w14:textId="4BA5A53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10.0086</w:t>
            </w:r>
          </w:p>
        </w:tc>
        <w:tc>
          <w:tcPr>
            <w:tcW w:w="1688" w:type="dxa"/>
            <w:gridSpan w:val="9"/>
            <w:shd w:val="clear" w:color="auto" w:fill="C0C0C0"/>
            <w:noWrap/>
            <w:vAlign w:val="center"/>
          </w:tcPr>
          <w:p w14:paraId="35EC4AA4"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13495ED8" w14:textId="77777777" w:rsidTr="000D642A">
        <w:trPr>
          <w:trHeight w:val="71"/>
          <w:jc w:val="center"/>
        </w:trPr>
        <w:tc>
          <w:tcPr>
            <w:tcW w:w="1540" w:type="dxa"/>
            <w:shd w:val="clear" w:color="auto" w:fill="auto"/>
            <w:noWrap/>
            <w:vAlign w:val="center"/>
          </w:tcPr>
          <w:p w14:paraId="0114DB33" w14:textId="5A01832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1/NOV/2021</w:t>
            </w:r>
          </w:p>
        </w:tc>
        <w:tc>
          <w:tcPr>
            <w:tcW w:w="1715" w:type="dxa"/>
            <w:gridSpan w:val="3"/>
            <w:shd w:val="clear" w:color="auto" w:fill="auto"/>
            <w:noWrap/>
            <w:vAlign w:val="center"/>
          </w:tcPr>
          <w:p w14:paraId="1829E37C" w14:textId="5E9A7C5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AMGT5231A227</w:t>
            </w:r>
          </w:p>
        </w:tc>
        <w:tc>
          <w:tcPr>
            <w:tcW w:w="1108" w:type="dxa"/>
            <w:gridSpan w:val="9"/>
            <w:shd w:val="clear" w:color="auto" w:fill="auto"/>
            <w:noWrap/>
            <w:vAlign w:val="center"/>
          </w:tcPr>
          <w:p w14:paraId="1A08C91E"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5E18444C" w14:textId="7C0FF15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6401093C" w14:textId="2CED64F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4,983</w:t>
            </w:r>
          </w:p>
        </w:tc>
        <w:tc>
          <w:tcPr>
            <w:tcW w:w="1463" w:type="dxa"/>
            <w:gridSpan w:val="8"/>
            <w:shd w:val="clear" w:color="auto" w:fill="auto"/>
            <w:noWrap/>
            <w:vAlign w:val="center"/>
          </w:tcPr>
          <w:p w14:paraId="16CC416E" w14:textId="2011ED4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34F6CB64" w14:textId="5A7BEA5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8.7950</w:t>
            </w:r>
          </w:p>
        </w:tc>
        <w:tc>
          <w:tcPr>
            <w:tcW w:w="1522" w:type="dxa"/>
            <w:gridSpan w:val="9"/>
            <w:shd w:val="clear" w:color="auto" w:fill="auto"/>
            <w:noWrap/>
            <w:vAlign w:val="center"/>
          </w:tcPr>
          <w:p w14:paraId="7AE5782B" w14:textId="177F5E9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9.1978</w:t>
            </w:r>
          </w:p>
        </w:tc>
        <w:tc>
          <w:tcPr>
            <w:tcW w:w="1421" w:type="dxa"/>
            <w:gridSpan w:val="9"/>
            <w:shd w:val="clear" w:color="auto" w:fill="auto"/>
            <w:noWrap/>
            <w:vAlign w:val="center"/>
          </w:tcPr>
          <w:p w14:paraId="503FF657" w14:textId="6536BBA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9.0110</w:t>
            </w:r>
          </w:p>
        </w:tc>
        <w:tc>
          <w:tcPr>
            <w:tcW w:w="1614" w:type="dxa"/>
            <w:gridSpan w:val="8"/>
            <w:shd w:val="clear" w:color="auto" w:fill="auto"/>
            <w:noWrap/>
            <w:vAlign w:val="center"/>
          </w:tcPr>
          <w:p w14:paraId="40DA5706" w14:textId="2118972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31/OCT/2022</w:t>
            </w:r>
          </w:p>
        </w:tc>
      </w:tr>
      <w:tr w:rsidR="000F74D6" w:rsidRPr="004514FE" w14:paraId="6C348D07" w14:textId="77777777" w:rsidTr="000D642A">
        <w:trPr>
          <w:trHeight w:val="71"/>
          <w:jc w:val="center"/>
        </w:trPr>
        <w:tc>
          <w:tcPr>
            <w:tcW w:w="1540" w:type="dxa"/>
            <w:shd w:val="clear" w:color="auto" w:fill="92D050"/>
            <w:noWrap/>
            <w:vAlign w:val="center"/>
          </w:tcPr>
          <w:p w14:paraId="00C839E6" w14:textId="1B61488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9/NOV/2021</w:t>
            </w:r>
          </w:p>
        </w:tc>
        <w:tc>
          <w:tcPr>
            <w:tcW w:w="1715" w:type="dxa"/>
            <w:gridSpan w:val="3"/>
            <w:shd w:val="clear" w:color="auto" w:fill="92D050"/>
            <w:noWrap/>
            <w:vAlign w:val="center"/>
          </w:tcPr>
          <w:p w14:paraId="1C61CD3A" w14:textId="2F39E64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08" w:type="dxa"/>
            <w:gridSpan w:val="9"/>
            <w:shd w:val="clear" w:color="auto" w:fill="92D050"/>
            <w:noWrap/>
            <w:vAlign w:val="center"/>
          </w:tcPr>
          <w:p w14:paraId="6F0AE50A" w14:textId="7DA673D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03" w:type="dxa"/>
            <w:gridSpan w:val="7"/>
            <w:shd w:val="clear" w:color="auto" w:fill="92D050"/>
            <w:vAlign w:val="center"/>
          </w:tcPr>
          <w:p w14:paraId="1001941A" w14:textId="2C7BDA1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279B750D" w14:textId="39FDC2F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52,951</w:t>
            </w:r>
          </w:p>
        </w:tc>
        <w:tc>
          <w:tcPr>
            <w:tcW w:w="1463" w:type="dxa"/>
            <w:gridSpan w:val="8"/>
            <w:shd w:val="clear" w:color="auto" w:fill="92D050"/>
            <w:noWrap/>
            <w:vAlign w:val="center"/>
          </w:tcPr>
          <w:p w14:paraId="11E631C4" w14:textId="4B42DF4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50" w:type="dxa"/>
            <w:gridSpan w:val="9"/>
            <w:shd w:val="clear" w:color="auto" w:fill="92D050"/>
            <w:noWrap/>
            <w:vAlign w:val="center"/>
          </w:tcPr>
          <w:p w14:paraId="470FEEF7" w14:textId="25F2EFC7" w:rsidR="000F74D6" w:rsidRPr="004514FE" w:rsidRDefault="000F74D6" w:rsidP="000F74D6">
            <w:pPr>
              <w:spacing w:after="0" w:line="312" w:lineRule="auto"/>
              <w:jc w:val="center"/>
              <w:rPr>
                <w:rFonts w:ascii="GHEA Grapalat" w:hAnsi="GHEA Grapalat"/>
              </w:rPr>
            </w:pPr>
            <w:r w:rsidRPr="004514FE">
              <w:rPr>
                <w:rFonts w:ascii="GHEA Grapalat" w:hAnsi="GHEA Grapalat"/>
              </w:rPr>
              <w:t>9.6400</w:t>
            </w:r>
          </w:p>
        </w:tc>
        <w:tc>
          <w:tcPr>
            <w:tcW w:w="1522" w:type="dxa"/>
            <w:gridSpan w:val="9"/>
            <w:shd w:val="clear" w:color="auto" w:fill="92D050"/>
            <w:noWrap/>
            <w:vAlign w:val="center"/>
          </w:tcPr>
          <w:p w14:paraId="494F4D80" w14:textId="5EE0E37D" w:rsidR="000F74D6" w:rsidRPr="004514FE" w:rsidRDefault="000F74D6" w:rsidP="000F74D6">
            <w:pPr>
              <w:spacing w:after="0" w:line="312" w:lineRule="auto"/>
              <w:jc w:val="center"/>
              <w:rPr>
                <w:rFonts w:ascii="GHEA Grapalat" w:hAnsi="GHEA Grapalat"/>
              </w:rPr>
            </w:pPr>
            <w:r w:rsidRPr="004514FE">
              <w:rPr>
                <w:rFonts w:ascii="GHEA Grapalat" w:hAnsi="GHEA Grapalat"/>
              </w:rPr>
              <w:t>9.9400</w:t>
            </w:r>
          </w:p>
        </w:tc>
        <w:tc>
          <w:tcPr>
            <w:tcW w:w="1421" w:type="dxa"/>
            <w:gridSpan w:val="9"/>
            <w:shd w:val="clear" w:color="auto" w:fill="92D050"/>
            <w:noWrap/>
            <w:vAlign w:val="center"/>
          </w:tcPr>
          <w:p w14:paraId="025D0431" w14:textId="3FA0111C" w:rsidR="000F74D6" w:rsidRPr="004514FE" w:rsidRDefault="000F74D6" w:rsidP="000F74D6">
            <w:pPr>
              <w:spacing w:after="0" w:line="312" w:lineRule="auto"/>
              <w:jc w:val="center"/>
              <w:rPr>
                <w:rFonts w:ascii="GHEA Grapalat" w:hAnsi="GHEA Grapalat"/>
              </w:rPr>
            </w:pPr>
            <w:r w:rsidRPr="004514FE">
              <w:rPr>
                <w:rFonts w:ascii="GHEA Grapalat" w:hAnsi="GHEA Grapalat"/>
              </w:rPr>
              <w:t>9.8340</w:t>
            </w:r>
          </w:p>
        </w:tc>
        <w:tc>
          <w:tcPr>
            <w:tcW w:w="1614" w:type="dxa"/>
            <w:gridSpan w:val="8"/>
            <w:shd w:val="clear" w:color="auto" w:fill="92D050"/>
            <w:noWrap/>
            <w:vAlign w:val="center"/>
          </w:tcPr>
          <w:p w14:paraId="4576735D" w14:textId="15E648E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7E869F81" w14:textId="77777777" w:rsidTr="000D642A">
        <w:trPr>
          <w:trHeight w:val="71"/>
          <w:jc w:val="center"/>
        </w:trPr>
        <w:tc>
          <w:tcPr>
            <w:tcW w:w="1540" w:type="dxa"/>
            <w:shd w:val="clear" w:color="auto" w:fill="92D050"/>
            <w:noWrap/>
            <w:vAlign w:val="center"/>
          </w:tcPr>
          <w:p w14:paraId="11D1E398" w14:textId="7B38868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10/NOV/2021</w:t>
            </w:r>
          </w:p>
        </w:tc>
        <w:tc>
          <w:tcPr>
            <w:tcW w:w="1715" w:type="dxa"/>
            <w:gridSpan w:val="3"/>
            <w:shd w:val="clear" w:color="auto" w:fill="92D050"/>
            <w:noWrap/>
            <w:vAlign w:val="center"/>
          </w:tcPr>
          <w:p w14:paraId="3C14FE22" w14:textId="2472122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08" w:type="dxa"/>
            <w:gridSpan w:val="9"/>
            <w:shd w:val="clear" w:color="auto" w:fill="92D050"/>
            <w:noWrap/>
            <w:vAlign w:val="center"/>
          </w:tcPr>
          <w:p w14:paraId="0C6635DF" w14:textId="4A1C8CC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4,000</w:t>
            </w:r>
          </w:p>
        </w:tc>
        <w:tc>
          <w:tcPr>
            <w:tcW w:w="1503" w:type="dxa"/>
            <w:gridSpan w:val="7"/>
            <w:shd w:val="clear" w:color="auto" w:fill="92D050"/>
            <w:vAlign w:val="center"/>
          </w:tcPr>
          <w:p w14:paraId="482D657B" w14:textId="40A57E1A"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8"/>
            <w:shd w:val="clear" w:color="auto" w:fill="92D050"/>
            <w:noWrap/>
            <w:vAlign w:val="center"/>
          </w:tcPr>
          <w:p w14:paraId="109B05BD" w14:textId="52F48D2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1,378.2</w:t>
            </w:r>
          </w:p>
        </w:tc>
        <w:tc>
          <w:tcPr>
            <w:tcW w:w="1463" w:type="dxa"/>
            <w:gridSpan w:val="8"/>
            <w:shd w:val="clear" w:color="auto" w:fill="92D050"/>
            <w:noWrap/>
            <w:vAlign w:val="center"/>
          </w:tcPr>
          <w:p w14:paraId="2637E646" w14:textId="6A9C493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1,378.2</w:t>
            </w:r>
          </w:p>
        </w:tc>
        <w:tc>
          <w:tcPr>
            <w:tcW w:w="1550" w:type="dxa"/>
            <w:gridSpan w:val="9"/>
            <w:shd w:val="clear" w:color="auto" w:fill="92D050"/>
            <w:noWrap/>
            <w:vAlign w:val="center"/>
          </w:tcPr>
          <w:p w14:paraId="4989D143" w14:textId="0126AE72" w:rsidR="000F74D6" w:rsidRPr="004514FE" w:rsidRDefault="000F74D6" w:rsidP="000F74D6">
            <w:pPr>
              <w:spacing w:after="0" w:line="312" w:lineRule="auto"/>
              <w:jc w:val="center"/>
              <w:rPr>
                <w:rFonts w:ascii="GHEA Grapalat" w:hAnsi="GHEA Grapalat"/>
              </w:rPr>
            </w:pPr>
          </w:p>
        </w:tc>
        <w:tc>
          <w:tcPr>
            <w:tcW w:w="1522" w:type="dxa"/>
            <w:gridSpan w:val="9"/>
            <w:shd w:val="clear" w:color="auto" w:fill="92D050"/>
            <w:noWrap/>
            <w:vAlign w:val="center"/>
          </w:tcPr>
          <w:p w14:paraId="472DDC45" w14:textId="551AD33D" w:rsidR="000F74D6" w:rsidRPr="004514FE" w:rsidRDefault="000F74D6" w:rsidP="000F74D6">
            <w:pPr>
              <w:spacing w:after="0" w:line="312" w:lineRule="auto"/>
              <w:jc w:val="center"/>
              <w:rPr>
                <w:rFonts w:ascii="GHEA Grapalat" w:hAnsi="GHEA Grapalat"/>
              </w:rPr>
            </w:pPr>
          </w:p>
        </w:tc>
        <w:tc>
          <w:tcPr>
            <w:tcW w:w="1421" w:type="dxa"/>
            <w:gridSpan w:val="9"/>
            <w:shd w:val="clear" w:color="auto" w:fill="92D050"/>
            <w:noWrap/>
            <w:vAlign w:val="center"/>
          </w:tcPr>
          <w:p w14:paraId="4568103E" w14:textId="7BC6FFF8" w:rsidR="000F74D6" w:rsidRPr="004514FE" w:rsidRDefault="000F74D6" w:rsidP="000F74D6">
            <w:pPr>
              <w:spacing w:after="0" w:line="312" w:lineRule="auto"/>
              <w:jc w:val="center"/>
              <w:rPr>
                <w:rFonts w:ascii="GHEA Grapalat" w:hAnsi="GHEA Grapalat"/>
              </w:rPr>
            </w:pPr>
            <w:r w:rsidRPr="004514FE">
              <w:rPr>
                <w:rFonts w:ascii="GHEA Grapalat" w:hAnsi="GHEA Grapalat"/>
              </w:rPr>
              <w:t>9.8340</w:t>
            </w:r>
          </w:p>
        </w:tc>
        <w:tc>
          <w:tcPr>
            <w:tcW w:w="1614" w:type="dxa"/>
            <w:gridSpan w:val="8"/>
            <w:shd w:val="clear" w:color="auto" w:fill="92D050"/>
            <w:noWrap/>
            <w:vAlign w:val="center"/>
          </w:tcPr>
          <w:p w14:paraId="4443F7CF" w14:textId="774A41A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1FA445EB" w14:textId="77777777" w:rsidTr="000D642A">
        <w:trPr>
          <w:trHeight w:val="71"/>
          <w:jc w:val="center"/>
        </w:trPr>
        <w:tc>
          <w:tcPr>
            <w:tcW w:w="1540" w:type="dxa"/>
            <w:shd w:val="clear" w:color="auto" w:fill="92D050"/>
            <w:noWrap/>
            <w:vAlign w:val="center"/>
          </w:tcPr>
          <w:p w14:paraId="006268FE" w14:textId="41607A5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10/NOV/2021</w:t>
            </w:r>
          </w:p>
        </w:tc>
        <w:tc>
          <w:tcPr>
            <w:tcW w:w="1715" w:type="dxa"/>
            <w:gridSpan w:val="3"/>
            <w:shd w:val="clear" w:color="auto" w:fill="92D050"/>
            <w:noWrap/>
            <w:vAlign w:val="center"/>
          </w:tcPr>
          <w:p w14:paraId="5A6282C2" w14:textId="7BCA372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AMGN60294268</w:t>
            </w:r>
          </w:p>
        </w:tc>
        <w:tc>
          <w:tcPr>
            <w:tcW w:w="1108" w:type="dxa"/>
            <w:gridSpan w:val="9"/>
            <w:shd w:val="clear" w:color="auto" w:fill="92D050"/>
            <w:noWrap/>
            <w:vAlign w:val="center"/>
          </w:tcPr>
          <w:p w14:paraId="103F25F2" w14:textId="77777777" w:rsidR="000F74D6" w:rsidRPr="004514FE" w:rsidRDefault="000F74D6" w:rsidP="000F74D6">
            <w:pPr>
              <w:spacing w:after="0" w:line="312" w:lineRule="auto"/>
              <w:jc w:val="center"/>
              <w:rPr>
                <w:rFonts w:ascii="GHEA Grapalat" w:hAnsi="GHEA Grapalat" w:cs="Calibri"/>
                <w:sz w:val="20"/>
                <w:szCs w:val="20"/>
              </w:rPr>
            </w:pPr>
          </w:p>
        </w:tc>
        <w:tc>
          <w:tcPr>
            <w:tcW w:w="1503" w:type="dxa"/>
            <w:gridSpan w:val="7"/>
            <w:shd w:val="clear" w:color="auto" w:fill="92D050"/>
            <w:vAlign w:val="center"/>
          </w:tcPr>
          <w:p w14:paraId="619F7221" w14:textId="670EAC51"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92D050"/>
            <w:noWrap/>
            <w:vAlign w:val="center"/>
          </w:tcPr>
          <w:p w14:paraId="3CEA4530" w14:textId="31F56E5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215</w:t>
            </w:r>
          </w:p>
        </w:tc>
        <w:tc>
          <w:tcPr>
            <w:tcW w:w="1463" w:type="dxa"/>
            <w:gridSpan w:val="8"/>
            <w:shd w:val="clear" w:color="auto" w:fill="92D050"/>
            <w:noWrap/>
            <w:vAlign w:val="center"/>
          </w:tcPr>
          <w:p w14:paraId="026D1D2E" w14:textId="0F4378C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215</w:t>
            </w:r>
          </w:p>
        </w:tc>
        <w:tc>
          <w:tcPr>
            <w:tcW w:w="1550" w:type="dxa"/>
            <w:gridSpan w:val="9"/>
            <w:shd w:val="clear" w:color="auto" w:fill="92D050"/>
            <w:noWrap/>
            <w:vAlign w:val="center"/>
          </w:tcPr>
          <w:p w14:paraId="2F051FEA" w14:textId="26A5381A" w:rsidR="000F74D6" w:rsidRPr="004514FE" w:rsidRDefault="000F74D6" w:rsidP="000F74D6">
            <w:pPr>
              <w:spacing w:after="0" w:line="312" w:lineRule="auto"/>
              <w:jc w:val="center"/>
              <w:rPr>
                <w:rFonts w:ascii="GHEA Grapalat" w:hAnsi="GHEA Grapalat"/>
              </w:rPr>
            </w:pPr>
          </w:p>
        </w:tc>
        <w:tc>
          <w:tcPr>
            <w:tcW w:w="1522" w:type="dxa"/>
            <w:gridSpan w:val="9"/>
            <w:shd w:val="clear" w:color="auto" w:fill="92D050"/>
            <w:noWrap/>
            <w:vAlign w:val="center"/>
          </w:tcPr>
          <w:p w14:paraId="72A6224F" w14:textId="43FEF260" w:rsidR="000F74D6" w:rsidRPr="004514FE" w:rsidRDefault="000F74D6" w:rsidP="000F74D6">
            <w:pPr>
              <w:spacing w:after="0" w:line="312" w:lineRule="auto"/>
              <w:jc w:val="center"/>
              <w:rPr>
                <w:rFonts w:ascii="GHEA Grapalat" w:hAnsi="GHEA Grapalat"/>
              </w:rPr>
            </w:pPr>
          </w:p>
        </w:tc>
        <w:tc>
          <w:tcPr>
            <w:tcW w:w="1421" w:type="dxa"/>
            <w:gridSpan w:val="9"/>
            <w:shd w:val="clear" w:color="auto" w:fill="92D050"/>
            <w:noWrap/>
            <w:vAlign w:val="center"/>
          </w:tcPr>
          <w:p w14:paraId="6A7F1A6C" w14:textId="4AC0BAE7" w:rsidR="000F74D6" w:rsidRPr="004514FE" w:rsidRDefault="000F74D6" w:rsidP="000F74D6">
            <w:pPr>
              <w:spacing w:after="0" w:line="312" w:lineRule="auto"/>
              <w:jc w:val="center"/>
              <w:rPr>
                <w:rFonts w:ascii="GHEA Grapalat" w:hAnsi="GHEA Grapalat"/>
              </w:rPr>
            </w:pPr>
            <w:r w:rsidRPr="004514FE">
              <w:rPr>
                <w:rFonts w:ascii="GHEA Grapalat" w:hAnsi="GHEA Grapalat"/>
              </w:rPr>
              <w:t>9.8340</w:t>
            </w:r>
          </w:p>
        </w:tc>
        <w:tc>
          <w:tcPr>
            <w:tcW w:w="1614" w:type="dxa"/>
            <w:gridSpan w:val="8"/>
            <w:shd w:val="clear" w:color="auto" w:fill="92D050"/>
            <w:noWrap/>
            <w:vAlign w:val="center"/>
          </w:tcPr>
          <w:p w14:paraId="29258677" w14:textId="04FBC54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29/APR/2026</w:t>
            </w:r>
          </w:p>
        </w:tc>
      </w:tr>
      <w:tr w:rsidR="000F74D6" w:rsidRPr="004514FE" w14:paraId="538ABBFA" w14:textId="77777777" w:rsidTr="000D642A">
        <w:trPr>
          <w:trHeight w:val="71"/>
          <w:jc w:val="center"/>
        </w:trPr>
        <w:tc>
          <w:tcPr>
            <w:tcW w:w="1540" w:type="dxa"/>
            <w:shd w:val="clear" w:color="auto" w:fill="auto"/>
            <w:noWrap/>
            <w:vAlign w:val="center"/>
          </w:tcPr>
          <w:p w14:paraId="37133902" w14:textId="4535FD0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15/NOV/2021</w:t>
            </w:r>
          </w:p>
        </w:tc>
        <w:tc>
          <w:tcPr>
            <w:tcW w:w="1715" w:type="dxa"/>
            <w:gridSpan w:val="3"/>
            <w:shd w:val="clear" w:color="auto" w:fill="auto"/>
            <w:noWrap/>
            <w:vAlign w:val="center"/>
          </w:tcPr>
          <w:p w14:paraId="777ED81E" w14:textId="1CF2510E"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AMGT52059228</w:t>
            </w:r>
          </w:p>
        </w:tc>
        <w:tc>
          <w:tcPr>
            <w:tcW w:w="1108" w:type="dxa"/>
            <w:gridSpan w:val="9"/>
            <w:shd w:val="clear" w:color="auto" w:fill="auto"/>
            <w:noWrap/>
            <w:vAlign w:val="center"/>
          </w:tcPr>
          <w:p w14:paraId="5835E14C"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2610F7C1" w14:textId="4F5BA0C6"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73FD641A" w14:textId="61FC7EF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3,230</w:t>
            </w:r>
          </w:p>
        </w:tc>
        <w:tc>
          <w:tcPr>
            <w:tcW w:w="1463" w:type="dxa"/>
            <w:gridSpan w:val="8"/>
            <w:shd w:val="clear" w:color="auto" w:fill="auto"/>
            <w:noWrap/>
            <w:vAlign w:val="center"/>
          </w:tcPr>
          <w:p w14:paraId="5AF6341A" w14:textId="5B2B9A9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3239B09F" w14:textId="2857BAB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8.7000</w:t>
            </w:r>
          </w:p>
        </w:tc>
        <w:tc>
          <w:tcPr>
            <w:tcW w:w="1522" w:type="dxa"/>
            <w:gridSpan w:val="9"/>
            <w:shd w:val="clear" w:color="auto" w:fill="auto"/>
            <w:noWrap/>
            <w:vAlign w:val="center"/>
          </w:tcPr>
          <w:p w14:paraId="6A39A22B" w14:textId="3DAD510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8.9477</w:t>
            </w:r>
          </w:p>
        </w:tc>
        <w:tc>
          <w:tcPr>
            <w:tcW w:w="1421" w:type="dxa"/>
            <w:gridSpan w:val="9"/>
            <w:shd w:val="clear" w:color="auto" w:fill="auto"/>
            <w:noWrap/>
            <w:vAlign w:val="center"/>
          </w:tcPr>
          <w:p w14:paraId="400F46BB" w14:textId="0DC3DCE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8.8042</w:t>
            </w:r>
          </w:p>
        </w:tc>
        <w:tc>
          <w:tcPr>
            <w:tcW w:w="1614" w:type="dxa"/>
            <w:gridSpan w:val="8"/>
            <w:shd w:val="clear" w:color="auto" w:fill="auto"/>
            <w:noWrap/>
            <w:vAlign w:val="center"/>
          </w:tcPr>
          <w:p w14:paraId="2519381F" w14:textId="150CF0D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5/SEP/2022</w:t>
            </w:r>
          </w:p>
        </w:tc>
      </w:tr>
      <w:tr w:rsidR="000F74D6" w:rsidRPr="004514FE" w14:paraId="63F5151A" w14:textId="77777777" w:rsidTr="000D642A">
        <w:trPr>
          <w:trHeight w:val="71"/>
          <w:jc w:val="center"/>
        </w:trPr>
        <w:tc>
          <w:tcPr>
            <w:tcW w:w="1540" w:type="dxa"/>
            <w:shd w:val="clear" w:color="auto" w:fill="auto"/>
            <w:noWrap/>
            <w:vAlign w:val="center"/>
          </w:tcPr>
          <w:p w14:paraId="0C5A40F0" w14:textId="1006E26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22/NOV/2021</w:t>
            </w:r>
          </w:p>
        </w:tc>
        <w:tc>
          <w:tcPr>
            <w:tcW w:w="1715" w:type="dxa"/>
            <w:gridSpan w:val="3"/>
            <w:shd w:val="clear" w:color="auto" w:fill="auto"/>
            <w:noWrap/>
            <w:vAlign w:val="center"/>
          </w:tcPr>
          <w:p w14:paraId="7D79E5DD" w14:textId="7F8CA4A7" w:rsidR="000F74D6" w:rsidRPr="004514FE" w:rsidRDefault="000F74D6" w:rsidP="000F74D6">
            <w:pPr>
              <w:spacing w:after="0" w:line="312" w:lineRule="auto"/>
              <w:jc w:val="center"/>
              <w:rPr>
                <w:rFonts w:ascii="GHEA Grapalat" w:hAnsi="GHEA Grapalat"/>
              </w:rPr>
            </w:pPr>
            <w:r w:rsidRPr="004514FE">
              <w:rPr>
                <w:rFonts w:ascii="GHEA Grapalat" w:hAnsi="GHEA Grapalat" w:cs="Calibri"/>
                <w:sz w:val="20"/>
                <w:szCs w:val="20"/>
              </w:rPr>
              <w:t>AMGT52282226</w:t>
            </w:r>
          </w:p>
        </w:tc>
        <w:tc>
          <w:tcPr>
            <w:tcW w:w="1108" w:type="dxa"/>
            <w:gridSpan w:val="9"/>
            <w:shd w:val="clear" w:color="auto" w:fill="auto"/>
            <w:noWrap/>
            <w:vAlign w:val="center"/>
          </w:tcPr>
          <w:p w14:paraId="487455B5"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3" w:type="dxa"/>
            <w:gridSpan w:val="7"/>
            <w:vAlign w:val="center"/>
          </w:tcPr>
          <w:p w14:paraId="3208D580" w14:textId="695A9E28"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17F353B0" w14:textId="358C1C5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1,930</w:t>
            </w:r>
          </w:p>
        </w:tc>
        <w:tc>
          <w:tcPr>
            <w:tcW w:w="1463" w:type="dxa"/>
            <w:gridSpan w:val="8"/>
            <w:shd w:val="clear" w:color="auto" w:fill="auto"/>
            <w:noWrap/>
            <w:vAlign w:val="center"/>
          </w:tcPr>
          <w:p w14:paraId="6CDE45A6" w14:textId="617A665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2622F2C8" w14:textId="3928D313"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7.9880</w:t>
            </w:r>
          </w:p>
        </w:tc>
        <w:tc>
          <w:tcPr>
            <w:tcW w:w="1522" w:type="dxa"/>
            <w:gridSpan w:val="9"/>
            <w:shd w:val="clear" w:color="auto" w:fill="auto"/>
            <w:noWrap/>
            <w:vAlign w:val="center"/>
          </w:tcPr>
          <w:p w14:paraId="25C8B7B4" w14:textId="7F1CEBDF"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8.0000</w:t>
            </w:r>
          </w:p>
        </w:tc>
        <w:tc>
          <w:tcPr>
            <w:tcW w:w="1421" w:type="dxa"/>
            <w:gridSpan w:val="9"/>
            <w:shd w:val="clear" w:color="auto" w:fill="auto"/>
            <w:noWrap/>
            <w:vAlign w:val="center"/>
          </w:tcPr>
          <w:p w14:paraId="203C2E16" w14:textId="3FBE4168"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7.9984</w:t>
            </w:r>
          </w:p>
        </w:tc>
        <w:tc>
          <w:tcPr>
            <w:tcW w:w="1614" w:type="dxa"/>
            <w:gridSpan w:val="8"/>
            <w:shd w:val="clear" w:color="auto" w:fill="auto"/>
            <w:noWrap/>
            <w:vAlign w:val="center"/>
          </w:tcPr>
          <w:p w14:paraId="3FC0D696" w14:textId="7FBE86C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28/FAB/2022</w:t>
            </w:r>
          </w:p>
        </w:tc>
      </w:tr>
      <w:tr w:rsidR="000F74D6" w:rsidRPr="004514FE" w14:paraId="4C725BED" w14:textId="77777777" w:rsidTr="000D642A">
        <w:trPr>
          <w:gridAfter w:val="1"/>
          <w:wAfter w:w="21" w:type="dxa"/>
          <w:trHeight w:val="71"/>
          <w:jc w:val="center"/>
        </w:trPr>
        <w:tc>
          <w:tcPr>
            <w:tcW w:w="3159" w:type="dxa"/>
            <w:gridSpan w:val="2"/>
            <w:shd w:val="clear" w:color="auto" w:fill="C0C0C0"/>
            <w:noWrap/>
            <w:vAlign w:val="center"/>
          </w:tcPr>
          <w:p w14:paraId="4C3773C4" w14:textId="723D190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November</w:t>
            </w:r>
          </w:p>
        </w:tc>
        <w:tc>
          <w:tcPr>
            <w:tcW w:w="1108" w:type="dxa"/>
            <w:gridSpan w:val="9"/>
            <w:shd w:val="clear" w:color="auto" w:fill="C0C0C0"/>
            <w:noWrap/>
            <w:vAlign w:val="center"/>
          </w:tcPr>
          <w:p w14:paraId="06610092" w14:textId="63F9513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31,000</w:t>
            </w:r>
          </w:p>
        </w:tc>
        <w:tc>
          <w:tcPr>
            <w:tcW w:w="1503" w:type="dxa"/>
            <w:gridSpan w:val="7"/>
            <w:shd w:val="clear" w:color="auto" w:fill="C0C0C0"/>
            <w:vAlign w:val="center"/>
          </w:tcPr>
          <w:p w14:paraId="525F96C3"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382799BF" w14:textId="67027F3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64,687.2</w:t>
            </w:r>
          </w:p>
        </w:tc>
        <w:tc>
          <w:tcPr>
            <w:tcW w:w="1464" w:type="dxa"/>
            <w:gridSpan w:val="7"/>
            <w:shd w:val="clear" w:color="auto" w:fill="C0C0C0"/>
            <w:noWrap/>
            <w:vAlign w:val="center"/>
          </w:tcPr>
          <w:p w14:paraId="6242053C" w14:textId="15C8809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28,593.2</w:t>
            </w:r>
          </w:p>
        </w:tc>
        <w:tc>
          <w:tcPr>
            <w:tcW w:w="1550" w:type="dxa"/>
            <w:gridSpan w:val="10"/>
            <w:shd w:val="clear" w:color="auto" w:fill="C0C0C0"/>
            <w:noWrap/>
            <w:vAlign w:val="center"/>
          </w:tcPr>
          <w:p w14:paraId="19CFA844"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4E76E788"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429D3A67" w14:textId="4F141AD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9.5754</w:t>
            </w:r>
          </w:p>
        </w:tc>
        <w:tc>
          <w:tcPr>
            <w:tcW w:w="1688" w:type="dxa"/>
            <w:gridSpan w:val="9"/>
            <w:shd w:val="clear" w:color="auto" w:fill="C0C0C0"/>
            <w:noWrap/>
            <w:vAlign w:val="center"/>
          </w:tcPr>
          <w:p w14:paraId="24D64DC6"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3C83C9B5" w14:textId="77777777" w:rsidTr="000D642A">
        <w:trPr>
          <w:trHeight w:val="71"/>
          <w:jc w:val="center"/>
        </w:trPr>
        <w:tc>
          <w:tcPr>
            <w:tcW w:w="1540" w:type="dxa"/>
            <w:shd w:val="clear" w:color="auto" w:fill="auto"/>
            <w:noWrap/>
            <w:vAlign w:val="center"/>
          </w:tcPr>
          <w:p w14:paraId="1084DA31" w14:textId="704C329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6/DEC/2021</w:t>
            </w:r>
          </w:p>
        </w:tc>
        <w:tc>
          <w:tcPr>
            <w:tcW w:w="1715" w:type="dxa"/>
            <w:gridSpan w:val="3"/>
            <w:shd w:val="clear" w:color="auto" w:fill="auto"/>
            <w:noWrap/>
            <w:vAlign w:val="center"/>
          </w:tcPr>
          <w:p w14:paraId="53B35614" w14:textId="3500E7B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AMGT5205C227</w:t>
            </w:r>
          </w:p>
        </w:tc>
        <w:tc>
          <w:tcPr>
            <w:tcW w:w="1108" w:type="dxa"/>
            <w:gridSpan w:val="9"/>
            <w:shd w:val="clear" w:color="auto" w:fill="auto"/>
            <w:noWrap/>
            <w:vAlign w:val="center"/>
          </w:tcPr>
          <w:p w14:paraId="21FA13A9" w14:textId="7777777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03" w:type="dxa"/>
            <w:gridSpan w:val="7"/>
            <w:vAlign w:val="center"/>
          </w:tcPr>
          <w:p w14:paraId="11D0FE6F" w14:textId="4F570A2D"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19BD991B" w14:textId="09F9AE2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3,730</w:t>
            </w:r>
          </w:p>
        </w:tc>
        <w:tc>
          <w:tcPr>
            <w:tcW w:w="1463" w:type="dxa"/>
            <w:gridSpan w:val="8"/>
            <w:shd w:val="clear" w:color="auto" w:fill="auto"/>
            <w:noWrap/>
            <w:vAlign w:val="center"/>
          </w:tcPr>
          <w:p w14:paraId="19A75DCE" w14:textId="43C71A7A"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3,000</w:t>
            </w:r>
          </w:p>
        </w:tc>
        <w:tc>
          <w:tcPr>
            <w:tcW w:w="1550" w:type="dxa"/>
            <w:gridSpan w:val="9"/>
            <w:shd w:val="clear" w:color="auto" w:fill="auto"/>
            <w:noWrap/>
            <w:vAlign w:val="center"/>
          </w:tcPr>
          <w:p w14:paraId="44C655C4" w14:textId="7394103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9.0500</w:t>
            </w:r>
          </w:p>
        </w:tc>
        <w:tc>
          <w:tcPr>
            <w:tcW w:w="1522" w:type="dxa"/>
            <w:gridSpan w:val="9"/>
            <w:shd w:val="clear" w:color="auto" w:fill="auto"/>
            <w:noWrap/>
            <w:vAlign w:val="center"/>
          </w:tcPr>
          <w:p w14:paraId="07D5274F" w14:textId="3813C58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9.1500</w:t>
            </w:r>
          </w:p>
        </w:tc>
        <w:tc>
          <w:tcPr>
            <w:tcW w:w="1421" w:type="dxa"/>
            <w:gridSpan w:val="9"/>
            <w:shd w:val="clear" w:color="auto" w:fill="auto"/>
            <w:noWrap/>
            <w:vAlign w:val="center"/>
          </w:tcPr>
          <w:p w14:paraId="1751B2C8" w14:textId="7310F84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9.0983</w:t>
            </w:r>
          </w:p>
        </w:tc>
        <w:tc>
          <w:tcPr>
            <w:tcW w:w="1614" w:type="dxa"/>
            <w:gridSpan w:val="8"/>
            <w:shd w:val="clear" w:color="auto" w:fill="auto"/>
            <w:noWrap/>
            <w:vAlign w:val="center"/>
          </w:tcPr>
          <w:p w14:paraId="34445529" w14:textId="6540501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5/DEC/2022</w:t>
            </w:r>
          </w:p>
        </w:tc>
      </w:tr>
      <w:tr w:rsidR="000F74D6" w:rsidRPr="004514FE" w14:paraId="31435CFA" w14:textId="77777777" w:rsidTr="000D642A">
        <w:trPr>
          <w:trHeight w:val="71"/>
          <w:jc w:val="center"/>
        </w:trPr>
        <w:tc>
          <w:tcPr>
            <w:tcW w:w="1540" w:type="dxa"/>
            <w:shd w:val="clear" w:color="auto" w:fill="92D050"/>
            <w:noWrap/>
            <w:vAlign w:val="center"/>
          </w:tcPr>
          <w:p w14:paraId="5A3D7960" w14:textId="7A7F7E7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14/DEC/2021</w:t>
            </w:r>
          </w:p>
        </w:tc>
        <w:tc>
          <w:tcPr>
            <w:tcW w:w="1715" w:type="dxa"/>
            <w:gridSpan w:val="3"/>
            <w:shd w:val="clear" w:color="auto" w:fill="92D050"/>
            <w:noWrap/>
            <w:vAlign w:val="center"/>
          </w:tcPr>
          <w:p w14:paraId="03662F65" w14:textId="2D297601"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0234EF2A" w14:textId="6EE353F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03" w:type="dxa"/>
            <w:gridSpan w:val="7"/>
            <w:shd w:val="clear" w:color="auto" w:fill="92D050"/>
            <w:vAlign w:val="center"/>
          </w:tcPr>
          <w:p w14:paraId="43C7DDF2" w14:textId="73ED84EE"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92D050"/>
            <w:noWrap/>
            <w:vAlign w:val="center"/>
          </w:tcPr>
          <w:p w14:paraId="659A75E4" w14:textId="1E9A822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32,942</w:t>
            </w:r>
          </w:p>
        </w:tc>
        <w:tc>
          <w:tcPr>
            <w:tcW w:w="1463" w:type="dxa"/>
            <w:gridSpan w:val="8"/>
            <w:shd w:val="clear" w:color="auto" w:fill="92D050"/>
            <w:noWrap/>
            <w:vAlign w:val="center"/>
          </w:tcPr>
          <w:p w14:paraId="71A988A9" w14:textId="798FDF3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20,000</w:t>
            </w:r>
          </w:p>
        </w:tc>
        <w:tc>
          <w:tcPr>
            <w:tcW w:w="1550" w:type="dxa"/>
            <w:gridSpan w:val="9"/>
            <w:shd w:val="clear" w:color="auto" w:fill="92D050"/>
            <w:noWrap/>
            <w:vAlign w:val="center"/>
          </w:tcPr>
          <w:p w14:paraId="0FECBDA0" w14:textId="52D93538"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9.5145</w:t>
            </w:r>
          </w:p>
        </w:tc>
        <w:tc>
          <w:tcPr>
            <w:tcW w:w="1522" w:type="dxa"/>
            <w:gridSpan w:val="9"/>
            <w:shd w:val="clear" w:color="auto" w:fill="92D050"/>
            <w:noWrap/>
            <w:vAlign w:val="center"/>
          </w:tcPr>
          <w:p w14:paraId="08334AEA" w14:textId="71DB92A9"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cs="Calibri"/>
                <w:sz w:val="20"/>
                <w:szCs w:val="20"/>
              </w:rPr>
              <w:t>9.7700</w:t>
            </w:r>
          </w:p>
        </w:tc>
        <w:tc>
          <w:tcPr>
            <w:tcW w:w="1421" w:type="dxa"/>
            <w:gridSpan w:val="9"/>
            <w:shd w:val="clear" w:color="auto" w:fill="92D050"/>
            <w:noWrap/>
            <w:vAlign w:val="center"/>
          </w:tcPr>
          <w:p w14:paraId="32CDB7CB" w14:textId="03F778E5" w:rsidR="000F74D6" w:rsidRPr="004514FE" w:rsidRDefault="000F74D6" w:rsidP="000F74D6">
            <w:pPr>
              <w:spacing w:after="0" w:line="312" w:lineRule="auto"/>
              <w:jc w:val="center"/>
              <w:rPr>
                <w:rFonts w:ascii="GHEA Grapalat" w:hAnsi="GHEA Grapalat"/>
                <w:sz w:val="20"/>
                <w:szCs w:val="20"/>
              </w:rPr>
            </w:pPr>
            <w:r w:rsidRPr="004514FE">
              <w:rPr>
                <w:rFonts w:ascii="GHEA Grapalat" w:hAnsi="GHEA Grapalat"/>
                <w:sz w:val="20"/>
                <w:szCs w:val="20"/>
              </w:rPr>
              <w:t>9.6699</w:t>
            </w:r>
          </w:p>
        </w:tc>
        <w:tc>
          <w:tcPr>
            <w:tcW w:w="1614" w:type="dxa"/>
            <w:gridSpan w:val="8"/>
            <w:shd w:val="clear" w:color="auto" w:fill="92D050"/>
            <w:noWrap/>
            <w:vAlign w:val="center"/>
          </w:tcPr>
          <w:p w14:paraId="1910B6D9" w14:textId="243A683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69204B63" w14:textId="77777777" w:rsidTr="000D642A">
        <w:trPr>
          <w:gridAfter w:val="2"/>
          <w:wAfter w:w="64" w:type="dxa"/>
          <w:trHeight w:val="71"/>
          <w:jc w:val="center"/>
        </w:trPr>
        <w:tc>
          <w:tcPr>
            <w:tcW w:w="1540" w:type="dxa"/>
            <w:shd w:val="clear" w:color="auto" w:fill="92D050"/>
            <w:noWrap/>
            <w:vAlign w:val="center"/>
          </w:tcPr>
          <w:p w14:paraId="0052BADE" w14:textId="44D8ABDC"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15/DEC/2021</w:t>
            </w:r>
          </w:p>
        </w:tc>
        <w:tc>
          <w:tcPr>
            <w:tcW w:w="1715" w:type="dxa"/>
            <w:gridSpan w:val="3"/>
            <w:shd w:val="clear" w:color="auto" w:fill="92D050"/>
            <w:noWrap/>
            <w:vAlign w:val="center"/>
          </w:tcPr>
          <w:p w14:paraId="00D7742D" w14:textId="0AB4DAA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AMGN36294244</w:t>
            </w:r>
          </w:p>
        </w:tc>
        <w:tc>
          <w:tcPr>
            <w:tcW w:w="1108" w:type="dxa"/>
            <w:gridSpan w:val="9"/>
            <w:shd w:val="clear" w:color="auto" w:fill="92D050"/>
            <w:noWrap/>
            <w:vAlign w:val="center"/>
          </w:tcPr>
          <w:p w14:paraId="64908530" w14:textId="6B681E33" w:rsidR="000F74D6" w:rsidRPr="004514FE" w:rsidRDefault="000F74D6" w:rsidP="000F74D6">
            <w:pPr>
              <w:spacing w:after="0" w:line="312" w:lineRule="auto"/>
              <w:jc w:val="center"/>
              <w:rPr>
                <w:rFonts w:ascii="GHEA Grapalat" w:hAnsi="GHEA Grapalat" w:cs="Calibri"/>
                <w:sz w:val="20"/>
                <w:szCs w:val="20"/>
              </w:rPr>
            </w:pPr>
          </w:p>
        </w:tc>
        <w:tc>
          <w:tcPr>
            <w:tcW w:w="1503" w:type="dxa"/>
            <w:gridSpan w:val="7"/>
            <w:shd w:val="clear" w:color="auto" w:fill="92D050"/>
            <w:vAlign w:val="center"/>
          </w:tcPr>
          <w:p w14:paraId="17527C69" w14:textId="2C655449"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 xml:space="preserve">Direct Sale </w:t>
            </w:r>
          </w:p>
        </w:tc>
        <w:tc>
          <w:tcPr>
            <w:tcW w:w="1405" w:type="dxa"/>
            <w:gridSpan w:val="8"/>
            <w:shd w:val="clear" w:color="auto" w:fill="92D050"/>
            <w:noWrap/>
            <w:vAlign w:val="center"/>
          </w:tcPr>
          <w:p w14:paraId="527B8B81" w14:textId="54217E5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130</w:t>
            </w:r>
          </w:p>
        </w:tc>
        <w:tc>
          <w:tcPr>
            <w:tcW w:w="1463" w:type="dxa"/>
            <w:gridSpan w:val="8"/>
            <w:shd w:val="clear" w:color="auto" w:fill="92D050"/>
            <w:noWrap/>
            <w:vAlign w:val="center"/>
          </w:tcPr>
          <w:p w14:paraId="68A3B904" w14:textId="11210C7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130</w:t>
            </w:r>
          </w:p>
        </w:tc>
        <w:tc>
          <w:tcPr>
            <w:tcW w:w="1550" w:type="dxa"/>
            <w:gridSpan w:val="9"/>
            <w:shd w:val="clear" w:color="auto" w:fill="92D050"/>
            <w:noWrap/>
            <w:vAlign w:val="center"/>
          </w:tcPr>
          <w:p w14:paraId="6BFDB088" w14:textId="597EFD23"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92D050"/>
            <w:noWrap/>
            <w:vAlign w:val="center"/>
          </w:tcPr>
          <w:p w14:paraId="7E6A48B0" w14:textId="3B76D966"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92D050"/>
            <w:noWrap/>
            <w:vAlign w:val="center"/>
          </w:tcPr>
          <w:p w14:paraId="4E738EBC" w14:textId="5402F81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sz w:val="20"/>
                <w:szCs w:val="20"/>
              </w:rPr>
              <w:t>9.6699</w:t>
            </w:r>
          </w:p>
        </w:tc>
        <w:tc>
          <w:tcPr>
            <w:tcW w:w="1550" w:type="dxa"/>
            <w:gridSpan w:val="6"/>
            <w:shd w:val="clear" w:color="auto" w:fill="92D050"/>
            <w:noWrap/>
            <w:vAlign w:val="center"/>
          </w:tcPr>
          <w:p w14:paraId="42379372" w14:textId="5A0C319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29/APR/2024</w:t>
            </w:r>
          </w:p>
        </w:tc>
      </w:tr>
      <w:tr w:rsidR="000F74D6" w:rsidRPr="004514FE" w14:paraId="32D3A7C8" w14:textId="77777777" w:rsidTr="000D642A">
        <w:trPr>
          <w:trHeight w:val="71"/>
          <w:jc w:val="center"/>
        </w:trPr>
        <w:tc>
          <w:tcPr>
            <w:tcW w:w="1540" w:type="dxa"/>
            <w:shd w:val="clear" w:color="auto" w:fill="auto"/>
            <w:noWrap/>
            <w:vAlign w:val="center"/>
          </w:tcPr>
          <w:p w14:paraId="02107D65" w14:textId="5E7D79A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27/DEC/2021</w:t>
            </w:r>
          </w:p>
        </w:tc>
        <w:tc>
          <w:tcPr>
            <w:tcW w:w="1715" w:type="dxa"/>
            <w:gridSpan w:val="3"/>
            <w:shd w:val="clear" w:color="auto" w:fill="auto"/>
            <w:noWrap/>
            <w:vAlign w:val="center"/>
          </w:tcPr>
          <w:p w14:paraId="4DA72FBB" w14:textId="19AF54E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AMGT136224</w:t>
            </w:r>
          </w:p>
        </w:tc>
        <w:tc>
          <w:tcPr>
            <w:tcW w:w="1108" w:type="dxa"/>
            <w:gridSpan w:val="9"/>
            <w:shd w:val="clear" w:color="auto" w:fill="auto"/>
            <w:noWrap/>
            <w:vAlign w:val="center"/>
          </w:tcPr>
          <w:p w14:paraId="21DF00F0" w14:textId="47205EB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03" w:type="dxa"/>
            <w:gridSpan w:val="7"/>
            <w:vAlign w:val="center"/>
          </w:tcPr>
          <w:p w14:paraId="0333C62A" w14:textId="73D47A20" w:rsidR="000F74D6" w:rsidRPr="004514FE" w:rsidRDefault="000F74D6" w:rsidP="000F74D6">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8"/>
            <w:shd w:val="clear" w:color="auto" w:fill="auto"/>
            <w:noWrap/>
            <w:vAlign w:val="center"/>
          </w:tcPr>
          <w:p w14:paraId="7445FDF7" w14:textId="52B01C8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1,030</w:t>
            </w:r>
          </w:p>
        </w:tc>
        <w:tc>
          <w:tcPr>
            <w:tcW w:w="1463" w:type="dxa"/>
            <w:gridSpan w:val="8"/>
            <w:shd w:val="clear" w:color="auto" w:fill="auto"/>
            <w:noWrap/>
            <w:vAlign w:val="center"/>
          </w:tcPr>
          <w:p w14:paraId="3C2CDC3A" w14:textId="0A3E244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1,000</w:t>
            </w:r>
          </w:p>
        </w:tc>
        <w:tc>
          <w:tcPr>
            <w:tcW w:w="1550" w:type="dxa"/>
            <w:gridSpan w:val="9"/>
            <w:shd w:val="clear" w:color="auto" w:fill="auto"/>
            <w:noWrap/>
            <w:vAlign w:val="center"/>
          </w:tcPr>
          <w:p w14:paraId="2009726A" w14:textId="3ED82BB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8.7500</w:t>
            </w:r>
          </w:p>
        </w:tc>
        <w:tc>
          <w:tcPr>
            <w:tcW w:w="1522" w:type="dxa"/>
            <w:gridSpan w:val="9"/>
            <w:shd w:val="clear" w:color="auto" w:fill="auto"/>
            <w:noWrap/>
            <w:vAlign w:val="center"/>
          </w:tcPr>
          <w:p w14:paraId="25772214" w14:textId="3AFD5863"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8.9500</w:t>
            </w:r>
          </w:p>
        </w:tc>
        <w:tc>
          <w:tcPr>
            <w:tcW w:w="1421" w:type="dxa"/>
            <w:gridSpan w:val="9"/>
            <w:shd w:val="clear" w:color="auto" w:fill="auto"/>
            <w:noWrap/>
            <w:vAlign w:val="center"/>
          </w:tcPr>
          <w:p w14:paraId="66631D60" w14:textId="4FBB2C5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8.8235</w:t>
            </w:r>
          </w:p>
        </w:tc>
        <w:tc>
          <w:tcPr>
            <w:tcW w:w="1614" w:type="dxa"/>
            <w:gridSpan w:val="8"/>
            <w:shd w:val="clear" w:color="auto" w:fill="auto"/>
            <w:noWrap/>
            <w:vAlign w:val="center"/>
          </w:tcPr>
          <w:p w14:paraId="036AC9FD" w14:textId="2DB000F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13/JUN/2022</w:t>
            </w:r>
          </w:p>
        </w:tc>
      </w:tr>
      <w:tr w:rsidR="000F74D6" w:rsidRPr="004514FE" w14:paraId="0823FDB4" w14:textId="77777777" w:rsidTr="000D642A">
        <w:trPr>
          <w:gridAfter w:val="1"/>
          <w:wAfter w:w="21" w:type="dxa"/>
          <w:trHeight w:val="71"/>
          <w:jc w:val="center"/>
        </w:trPr>
        <w:tc>
          <w:tcPr>
            <w:tcW w:w="3159" w:type="dxa"/>
            <w:gridSpan w:val="2"/>
            <w:shd w:val="clear" w:color="auto" w:fill="C0C0C0"/>
            <w:noWrap/>
            <w:vAlign w:val="center"/>
          </w:tcPr>
          <w:p w14:paraId="7CD87852" w14:textId="6630D7F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December</w:t>
            </w:r>
          </w:p>
        </w:tc>
        <w:tc>
          <w:tcPr>
            <w:tcW w:w="1108" w:type="dxa"/>
            <w:gridSpan w:val="9"/>
            <w:shd w:val="clear" w:color="auto" w:fill="C0C0C0"/>
            <w:noWrap/>
            <w:vAlign w:val="center"/>
          </w:tcPr>
          <w:p w14:paraId="178CEBBC" w14:textId="4CAB9489"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24,000</w:t>
            </w:r>
          </w:p>
        </w:tc>
        <w:tc>
          <w:tcPr>
            <w:tcW w:w="1503" w:type="dxa"/>
            <w:gridSpan w:val="7"/>
            <w:shd w:val="clear" w:color="auto" w:fill="C0C0C0"/>
            <w:vAlign w:val="center"/>
          </w:tcPr>
          <w:p w14:paraId="143C4E36"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689128F5" w14:textId="1B81A18D"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37,832</w:t>
            </w:r>
          </w:p>
        </w:tc>
        <w:tc>
          <w:tcPr>
            <w:tcW w:w="1464" w:type="dxa"/>
            <w:gridSpan w:val="7"/>
            <w:shd w:val="clear" w:color="auto" w:fill="C0C0C0"/>
            <w:noWrap/>
            <w:vAlign w:val="center"/>
          </w:tcPr>
          <w:p w14:paraId="23DD39D0" w14:textId="2FB5FD57"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24,130</w:t>
            </w:r>
          </w:p>
        </w:tc>
        <w:tc>
          <w:tcPr>
            <w:tcW w:w="1550" w:type="dxa"/>
            <w:gridSpan w:val="10"/>
            <w:shd w:val="clear" w:color="auto" w:fill="C0C0C0"/>
            <w:noWrap/>
            <w:vAlign w:val="center"/>
          </w:tcPr>
          <w:p w14:paraId="78FFAF3C"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03F2865D"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0A19511D" w14:textId="7190168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9.5640</w:t>
            </w:r>
          </w:p>
        </w:tc>
        <w:tc>
          <w:tcPr>
            <w:tcW w:w="1688" w:type="dxa"/>
            <w:gridSpan w:val="9"/>
            <w:shd w:val="clear" w:color="auto" w:fill="C0C0C0"/>
            <w:noWrap/>
            <w:vAlign w:val="center"/>
          </w:tcPr>
          <w:p w14:paraId="08498946"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64D0CA89" w14:textId="77777777" w:rsidTr="000D642A">
        <w:trPr>
          <w:gridAfter w:val="1"/>
          <w:wAfter w:w="21" w:type="dxa"/>
          <w:trHeight w:val="71"/>
          <w:jc w:val="center"/>
        </w:trPr>
        <w:tc>
          <w:tcPr>
            <w:tcW w:w="3159" w:type="dxa"/>
            <w:gridSpan w:val="2"/>
            <w:shd w:val="clear" w:color="auto" w:fill="C0C0C0"/>
            <w:noWrap/>
            <w:vAlign w:val="center"/>
          </w:tcPr>
          <w:p w14:paraId="67C88980" w14:textId="2B92AF65"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IV quarter</w:t>
            </w:r>
          </w:p>
        </w:tc>
        <w:tc>
          <w:tcPr>
            <w:tcW w:w="1108" w:type="dxa"/>
            <w:gridSpan w:val="9"/>
            <w:shd w:val="clear" w:color="auto" w:fill="C0C0C0"/>
            <w:noWrap/>
            <w:vAlign w:val="center"/>
          </w:tcPr>
          <w:p w14:paraId="134FECA9" w14:textId="75B0BD4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124,000</w:t>
            </w:r>
          </w:p>
        </w:tc>
        <w:tc>
          <w:tcPr>
            <w:tcW w:w="1503" w:type="dxa"/>
            <w:gridSpan w:val="7"/>
            <w:shd w:val="clear" w:color="auto" w:fill="C0C0C0"/>
            <w:vAlign w:val="center"/>
          </w:tcPr>
          <w:p w14:paraId="7C36DE37"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5FF7E77A" w14:textId="4242EB4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241,727.651</w:t>
            </w:r>
          </w:p>
        </w:tc>
        <w:tc>
          <w:tcPr>
            <w:tcW w:w="1464" w:type="dxa"/>
            <w:gridSpan w:val="7"/>
            <w:shd w:val="clear" w:color="auto" w:fill="C0C0C0"/>
            <w:noWrap/>
            <w:vAlign w:val="center"/>
          </w:tcPr>
          <w:p w14:paraId="44782B21" w14:textId="11D0B7FE"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106,135.651</w:t>
            </w:r>
          </w:p>
        </w:tc>
        <w:tc>
          <w:tcPr>
            <w:tcW w:w="1550" w:type="dxa"/>
            <w:gridSpan w:val="10"/>
            <w:shd w:val="clear" w:color="auto" w:fill="C0C0C0"/>
            <w:noWrap/>
            <w:vAlign w:val="center"/>
          </w:tcPr>
          <w:p w14:paraId="511B7BD6"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266A9B55"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62D5D681" w14:textId="77777777" w:rsidR="000F74D6" w:rsidRPr="004514FE" w:rsidRDefault="000F74D6" w:rsidP="000F74D6">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40930FC5"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28093CBE" w14:textId="77777777" w:rsidTr="000D642A">
        <w:trPr>
          <w:gridAfter w:val="1"/>
          <w:wAfter w:w="21" w:type="dxa"/>
          <w:trHeight w:val="390"/>
          <w:jc w:val="center"/>
        </w:trPr>
        <w:tc>
          <w:tcPr>
            <w:tcW w:w="3159" w:type="dxa"/>
            <w:gridSpan w:val="2"/>
            <w:shd w:val="clear" w:color="auto" w:fill="C0C0C0"/>
            <w:noWrap/>
            <w:vAlign w:val="center"/>
          </w:tcPr>
          <w:p w14:paraId="38F6DF08" w14:textId="0B93BDA6"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II half of the year</w:t>
            </w:r>
          </w:p>
        </w:tc>
        <w:tc>
          <w:tcPr>
            <w:tcW w:w="1108" w:type="dxa"/>
            <w:gridSpan w:val="9"/>
            <w:shd w:val="clear" w:color="auto" w:fill="C0C0C0"/>
            <w:noWrap/>
            <w:vAlign w:val="center"/>
          </w:tcPr>
          <w:p w14:paraId="71D71A02" w14:textId="71514594"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251,000</w:t>
            </w:r>
          </w:p>
        </w:tc>
        <w:tc>
          <w:tcPr>
            <w:tcW w:w="1503" w:type="dxa"/>
            <w:gridSpan w:val="7"/>
            <w:shd w:val="clear" w:color="auto" w:fill="C0C0C0"/>
            <w:vAlign w:val="center"/>
          </w:tcPr>
          <w:p w14:paraId="640DB257"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7C7F97EE" w14:textId="34C75C4B"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427,106.104</w:t>
            </w:r>
          </w:p>
        </w:tc>
        <w:tc>
          <w:tcPr>
            <w:tcW w:w="1464" w:type="dxa"/>
            <w:gridSpan w:val="7"/>
            <w:shd w:val="clear" w:color="auto" w:fill="C0C0C0"/>
            <w:noWrap/>
            <w:vAlign w:val="center"/>
          </w:tcPr>
          <w:p w14:paraId="45F48DFB" w14:textId="44086AC2"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205,338.604</w:t>
            </w:r>
          </w:p>
        </w:tc>
        <w:tc>
          <w:tcPr>
            <w:tcW w:w="1550" w:type="dxa"/>
            <w:gridSpan w:val="10"/>
            <w:shd w:val="clear" w:color="auto" w:fill="C0C0C0"/>
            <w:noWrap/>
            <w:vAlign w:val="center"/>
          </w:tcPr>
          <w:p w14:paraId="51F7AE39"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25E3AAF5"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9"/>
            <w:shd w:val="clear" w:color="auto" w:fill="C0C0C0"/>
            <w:noWrap/>
            <w:vAlign w:val="center"/>
          </w:tcPr>
          <w:p w14:paraId="2A224236" w14:textId="77777777" w:rsidR="000F74D6" w:rsidRPr="004514FE" w:rsidRDefault="000F74D6" w:rsidP="000F74D6">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7F52D6D9" w14:textId="77777777" w:rsidR="000F74D6" w:rsidRPr="004514FE" w:rsidRDefault="000F74D6" w:rsidP="000F74D6">
            <w:pPr>
              <w:spacing w:after="0" w:line="312" w:lineRule="auto"/>
              <w:jc w:val="center"/>
              <w:rPr>
                <w:rFonts w:ascii="GHEA Grapalat" w:hAnsi="GHEA Grapalat" w:cs="Calibri"/>
                <w:sz w:val="20"/>
                <w:szCs w:val="20"/>
              </w:rPr>
            </w:pPr>
          </w:p>
        </w:tc>
      </w:tr>
      <w:tr w:rsidR="000F74D6" w:rsidRPr="004514FE" w14:paraId="1823B8B4" w14:textId="77777777" w:rsidTr="000D642A">
        <w:trPr>
          <w:gridAfter w:val="1"/>
          <w:wAfter w:w="21" w:type="dxa"/>
          <w:trHeight w:val="345"/>
          <w:jc w:val="center"/>
        </w:trPr>
        <w:tc>
          <w:tcPr>
            <w:tcW w:w="3159" w:type="dxa"/>
            <w:gridSpan w:val="2"/>
            <w:shd w:val="clear" w:color="auto" w:fill="C0C0C0"/>
            <w:noWrap/>
            <w:vAlign w:val="center"/>
          </w:tcPr>
          <w:p w14:paraId="056C0CE2" w14:textId="1CAD0F70"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year</w:t>
            </w:r>
          </w:p>
        </w:tc>
        <w:tc>
          <w:tcPr>
            <w:tcW w:w="1108" w:type="dxa"/>
            <w:gridSpan w:val="9"/>
            <w:shd w:val="clear" w:color="auto" w:fill="C0C0C0"/>
            <w:noWrap/>
            <w:vAlign w:val="center"/>
          </w:tcPr>
          <w:p w14:paraId="1D36F4FF" w14:textId="0A61F9A8"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449,200</w:t>
            </w:r>
          </w:p>
        </w:tc>
        <w:tc>
          <w:tcPr>
            <w:tcW w:w="1503" w:type="dxa"/>
            <w:gridSpan w:val="7"/>
            <w:shd w:val="clear" w:color="auto" w:fill="C0C0C0"/>
            <w:vAlign w:val="center"/>
          </w:tcPr>
          <w:p w14:paraId="6061ABA2" w14:textId="77777777" w:rsidR="000F74D6" w:rsidRPr="004514FE" w:rsidRDefault="000F74D6" w:rsidP="000F74D6">
            <w:pPr>
              <w:spacing w:after="0" w:line="312" w:lineRule="auto"/>
              <w:jc w:val="center"/>
              <w:rPr>
                <w:rFonts w:ascii="GHEA Grapalat" w:hAnsi="GHEA Grapalat" w:cs="Calibri"/>
                <w:sz w:val="20"/>
                <w:szCs w:val="20"/>
              </w:rPr>
            </w:pPr>
          </w:p>
        </w:tc>
        <w:tc>
          <w:tcPr>
            <w:tcW w:w="1405" w:type="dxa"/>
            <w:gridSpan w:val="8"/>
            <w:shd w:val="clear" w:color="auto" w:fill="C0C0C0"/>
            <w:noWrap/>
            <w:vAlign w:val="center"/>
          </w:tcPr>
          <w:p w14:paraId="1E024D41" w14:textId="464E876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750,630.954</w:t>
            </w:r>
          </w:p>
        </w:tc>
        <w:tc>
          <w:tcPr>
            <w:tcW w:w="1549" w:type="dxa"/>
            <w:gridSpan w:val="9"/>
            <w:shd w:val="clear" w:color="auto" w:fill="C0C0C0"/>
            <w:noWrap/>
            <w:vAlign w:val="center"/>
          </w:tcPr>
          <w:p w14:paraId="595A8390" w14:textId="10098F8F" w:rsidR="000F74D6" w:rsidRPr="004514FE" w:rsidRDefault="000F74D6" w:rsidP="000F74D6">
            <w:pPr>
              <w:spacing w:after="0" w:line="312" w:lineRule="auto"/>
              <w:jc w:val="center"/>
              <w:rPr>
                <w:rFonts w:ascii="GHEA Grapalat" w:hAnsi="GHEA Grapalat" w:cs="Calibri"/>
                <w:sz w:val="20"/>
                <w:szCs w:val="20"/>
              </w:rPr>
            </w:pPr>
            <w:r w:rsidRPr="004514FE">
              <w:rPr>
                <w:rFonts w:ascii="GHEA Grapalat" w:hAnsi="GHEA Grapalat" w:cs="Calibri"/>
                <w:sz w:val="20"/>
                <w:szCs w:val="20"/>
              </w:rPr>
              <w:t>394,313.754</w:t>
            </w:r>
          </w:p>
        </w:tc>
        <w:tc>
          <w:tcPr>
            <w:tcW w:w="1276" w:type="dxa"/>
            <w:gridSpan w:val="7"/>
            <w:shd w:val="clear" w:color="auto" w:fill="C0C0C0"/>
            <w:noWrap/>
            <w:vAlign w:val="center"/>
          </w:tcPr>
          <w:p w14:paraId="00761A10" w14:textId="77777777" w:rsidR="000F74D6" w:rsidRPr="004514FE" w:rsidRDefault="000F74D6" w:rsidP="000F74D6">
            <w:pPr>
              <w:spacing w:after="0" w:line="312" w:lineRule="auto"/>
              <w:jc w:val="center"/>
              <w:rPr>
                <w:rFonts w:ascii="GHEA Grapalat" w:hAnsi="GHEA Grapalat" w:cs="Calibri"/>
                <w:sz w:val="20"/>
                <w:szCs w:val="20"/>
              </w:rPr>
            </w:pPr>
          </w:p>
        </w:tc>
        <w:tc>
          <w:tcPr>
            <w:tcW w:w="1522" w:type="dxa"/>
            <w:gridSpan w:val="9"/>
            <w:shd w:val="clear" w:color="auto" w:fill="C0C0C0"/>
            <w:noWrap/>
            <w:vAlign w:val="center"/>
          </w:tcPr>
          <w:p w14:paraId="4DD276C2" w14:textId="77777777" w:rsidR="000F74D6" w:rsidRPr="004514FE" w:rsidRDefault="000F74D6" w:rsidP="000F74D6">
            <w:pPr>
              <w:spacing w:after="0" w:line="312" w:lineRule="auto"/>
              <w:jc w:val="center"/>
              <w:rPr>
                <w:rFonts w:ascii="GHEA Grapalat" w:hAnsi="GHEA Grapalat" w:cs="Calibri"/>
                <w:sz w:val="20"/>
                <w:szCs w:val="20"/>
              </w:rPr>
            </w:pPr>
          </w:p>
        </w:tc>
        <w:tc>
          <w:tcPr>
            <w:tcW w:w="1421" w:type="dxa"/>
            <w:gridSpan w:val="8"/>
            <w:shd w:val="clear" w:color="auto" w:fill="C0C0C0"/>
            <w:noWrap/>
            <w:vAlign w:val="center"/>
          </w:tcPr>
          <w:p w14:paraId="1E22CAFE" w14:textId="0B6D2584" w:rsidR="000F74D6" w:rsidRPr="004514FE" w:rsidRDefault="000F74D6" w:rsidP="000F74D6">
            <w:pPr>
              <w:spacing w:after="0" w:line="312" w:lineRule="auto"/>
              <w:jc w:val="center"/>
              <w:rPr>
                <w:rFonts w:ascii="GHEA Grapalat" w:hAnsi="GHEA Grapalat" w:cs="Calibri"/>
                <w:sz w:val="20"/>
                <w:szCs w:val="20"/>
              </w:rPr>
            </w:pPr>
          </w:p>
        </w:tc>
        <w:tc>
          <w:tcPr>
            <w:tcW w:w="1877" w:type="dxa"/>
            <w:gridSpan w:val="11"/>
            <w:shd w:val="clear" w:color="auto" w:fill="C0C0C0"/>
            <w:noWrap/>
            <w:vAlign w:val="center"/>
          </w:tcPr>
          <w:p w14:paraId="37D24166" w14:textId="77777777" w:rsidR="000F74D6" w:rsidRPr="004514FE" w:rsidRDefault="000F74D6" w:rsidP="000F74D6">
            <w:pPr>
              <w:spacing w:after="0" w:line="312" w:lineRule="auto"/>
              <w:jc w:val="center"/>
              <w:rPr>
                <w:rFonts w:ascii="GHEA Grapalat" w:hAnsi="GHEA Grapalat" w:cs="Calibri"/>
                <w:sz w:val="20"/>
                <w:szCs w:val="20"/>
              </w:rPr>
            </w:pPr>
          </w:p>
        </w:tc>
      </w:tr>
    </w:tbl>
    <w:p w14:paraId="28535344" w14:textId="77777777" w:rsidR="0075682D" w:rsidRPr="004514FE" w:rsidRDefault="0075682D">
      <w:pPr>
        <w:spacing w:after="0" w:line="240" w:lineRule="auto"/>
        <w:rPr>
          <w:rFonts w:ascii="GHEA Grapalat" w:hAnsi="GHEA Grapalat" w:cs="Sylfaen"/>
          <w:b/>
          <w:bCs/>
          <w:color w:val="548DD4" w:themeColor="text2" w:themeTint="99"/>
          <w:sz w:val="24"/>
          <w:szCs w:val="24"/>
        </w:rPr>
      </w:pPr>
      <w:r w:rsidRPr="004514FE">
        <w:rPr>
          <w:rFonts w:ascii="GHEA Grapalat" w:hAnsi="GHEA Grapalat" w:cs="Sylfaen"/>
          <w:b/>
          <w:bCs/>
          <w:color w:val="548DD4" w:themeColor="text2" w:themeTint="99"/>
          <w:sz w:val="24"/>
          <w:szCs w:val="24"/>
        </w:rPr>
        <w:br w:type="page"/>
      </w:r>
    </w:p>
    <w:p w14:paraId="2288583C" w14:textId="479CA8A9" w:rsidR="00225B41" w:rsidRPr="004514FE" w:rsidRDefault="002F3778" w:rsidP="0045712C">
      <w:pPr>
        <w:spacing w:after="0" w:line="240" w:lineRule="auto"/>
        <w:ind w:left="1843" w:hanging="1843"/>
        <w:rPr>
          <w:rFonts w:ascii="GHEA Grapalat" w:hAnsi="GHEA Grapalat" w:cs="Sylfaen"/>
          <w:b/>
          <w:bCs/>
          <w:sz w:val="24"/>
          <w:szCs w:val="24"/>
        </w:rPr>
      </w:pPr>
      <w:r w:rsidRPr="004514FE">
        <w:rPr>
          <w:rFonts w:ascii="GHEA Grapalat" w:hAnsi="GHEA Grapalat"/>
          <w:b/>
          <w:sz w:val="24"/>
          <w:szCs w:val="24"/>
        </w:rPr>
        <w:lastRenderedPageBreak/>
        <w:t xml:space="preserve">Table </w:t>
      </w:r>
      <w:r w:rsidR="0045712C" w:rsidRPr="004514FE">
        <w:rPr>
          <w:rFonts w:ascii="GHEA Grapalat" w:hAnsi="GHEA Grapalat" w:cs="Sylfaen"/>
          <w:b/>
          <w:bCs/>
          <w:sz w:val="24"/>
          <w:szCs w:val="24"/>
        </w:rPr>
        <w:t xml:space="preserve">1.3.   </w:t>
      </w:r>
      <w:bookmarkStart w:id="54" w:name="_Hlk77690373"/>
      <w:r w:rsidR="00736FEE" w:rsidRPr="004514FE">
        <w:rPr>
          <w:rFonts w:ascii="GHEA Grapalat" w:hAnsi="GHEA Grapalat" w:cs="Sylfaen"/>
          <w:b/>
          <w:bCs/>
          <w:sz w:val="24"/>
          <w:szCs w:val="24"/>
        </w:rPr>
        <w:t xml:space="preserve">Saving coupon bonds allocations in </w:t>
      </w:r>
      <w:bookmarkEnd w:id="54"/>
      <w:r w:rsidR="00736FEE" w:rsidRPr="004514FE">
        <w:rPr>
          <w:rFonts w:ascii="GHEA Grapalat" w:hAnsi="GHEA Grapalat" w:cs="Sylfaen"/>
          <w:b/>
          <w:bCs/>
          <w:sz w:val="24"/>
          <w:szCs w:val="24"/>
        </w:rPr>
        <w:t>2021</w:t>
      </w:r>
      <w:r w:rsidR="007639A7" w:rsidRPr="004514FE">
        <w:rPr>
          <w:rStyle w:val="FootnoteReference"/>
          <w:rFonts w:ascii="GHEA Grapalat" w:hAnsi="GHEA Grapalat"/>
          <w:sz w:val="18"/>
          <w:szCs w:val="18"/>
        </w:rPr>
        <w:footnoteReference w:id="17"/>
      </w:r>
    </w:p>
    <w:p w14:paraId="63ADB0FD" w14:textId="77777777" w:rsidR="00F82CDE" w:rsidRPr="004514FE" w:rsidRDefault="00F82CDE" w:rsidP="00AD0394">
      <w:pPr>
        <w:spacing w:after="0" w:line="240" w:lineRule="auto"/>
        <w:jc w:val="center"/>
        <w:rPr>
          <w:rFonts w:ascii="GHEA Grapalat" w:hAnsi="GHEA Grapalat" w:cs="Arial"/>
          <w:b/>
          <w:bCs/>
          <w:color w:val="548DD4" w:themeColor="text2" w:themeTint="99"/>
          <w:sz w:val="16"/>
          <w:szCs w:val="16"/>
        </w:rPr>
      </w:pPr>
    </w:p>
    <w:tbl>
      <w:tblPr>
        <w:tblW w:w="13637" w:type="dxa"/>
        <w:jc w:val="center"/>
        <w:tblBorders>
          <w:insideH w:val="single" w:sz="4" w:space="0" w:color="auto"/>
        </w:tblBorders>
        <w:tblLook w:val="0000" w:firstRow="0" w:lastRow="0" w:firstColumn="0" w:lastColumn="0" w:noHBand="0" w:noVBand="0"/>
      </w:tblPr>
      <w:tblGrid>
        <w:gridCol w:w="1347"/>
        <w:gridCol w:w="1541"/>
        <w:gridCol w:w="1553"/>
        <w:gridCol w:w="1553"/>
        <w:gridCol w:w="1546"/>
        <w:gridCol w:w="9"/>
        <w:gridCol w:w="1340"/>
        <w:gridCol w:w="1452"/>
        <w:gridCol w:w="8"/>
        <w:gridCol w:w="1930"/>
        <w:gridCol w:w="1358"/>
      </w:tblGrid>
      <w:tr w:rsidR="00D12F26" w:rsidRPr="004514FE" w14:paraId="69784EF3" w14:textId="77777777" w:rsidTr="00DB37C8">
        <w:trPr>
          <w:trHeight w:val="336"/>
          <w:tblHeader/>
          <w:jc w:val="center"/>
        </w:trPr>
        <w:tc>
          <w:tcPr>
            <w:tcW w:w="1347" w:type="dxa"/>
            <w:shd w:val="clear" w:color="auto" w:fill="003366"/>
            <w:vAlign w:val="center"/>
          </w:tcPr>
          <w:p w14:paraId="7171F1F9" w14:textId="5EA262D3" w:rsidR="00D12F26" w:rsidRPr="004514FE" w:rsidRDefault="00D12F26" w:rsidP="00D12F26">
            <w:pPr>
              <w:spacing w:after="0" w:line="240" w:lineRule="auto"/>
              <w:jc w:val="center"/>
              <w:rPr>
                <w:rFonts w:ascii="GHEA Grapalat" w:hAnsi="GHEA Grapalat" w:cs="Arial"/>
                <w:b/>
                <w:bCs/>
                <w:sz w:val="18"/>
                <w:szCs w:val="18"/>
              </w:rPr>
            </w:pPr>
            <w:r w:rsidRPr="004514FE">
              <w:rPr>
                <w:rFonts w:ascii="GHEA Grapalat" w:hAnsi="GHEA Grapalat" w:cs="Arial"/>
                <w:b/>
                <w:bCs/>
                <w:sz w:val="18"/>
                <w:szCs w:val="18"/>
              </w:rPr>
              <w:t>Allocation date</w:t>
            </w:r>
          </w:p>
        </w:tc>
        <w:tc>
          <w:tcPr>
            <w:tcW w:w="1541" w:type="dxa"/>
            <w:shd w:val="clear" w:color="auto" w:fill="003366"/>
            <w:vAlign w:val="center"/>
          </w:tcPr>
          <w:p w14:paraId="3B5CD4BE" w14:textId="62EA5231"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6"/>
                <w:szCs w:val="16"/>
              </w:rPr>
              <w:t>ISIN</w:t>
            </w:r>
          </w:p>
        </w:tc>
        <w:tc>
          <w:tcPr>
            <w:tcW w:w="1553" w:type="dxa"/>
            <w:shd w:val="clear" w:color="auto" w:fill="003366"/>
            <w:vAlign w:val="center"/>
          </w:tcPr>
          <w:p w14:paraId="735A5D74" w14:textId="4AF749B4" w:rsidR="00D12F26" w:rsidRPr="004514FE" w:rsidRDefault="00D12F26" w:rsidP="00D12F26">
            <w:pPr>
              <w:spacing w:after="0" w:line="240" w:lineRule="auto"/>
              <w:jc w:val="center"/>
              <w:rPr>
                <w:rFonts w:ascii="GHEA Grapalat" w:hAnsi="GHEA Grapalat" w:cs="Arial"/>
                <w:b/>
                <w:bCs/>
                <w:sz w:val="18"/>
                <w:szCs w:val="18"/>
              </w:rPr>
            </w:pPr>
            <w:r w:rsidRPr="004514FE">
              <w:rPr>
                <w:rFonts w:ascii="GHEA Grapalat" w:hAnsi="GHEA Grapalat" w:cs="Sylfaen"/>
                <w:b/>
                <w:bCs/>
                <w:sz w:val="18"/>
                <w:szCs w:val="18"/>
              </w:rPr>
              <w:t>Start of the allocation</w:t>
            </w:r>
          </w:p>
        </w:tc>
        <w:tc>
          <w:tcPr>
            <w:tcW w:w="1553" w:type="dxa"/>
            <w:shd w:val="clear" w:color="auto" w:fill="003366"/>
            <w:vAlign w:val="center"/>
          </w:tcPr>
          <w:p w14:paraId="6CC02293" w14:textId="43E45883"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End of the allocation</w:t>
            </w:r>
          </w:p>
        </w:tc>
        <w:tc>
          <w:tcPr>
            <w:tcW w:w="1555" w:type="dxa"/>
            <w:gridSpan w:val="2"/>
            <w:shd w:val="clear" w:color="auto" w:fill="003366"/>
            <w:vAlign w:val="center"/>
          </w:tcPr>
          <w:p w14:paraId="21FB4FEC" w14:textId="55E8580D"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Type of allocation</w:t>
            </w:r>
          </w:p>
        </w:tc>
        <w:tc>
          <w:tcPr>
            <w:tcW w:w="1340" w:type="dxa"/>
            <w:shd w:val="clear" w:color="auto" w:fill="003366"/>
            <w:vAlign w:val="center"/>
          </w:tcPr>
          <w:p w14:paraId="4135E794" w14:textId="479CA98F"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Buyback dates</w:t>
            </w:r>
          </w:p>
        </w:tc>
        <w:tc>
          <w:tcPr>
            <w:tcW w:w="1460" w:type="dxa"/>
            <w:gridSpan w:val="2"/>
            <w:shd w:val="clear" w:color="auto" w:fill="003366"/>
            <w:vAlign w:val="center"/>
          </w:tcPr>
          <w:p w14:paraId="4C01E03F" w14:textId="08EB5C2B"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Allocation (AMD thousands)</w:t>
            </w:r>
          </w:p>
        </w:tc>
        <w:tc>
          <w:tcPr>
            <w:tcW w:w="1930" w:type="dxa"/>
            <w:shd w:val="clear" w:color="auto" w:fill="003366"/>
            <w:vAlign w:val="center"/>
          </w:tcPr>
          <w:p w14:paraId="7F04B5A9" w14:textId="3014DF70"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Coupon rate (%)</w:t>
            </w:r>
          </w:p>
        </w:tc>
        <w:tc>
          <w:tcPr>
            <w:tcW w:w="1358" w:type="dxa"/>
            <w:shd w:val="clear" w:color="auto" w:fill="003366"/>
            <w:vAlign w:val="center"/>
          </w:tcPr>
          <w:p w14:paraId="72BA205C" w14:textId="616D8673" w:rsidR="00D12F26" w:rsidRPr="004514FE" w:rsidRDefault="00D12F26" w:rsidP="00D12F26">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Redemption date</w:t>
            </w:r>
          </w:p>
        </w:tc>
      </w:tr>
      <w:tr w:rsidR="00D12F26" w:rsidRPr="004514FE" w14:paraId="295E5B1F" w14:textId="77777777" w:rsidTr="001B2F17">
        <w:tblPrEx>
          <w:tblBorders>
            <w:insideH w:val="none" w:sz="0" w:space="0" w:color="auto"/>
          </w:tblBorders>
          <w:tblLook w:val="04A0" w:firstRow="1" w:lastRow="0" w:firstColumn="1" w:lastColumn="0" w:noHBand="0" w:noVBand="1"/>
        </w:tblPrEx>
        <w:trPr>
          <w:trHeight w:val="325"/>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47799EE9" w14:textId="5884C68A"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08/DEC/2020</w:t>
            </w:r>
          </w:p>
        </w:tc>
        <w:tc>
          <w:tcPr>
            <w:tcW w:w="1541" w:type="dxa"/>
            <w:tcBorders>
              <w:top w:val="nil"/>
              <w:left w:val="nil"/>
              <w:bottom w:val="single" w:sz="8" w:space="0" w:color="auto"/>
              <w:right w:val="nil"/>
            </w:tcBorders>
            <w:shd w:val="clear" w:color="auto" w:fill="FDE9D9" w:themeFill="accent6" w:themeFillTint="33"/>
            <w:vAlign w:val="center"/>
            <w:hideMark/>
          </w:tcPr>
          <w:p w14:paraId="1FD23A4C"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AMGS02086215</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F132D6E" w14:textId="22F9C6A9"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15/JAN/2021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7DC2BB29" w14:textId="3890CE1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18/JAN/2021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32930ACF" w14:textId="07D5D1A6"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E1264DD" w14:textId="29357115"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08/MAR/2021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32B45EEF"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1,500</w:t>
            </w:r>
          </w:p>
        </w:tc>
        <w:tc>
          <w:tcPr>
            <w:tcW w:w="1938" w:type="dxa"/>
            <w:gridSpan w:val="2"/>
            <w:tcBorders>
              <w:top w:val="single" w:sz="8" w:space="0" w:color="auto"/>
              <w:left w:val="nil"/>
              <w:bottom w:val="single" w:sz="8" w:space="0" w:color="auto"/>
              <w:right w:val="nil"/>
            </w:tcBorders>
            <w:shd w:val="clear" w:color="auto" w:fill="FDE9D9" w:themeFill="accent6" w:themeFillTint="33"/>
            <w:vAlign w:val="center"/>
            <w:hideMark/>
          </w:tcPr>
          <w:p w14:paraId="4CAAB8D6"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7.0</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4C81C48E" w14:textId="51F0AEA0"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08/JUN/2021</w:t>
            </w:r>
          </w:p>
        </w:tc>
      </w:tr>
      <w:tr w:rsidR="00D12F26" w:rsidRPr="004514FE" w14:paraId="33A2E6C0"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23DA7E71" w14:textId="0739BB3E"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19/JAN/2021</w:t>
            </w:r>
          </w:p>
        </w:tc>
        <w:tc>
          <w:tcPr>
            <w:tcW w:w="1541" w:type="dxa"/>
            <w:tcBorders>
              <w:top w:val="nil"/>
              <w:left w:val="nil"/>
              <w:bottom w:val="single" w:sz="8" w:space="0" w:color="auto"/>
              <w:right w:val="nil"/>
            </w:tcBorders>
            <w:shd w:val="clear" w:color="auto" w:fill="FDE9D9" w:themeFill="accent6" w:themeFillTint="33"/>
            <w:vAlign w:val="center"/>
            <w:hideMark/>
          </w:tcPr>
          <w:p w14:paraId="10318826"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AMGS02197210</w:t>
            </w:r>
          </w:p>
        </w:tc>
        <w:tc>
          <w:tcPr>
            <w:tcW w:w="1553" w:type="dxa"/>
            <w:tcBorders>
              <w:top w:val="nil"/>
              <w:left w:val="nil"/>
              <w:bottom w:val="single" w:sz="8" w:space="0" w:color="auto"/>
              <w:right w:val="nil"/>
            </w:tcBorders>
            <w:shd w:val="clear" w:color="auto" w:fill="FDE9D9" w:themeFill="accent6" w:themeFillTint="33"/>
            <w:vAlign w:val="center"/>
            <w:hideMark/>
          </w:tcPr>
          <w:p w14:paraId="5740DE23" w14:textId="04A29BE0"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19/JAN/2021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E96D7BA" w14:textId="6DEBEC1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04/MAR/2021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2BDEF3CE" w14:textId="7B083EE3"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233BFBC8" w14:textId="00812B56"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19/APR/2021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F36E83E"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45,325</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08788265"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22F1770" w14:textId="4094FFA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19/JUL/2021</w:t>
            </w:r>
          </w:p>
        </w:tc>
      </w:tr>
      <w:tr w:rsidR="00D12F26" w:rsidRPr="004514FE" w14:paraId="409F0A9E"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0B7B1D09" w14:textId="09846C7D"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05/MAR/2021</w:t>
            </w:r>
          </w:p>
        </w:tc>
        <w:tc>
          <w:tcPr>
            <w:tcW w:w="1541" w:type="dxa"/>
            <w:tcBorders>
              <w:top w:val="nil"/>
              <w:left w:val="nil"/>
              <w:bottom w:val="single" w:sz="8" w:space="0" w:color="auto"/>
              <w:right w:val="nil"/>
            </w:tcBorders>
            <w:shd w:val="clear" w:color="auto" w:fill="FDE9D9" w:themeFill="accent6" w:themeFillTint="33"/>
            <w:vAlign w:val="center"/>
            <w:hideMark/>
          </w:tcPr>
          <w:p w14:paraId="0D15881D"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AMGS02059212</w:t>
            </w:r>
          </w:p>
        </w:tc>
        <w:tc>
          <w:tcPr>
            <w:tcW w:w="1553" w:type="dxa"/>
            <w:tcBorders>
              <w:top w:val="nil"/>
              <w:left w:val="nil"/>
              <w:bottom w:val="single" w:sz="8" w:space="0" w:color="auto"/>
              <w:right w:val="nil"/>
            </w:tcBorders>
            <w:shd w:val="clear" w:color="auto" w:fill="FDE9D9" w:themeFill="accent6" w:themeFillTint="33"/>
            <w:vAlign w:val="center"/>
            <w:hideMark/>
          </w:tcPr>
          <w:p w14:paraId="0E136999" w14:textId="7306DC96"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05/MAR/2021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19C6DABE" w14:textId="1743611F"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15/APR/2021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7CC25B6C" w14:textId="67762F6A"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73A4B79" w14:textId="45CF0BDC"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05/JUN/2021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26E49EF"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49,000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7C171BA7"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D8CE0F6" w14:textId="2CA8631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05/SEP/2021</w:t>
            </w:r>
          </w:p>
        </w:tc>
      </w:tr>
      <w:tr w:rsidR="00D12F26" w:rsidRPr="004514FE" w14:paraId="2452F1D3" w14:textId="77777777" w:rsidTr="001B2F17">
        <w:tblPrEx>
          <w:tblBorders>
            <w:insideH w:val="none" w:sz="0" w:space="0" w:color="auto"/>
          </w:tblBorders>
          <w:tblLook w:val="04A0" w:firstRow="1" w:lastRow="0" w:firstColumn="1" w:lastColumn="0" w:noHBand="0" w:noVBand="1"/>
        </w:tblPrEx>
        <w:trPr>
          <w:trHeight w:val="327"/>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06733A7" w14:textId="68B35B2B"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16/APR/2021</w:t>
            </w:r>
          </w:p>
        </w:tc>
        <w:tc>
          <w:tcPr>
            <w:tcW w:w="1541" w:type="dxa"/>
            <w:tcBorders>
              <w:top w:val="nil"/>
              <w:left w:val="nil"/>
              <w:bottom w:val="single" w:sz="8" w:space="0" w:color="auto"/>
              <w:right w:val="nil"/>
            </w:tcBorders>
            <w:shd w:val="clear" w:color="auto" w:fill="FDE9D9" w:themeFill="accent6" w:themeFillTint="33"/>
            <w:vAlign w:val="center"/>
            <w:hideMark/>
          </w:tcPr>
          <w:p w14:paraId="023568DC"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AMGS0216A217</w:t>
            </w:r>
          </w:p>
        </w:tc>
        <w:tc>
          <w:tcPr>
            <w:tcW w:w="1553" w:type="dxa"/>
            <w:tcBorders>
              <w:top w:val="nil"/>
              <w:left w:val="nil"/>
              <w:bottom w:val="single" w:sz="8" w:space="0" w:color="auto"/>
              <w:right w:val="nil"/>
            </w:tcBorders>
            <w:shd w:val="clear" w:color="auto" w:fill="FDE9D9" w:themeFill="accent6" w:themeFillTint="33"/>
            <w:vAlign w:val="center"/>
            <w:hideMark/>
          </w:tcPr>
          <w:p w14:paraId="56047592" w14:textId="57D5F264"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16/APR/2021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041F3DFB" w14:textId="4AD53F0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31/MAY/2021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3D998BCB" w14:textId="495753D1"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694BAC5" w14:textId="274C396B"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16/JUL/2021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52CDF11B"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58,692</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41A774F8"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503F37F7" w14:textId="7FF9E65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16/OCT/2021</w:t>
            </w:r>
          </w:p>
        </w:tc>
      </w:tr>
      <w:tr w:rsidR="00D12F26" w:rsidRPr="004514FE" w14:paraId="7578DFC9"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1D13DF21" w14:textId="2A551A0D"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01/JUN/2021</w:t>
            </w:r>
          </w:p>
        </w:tc>
        <w:tc>
          <w:tcPr>
            <w:tcW w:w="1541" w:type="dxa"/>
            <w:tcBorders>
              <w:top w:val="nil"/>
              <w:left w:val="nil"/>
              <w:bottom w:val="single" w:sz="8" w:space="0" w:color="auto"/>
              <w:right w:val="nil"/>
            </w:tcBorders>
            <w:shd w:val="clear" w:color="auto" w:fill="FDE9D9" w:themeFill="accent6" w:themeFillTint="33"/>
            <w:vAlign w:val="center"/>
            <w:hideMark/>
          </w:tcPr>
          <w:p w14:paraId="1E63C6AA" w14:textId="4682B1FA"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AMGS0201C215</w:t>
            </w:r>
          </w:p>
        </w:tc>
        <w:tc>
          <w:tcPr>
            <w:tcW w:w="1553" w:type="dxa"/>
            <w:tcBorders>
              <w:top w:val="nil"/>
              <w:left w:val="nil"/>
              <w:bottom w:val="single" w:sz="8" w:space="0" w:color="auto"/>
              <w:right w:val="nil"/>
            </w:tcBorders>
            <w:shd w:val="clear" w:color="auto" w:fill="FDE9D9" w:themeFill="accent6" w:themeFillTint="33"/>
            <w:vAlign w:val="center"/>
            <w:hideMark/>
          </w:tcPr>
          <w:p w14:paraId="74C91AC8" w14:textId="18F34A4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08/JUN/2021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2155F3E" w14:textId="60B6711F"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15/JUL/2021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68F3BFA3" w14:textId="05F5BDC8"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6A0BC28E" w14:textId="3473515C"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01/SEP/2021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6033A277"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16,442</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37ECAA1D"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0D46F02E" w14:textId="35301115"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01/DEC/2021</w:t>
            </w:r>
          </w:p>
        </w:tc>
      </w:tr>
      <w:tr w:rsidR="00D12F26" w:rsidRPr="004514FE" w14:paraId="33F79D68"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92E225F" w14:textId="7D58606B"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16/JUL/2021</w:t>
            </w:r>
          </w:p>
        </w:tc>
        <w:tc>
          <w:tcPr>
            <w:tcW w:w="1541" w:type="dxa"/>
            <w:tcBorders>
              <w:top w:val="nil"/>
              <w:left w:val="nil"/>
              <w:bottom w:val="single" w:sz="8" w:space="0" w:color="auto"/>
              <w:right w:val="nil"/>
            </w:tcBorders>
            <w:shd w:val="clear" w:color="auto" w:fill="FDE9D9" w:themeFill="accent6" w:themeFillTint="33"/>
            <w:vAlign w:val="center"/>
            <w:hideMark/>
          </w:tcPr>
          <w:p w14:paraId="39E97632"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AMGS02161224</w:t>
            </w:r>
          </w:p>
        </w:tc>
        <w:tc>
          <w:tcPr>
            <w:tcW w:w="1553" w:type="dxa"/>
            <w:tcBorders>
              <w:top w:val="nil"/>
              <w:left w:val="nil"/>
              <w:bottom w:val="single" w:sz="8" w:space="0" w:color="auto"/>
              <w:right w:val="nil"/>
            </w:tcBorders>
            <w:shd w:val="clear" w:color="auto" w:fill="FDE9D9" w:themeFill="accent6" w:themeFillTint="33"/>
            <w:vAlign w:val="center"/>
            <w:hideMark/>
          </w:tcPr>
          <w:p w14:paraId="4C683448" w14:textId="0C8317A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16/JUL/2021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4AA7902" w14:textId="76E65A89"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31/JUL/2021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2AF12D2D" w14:textId="6B89770C"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015EDCF6" w14:textId="64E0D32F"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16/OCT/2021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F4F7307"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18,850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15FCAD16"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988E64B" w14:textId="2FC431A2"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16/JAN/2022</w:t>
            </w:r>
          </w:p>
        </w:tc>
      </w:tr>
      <w:tr w:rsidR="00D12F26" w:rsidRPr="004514FE" w14:paraId="31729632"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D5E6BEC" w14:textId="27E350CC"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01/SEP/2021</w:t>
            </w:r>
          </w:p>
        </w:tc>
        <w:tc>
          <w:tcPr>
            <w:tcW w:w="1541" w:type="dxa"/>
            <w:tcBorders>
              <w:top w:val="nil"/>
              <w:left w:val="nil"/>
              <w:bottom w:val="single" w:sz="8" w:space="0" w:color="auto"/>
              <w:right w:val="nil"/>
            </w:tcBorders>
            <w:shd w:val="clear" w:color="auto" w:fill="FDE9D9" w:themeFill="accent6" w:themeFillTint="33"/>
            <w:vAlign w:val="center"/>
            <w:hideMark/>
          </w:tcPr>
          <w:p w14:paraId="6A5F035A"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AMGS02013227</w:t>
            </w:r>
          </w:p>
        </w:tc>
        <w:tc>
          <w:tcPr>
            <w:tcW w:w="1553" w:type="dxa"/>
            <w:tcBorders>
              <w:top w:val="nil"/>
              <w:left w:val="nil"/>
              <w:bottom w:val="single" w:sz="8" w:space="0" w:color="auto"/>
              <w:right w:val="nil"/>
            </w:tcBorders>
            <w:shd w:val="clear" w:color="auto" w:fill="FDE9D9" w:themeFill="accent6" w:themeFillTint="33"/>
            <w:vAlign w:val="center"/>
            <w:hideMark/>
          </w:tcPr>
          <w:p w14:paraId="5A108848" w14:textId="3F2C4D68"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06/SEP/2021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7492446" w14:textId="0462EC9A"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07/OCT/2021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5C015D68" w14:textId="56745268"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3B693FAA" w14:textId="3ABA2FCE"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01/DEC/2021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FBC3147"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19,120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01BB4671"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088A01C5" w14:textId="4093A560"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01/MAR/2022</w:t>
            </w:r>
          </w:p>
        </w:tc>
      </w:tr>
      <w:tr w:rsidR="00D12F26" w:rsidRPr="004514FE" w14:paraId="1C99F167"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13F8CC68" w14:textId="574DD838"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08/OCT/2021</w:t>
            </w:r>
          </w:p>
        </w:tc>
        <w:tc>
          <w:tcPr>
            <w:tcW w:w="1541" w:type="dxa"/>
            <w:tcBorders>
              <w:top w:val="nil"/>
              <w:left w:val="nil"/>
              <w:bottom w:val="single" w:sz="8" w:space="0" w:color="auto"/>
              <w:right w:val="nil"/>
            </w:tcBorders>
            <w:shd w:val="clear" w:color="auto" w:fill="FDE9D9" w:themeFill="accent6" w:themeFillTint="33"/>
            <w:vAlign w:val="center"/>
            <w:hideMark/>
          </w:tcPr>
          <w:p w14:paraId="4AC66A9D"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AMGS02084228</w:t>
            </w:r>
          </w:p>
        </w:tc>
        <w:tc>
          <w:tcPr>
            <w:tcW w:w="1553" w:type="dxa"/>
            <w:tcBorders>
              <w:top w:val="nil"/>
              <w:left w:val="nil"/>
              <w:bottom w:val="single" w:sz="8" w:space="0" w:color="auto"/>
              <w:right w:val="nil"/>
            </w:tcBorders>
            <w:shd w:val="clear" w:color="auto" w:fill="FDE9D9" w:themeFill="accent6" w:themeFillTint="33"/>
            <w:vAlign w:val="center"/>
            <w:hideMark/>
          </w:tcPr>
          <w:p w14:paraId="38F4ED67" w14:textId="496FEE63"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14/OCT/2021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7445AD7" w14:textId="0614C810"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14/NOV/2021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045DBC75" w14:textId="1DCB6F2F"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1B137985" w14:textId="61B57B51"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08/JAN/2022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5529B2D0"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3BBDCB0D"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7B23845E" w14:textId="12A9947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08/APR/2022</w:t>
            </w:r>
          </w:p>
        </w:tc>
      </w:tr>
      <w:tr w:rsidR="00D12F26" w:rsidRPr="004514FE" w14:paraId="1501C9A9"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58CEBB95" w14:textId="0096E457"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16/NOV/2021</w:t>
            </w:r>
          </w:p>
        </w:tc>
        <w:tc>
          <w:tcPr>
            <w:tcW w:w="1541" w:type="dxa"/>
            <w:tcBorders>
              <w:top w:val="nil"/>
              <w:left w:val="nil"/>
              <w:bottom w:val="single" w:sz="8" w:space="0" w:color="auto"/>
              <w:right w:val="nil"/>
            </w:tcBorders>
            <w:shd w:val="clear" w:color="auto" w:fill="FDE9D9" w:themeFill="accent6" w:themeFillTint="33"/>
            <w:vAlign w:val="center"/>
            <w:hideMark/>
          </w:tcPr>
          <w:p w14:paraId="0DFF21B1"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AMGS02165225</w:t>
            </w:r>
          </w:p>
        </w:tc>
        <w:tc>
          <w:tcPr>
            <w:tcW w:w="1553" w:type="dxa"/>
            <w:tcBorders>
              <w:top w:val="nil"/>
              <w:left w:val="nil"/>
              <w:bottom w:val="single" w:sz="8" w:space="0" w:color="auto"/>
              <w:right w:val="nil"/>
            </w:tcBorders>
            <w:shd w:val="clear" w:color="auto" w:fill="FDE9D9" w:themeFill="accent6" w:themeFillTint="33"/>
            <w:vAlign w:val="center"/>
            <w:hideMark/>
          </w:tcPr>
          <w:p w14:paraId="0FBC3F9F" w14:textId="3BB541CA"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16/NOV/2021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3E172B4" w14:textId="193A7D86"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27/DEC/2021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3AFA4938" w14:textId="49E0D559"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2ED7BD6A" w14:textId="5B47520F"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16/FAB/2022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58A5DB5"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7,400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4839A632"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66A9A3E7" w14:textId="592B3A64"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16/MAY/2022</w:t>
            </w:r>
          </w:p>
        </w:tc>
      </w:tr>
      <w:tr w:rsidR="00D12F26" w:rsidRPr="004514FE" w14:paraId="0CCEC766"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00A20BB9" w14:textId="13CF5DFB"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28/DEC/2021</w:t>
            </w:r>
          </w:p>
        </w:tc>
        <w:tc>
          <w:tcPr>
            <w:tcW w:w="1541" w:type="dxa"/>
            <w:tcBorders>
              <w:top w:val="nil"/>
              <w:left w:val="nil"/>
              <w:bottom w:val="single" w:sz="8" w:space="0" w:color="auto"/>
              <w:right w:val="nil"/>
            </w:tcBorders>
            <w:shd w:val="clear" w:color="auto" w:fill="FDE9D9" w:themeFill="accent6" w:themeFillTint="33"/>
            <w:vAlign w:val="center"/>
            <w:hideMark/>
          </w:tcPr>
          <w:p w14:paraId="63A87BF1"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AMGS02286229</w:t>
            </w:r>
          </w:p>
        </w:tc>
        <w:tc>
          <w:tcPr>
            <w:tcW w:w="1553" w:type="dxa"/>
            <w:tcBorders>
              <w:top w:val="nil"/>
              <w:left w:val="nil"/>
              <w:bottom w:val="single" w:sz="8" w:space="0" w:color="auto"/>
              <w:right w:val="nil"/>
            </w:tcBorders>
            <w:shd w:val="clear" w:color="auto" w:fill="FDE9D9" w:themeFill="accent6" w:themeFillTint="33"/>
            <w:vAlign w:val="center"/>
            <w:hideMark/>
          </w:tcPr>
          <w:p w14:paraId="51A7AE2F" w14:textId="0069902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28/DEC/2021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8D21A04" w14:textId="7BC34598"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30/DEC/2021</w:t>
            </w:r>
          </w:p>
        </w:tc>
        <w:tc>
          <w:tcPr>
            <w:tcW w:w="1546" w:type="dxa"/>
            <w:tcBorders>
              <w:top w:val="single" w:sz="8" w:space="0" w:color="auto"/>
              <w:left w:val="nil"/>
              <w:bottom w:val="single" w:sz="8" w:space="0" w:color="auto"/>
              <w:right w:val="nil"/>
            </w:tcBorders>
            <w:shd w:val="clear" w:color="auto" w:fill="FDE9D9" w:themeFill="accent6" w:themeFillTint="33"/>
            <w:hideMark/>
          </w:tcPr>
          <w:p w14:paraId="1F3CD63C" w14:textId="3E76CE11"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7BF379E9" w14:textId="4B7F5C03"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28/MAR/2022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698CFBD"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6F66554E"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43E394C3" w14:textId="7FC8070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28/JUN/2022</w:t>
            </w:r>
          </w:p>
        </w:tc>
      </w:tr>
      <w:tr w:rsidR="00D12F26" w:rsidRPr="004514FE" w14:paraId="5285C053"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3C43D43" w14:textId="245E17D6"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19/JAN/2021</w:t>
            </w:r>
          </w:p>
        </w:tc>
        <w:tc>
          <w:tcPr>
            <w:tcW w:w="1541" w:type="dxa"/>
            <w:tcBorders>
              <w:top w:val="nil"/>
              <w:left w:val="nil"/>
              <w:bottom w:val="single" w:sz="8" w:space="0" w:color="auto"/>
              <w:right w:val="nil"/>
            </w:tcBorders>
            <w:shd w:val="clear" w:color="auto" w:fill="DBE5F1" w:themeFill="accent1" w:themeFillTint="33"/>
            <w:vAlign w:val="center"/>
            <w:hideMark/>
          </w:tcPr>
          <w:p w14:paraId="4A6F2FCC"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AMGS04191229</w:t>
            </w:r>
          </w:p>
        </w:tc>
        <w:tc>
          <w:tcPr>
            <w:tcW w:w="1553" w:type="dxa"/>
            <w:tcBorders>
              <w:top w:val="nil"/>
              <w:left w:val="nil"/>
              <w:bottom w:val="single" w:sz="8" w:space="0" w:color="auto"/>
              <w:right w:val="nil"/>
            </w:tcBorders>
            <w:shd w:val="clear" w:color="auto" w:fill="DBE5F1" w:themeFill="accent1" w:themeFillTint="33"/>
            <w:vAlign w:val="center"/>
            <w:hideMark/>
          </w:tcPr>
          <w:p w14:paraId="268973B6" w14:textId="530F155A"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19/JAN/2021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228D55A"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 xml:space="preserve">04/ </w:t>
            </w:r>
            <w:r w:rsidRPr="004514FE">
              <w:rPr>
                <w:rFonts w:ascii="Sylfaen" w:hAnsi="Sylfaen" w:cs="Sylfaen"/>
                <w:color w:val="000000"/>
                <w:sz w:val="18"/>
                <w:szCs w:val="18"/>
              </w:rPr>
              <w:t>ՄՐՏ</w:t>
            </w:r>
            <w:r w:rsidRPr="004514FE">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738D9511" w14:textId="28E2BCC3"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199C8FF0" w14:textId="6E9DF811"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19/OCT/2021</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264A9DD1"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14,737</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795142C"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8.0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4D33AD22" w14:textId="62674213"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19/JAN/2022</w:t>
            </w:r>
          </w:p>
        </w:tc>
      </w:tr>
      <w:tr w:rsidR="00D12F26" w:rsidRPr="004514FE" w14:paraId="7283B7E0"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0301B39" w14:textId="57F3AE41"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05/MAR/2021</w:t>
            </w:r>
          </w:p>
        </w:tc>
        <w:tc>
          <w:tcPr>
            <w:tcW w:w="1541" w:type="dxa"/>
            <w:tcBorders>
              <w:top w:val="nil"/>
              <w:left w:val="nil"/>
              <w:bottom w:val="single" w:sz="8" w:space="0" w:color="auto"/>
              <w:right w:val="nil"/>
            </w:tcBorders>
            <w:shd w:val="clear" w:color="auto" w:fill="DBE5F1" w:themeFill="accent1" w:themeFillTint="33"/>
            <w:vAlign w:val="center"/>
            <w:hideMark/>
          </w:tcPr>
          <w:p w14:paraId="00914934"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AMGS04053221</w:t>
            </w:r>
          </w:p>
        </w:tc>
        <w:tc>
          <w:tcPr>
            <w:tcW w:w="1553" w:type="dxa"/>
            <w:tcBorders>
              <w:top w:val="nil"/>
              <w:left w:val="nil"/>
              <w:bottom w:val="single" w:sz="8" w:space="0" w:color="auto"/>
              <w:right w:val="nil"/>
            </w:tcBorders>
            <w:shd w:val="clear" w:color="auto" w:fill="DBE5F1" w:themeFill="accent1" w:themeFillTint="33"/>
            <w:vAlign w:val="center"/>
            <w:hideMark/>
          </w:tcPr>
          <w:p w14:paraId="60B20E28" w14:textId="187A7F4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05/MAR/2021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9D5EC33" w14:textId="5A6CFDD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15/APR/2021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0ED33367" w14:textId="769D3C8A"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5767A5D9" w14:textId="196F6765"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05/DEC/2021</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3E524ED9"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24,536</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76A7AC93"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19948A20" w14:textId="6A6E263D"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05/MAR/2022</w:t>
            </w:r>
          </w:p>
        </w:tc>
      </w:tr>
      <w:tr w:rsidR="00D12F26" w:rsidRPr="004514FE" w14:paraId="1E3C5DBF"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42320CCD" w14:textId="66C20CF1"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16/APR/2021</w:t>
            </w:r>
          </w:p>
        </w:tc>
        <w:tc>
          <w:tcPr>
            <w:tcW w:w="1541" w:type="dxa"/>
            <w:tcBorders>
              <w:top w:val="nil"/>
              <w:left w:val="nil"/>
              <w:bottom w:val="single" w:sz="8" w:space="0" w:color="auto"/>
              <w:right w:val="nil"/>
            </w:tcBorders>
            <w:shd w:val="clear" w:color="auto" w:fill="DBE5F1" w:themeFill="accent1" w:themeFillTint="33"/>
            <w:vAlign w:val="center"/>
            <w:hideMark/>
          </w:tcPr>
          <w:p w14:paraId="1521FB34"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AMGS04164226</w:t>
            </w:r>
          </w:p>
        </w:tc>
        <w:tc>
          <w:tcPr>
            <w:tcW w:w="1553" w:type="dxa"/>
            <w:tcBorders>
              <w:top w:val="nil"/>
              <w:left w:val="nil"/>
              <w:bottom w:val="single" w:sz="8" w:space="0" w:color="auto"/>
              <w:right w:val="nil"/>
            </w:tcBorders>
            <w:shd w:val="clear" w:color="auto" w:fill="DBE5F1" w:themeFill="accent1" w:themeFillTint="33"/>
            <w:vAlign w:val="center"/>
            <w:hideMark/>
          </w:tcPr>
          <w:p w14:paraId="53AEAE7D" w14:textId="2AB7BC19"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16/APR/2021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6F68DEE1" w14:textId="48B68B4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31/MAY/2021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253B460A" w14:textId="7248B735"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6DFAC17A" w14:textId="054E9613"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16/JAN/2022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47DD48FA"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50,792</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0F4568C7"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74D1587B" w14:textId="593DD5C5"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16/APR/2022</w:t>
            </w:r>
          </w:p>
        </w:tc>
      </w:tr>
      <w:tr w:rsidR="00D12F26" w:rsidRPr="004514FE" w14:paraId="6A441868"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0CE533FE" w14:textId="58CA061A"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01/JUN/2021</w:t>
            </w:r>
          </w:p>
        </w:tc>
        <w:tc>
          <w:tcPr>
            <w:tcW w:w="1541" w:type="dxa"/>
            <w:tcBorders>
              <w:top w:val="nil"/>
              <w:left w:val="nil"/>
              <w:bottom w:val="single" w:sz="8" w:space="0" w:color="auto"/>
              <w:right w:val="nil"/>
            </w:tcBorders>
            <w:shd w:val="clear" w:color="auto" w:fill="DBE5F1" w:themeFill="accent1" w:themeFillTint="33"/>
            <w:vAlign w:val="center"/>
            <w:hideMark/>
          </w:tcPr>
          <w:p w14:paraId="50085550"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AMGS04016228</w:t>
            </w:r>
          </w:p>
        </w:tc>
        <w:tc>
          <w:tcPr>
            <w:tcW w:w="1553" w:type="dxa"/>
            <w:tcBorders>
              <w:top w:val="nil"/>
              <w:left w:val="nil"/>
              <w:bottom w:val="single" w:sz="8" w:space="0" w:color="auto"/>
              <w:right w:val="nil"/>
            </w:tcBorders>
            <w:shd w:val="clear" w:color="auto" w:fill="DBE5F1" w:themeFill="accent1" w:themeFillTint="33"/>
            <w:vAlign w:val="center"/>
            <w:hideMark/>
          </w:tcPr>
          <w:p w14:paraId="6ABDC72F" w14:textId="42888738"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02/JUN/2021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D8F5036" w14:textId="710F9E4A"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15/JUL/2021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4E04DDF1" w14:textId="011171EA"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BC3347A" w14:textId="741F5876"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01/MAR/2022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7AC1028F"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25,200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598C2AC6"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7151CD76" w14:textId="5ABCC32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01/JUN/2022</w:t>
            </w:r>
          </w:p>
        </w:tc>
      </w:tr>
      <w:tr w:rsidR="00D12F26" w:rsidRPr="004514FE" w14:paraId="141CBEE4"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51694764" w14:textId="314F52EA"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16/JUL/2021</w:t>
            </w:r>
          </w:p>
        </w:tc>
        <w:tc>
          <w:tcPr>
            <w:tcW w:w="1541" w:type="dxa"/>
            <w:tcBorders>
              <w:top w:val="nil"/>
              <w:left w:val="nil"/>
              <w:bottom w:val="single" w:sz="8" w:space="0" w:color="auto"/>
              <w:right w:val="nil"/>
            </w:tcBorders>
            <w:shd w:val="clear" w:color="auto" w:fill="DBE5F1" w:themeFill="accent1" w:themeFillTint="33"/>
            <w:vAlign w:val="center"/>
            <w:hideMark/>
          </w:tcPr>
          <w:p w14:paraId="4EE49999"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AMGS04167229</w:t>
            </w:r>
          </w:p>
        </w:tc>
        <w:tc>
          <w:tcPr>
            <w:tcW w:w="1553" w:type="dxa"/>
            <w:tcBorders>
              <w:top w:val="nil"/>
              <w:left w:val="nil"/>
              <w:bottom w:val="single" w:sz="8" w:space="0" w:color="auto"/>
              <w:right w:val="nil"/>
            </w:tcBorders>
            <w:shd w:val="clear" w:color="auto" w:fill="DBE5F1" w:themeFill="accent1" w:themeFillTint="33"/>
            <w:vAlign w:val="center"/>
            <w:hideMark/>
          </w:tcPr>
          <w:p w14:paraId="32E56D5B" w14:textId="0D0BBB8B"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19/JUL/2021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6A10FAE" w14:textId="01DE3574"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31/JUL/2021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0BE354F7" w14:textId="2771DD36"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B3F3789" w14:textId="67CC976A"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16/APR/2022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33425844"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57,064</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340E5D9"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3BBE71B3" w14:textId="5BCECA3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16/JUL/2022</w:t>
            </w:r>
          </w:p>
        </w:tc>
      </w:tr>
      <w:tr w:rsidR="00D12F26" w:rsidRPr="004514FE" w14:paraId="311F4C0C"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2DD3E2A8" w14:textId="6EBF8B7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01/SEP/2021</w:t>
            </w:r>
          </w:p>
        </w:tc>
        <w:tc>
          <w:tcPr>
            <w:tcW w:w="1541" w:type="dxa"/>
            <w:tcBorders>
              <w:top w:val="nil"/>
              <w:left w:val="nil"/>
              <w:bottom w:val="single" w:sz="8" w:space="0" w:color="auto"/>
              <w:right w:val="nil"/>
            </w:tcBorders>
            <w:shd w:val="clear" w:color="auto" w:fill="DBE5F1" w:themeFill="accent1" w:themeFillTint="33"/>
            <w:vAlign w:val="center"/>
            <w:hideMark/>
          </w:tcPr>
          <w:p w14:paraId="34AB18DB"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AMGS04019222</w:t>
            </w:r>
          </w:p>
        </w:tc>
        <w:tc>
          <w:tcPr>
            <w:tcW w:w="1553" w:type="dxa"/>
            <w:tcBorders>
              <w:top w:val="nil"/>
              <w:left w:val="nil"/>
              <w:bottom w:val="single" w:sz="8" w:space="0" w:color="auto"/>
              <w:right w:val="nil"/>
            </w:tcBorders>
            <w:shd w:val="clear" w:color="auto" w:fill="DBE5F1" w:themeFill="accent1" w:themeFillTint="33"/>
            <w:vAlign w:val="center"/>
            <w:hideMark/>
          </w:tcPr>
          <w:p w14:paraId="22E54A86" w14:textId="409B31BF"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01/SEP/2021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5168BCA9" w14:textId="3BC0C793"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07/OCT/2021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3A1A9243" w14:textId="770A0374"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869D947" w14:textId="6668EF49"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01/JUN/2022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7FC13076"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132,341</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316D1D7F"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42116A14" w14:textId="7E9B7FC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01/SEP/2022</w:t>
            </w:r>
          </w:p>
        </w:tc>
      </w:tr>
      <w:tr w:rsidR="00D12F26" w:rsidRPr="004514FE" w14:paraId="5EC63ED5"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18B5267A" w14:textId="5C2124AA"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08/OCT/2021</w:t>
            </w:r>
          </w:p>
        </w:tc>
        <w:tc>
          <w:tcPr>
            <w:tcW w:w="1541" w:type="dxa"/>
            <w:tcBorders>
              <w:top w:val="nil"/>
              <w:left w:val="nil"/>
              <w:bottom w:val="single" w:sz="8" w:space="0" w:color="auto"/>
              <w:right w:val="nil"/>
            </w:tcBorders>
            <w:shd w:val="clear" w:color="auto" w:fill="DBE5F1" w:themeFill="accent1" w:themeFillTint="33"/>
            <w:vAlign w:val="center"/>
            <w:hideMark/>
          </w:tcPr>
          <w:p w14:paraId="7891E00C"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AMGS0408A228</w:t>
            </w:r>
          </w:p>
        </w:tc>
        <w:tc>
          <w:tcPr>
            <w:tcW w:w="1553" w:type="dxa"/>
            <w:tcBorders>
              <w:top w:val="nil"/>
              <w:left w:val="nil"/>
              <w:bottom w:val="single" w:sz="8" w:space="0" w:color="auto"/>
              <w:right w:val="nil"/>
            </w:tcBorders>
            <w:shd w:val="clear" w:color="auto" w:fill="DBE5F1" w:themeFill="accent1" w:themeFillTint="33"/>
            <w:vAlign w:val="center"/>
            <w:hideMark/>
          </w:tcPr>
          <w:p w14:paraId="0F4D2260" w14:textId="5667B74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08/OCT/2021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D2C73A6" w14:textId="1061D6FF"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14/NOV/2021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4D5D78AD" w14:textId="0BE06377"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15EB68BB" w14:textId="0BDAA6A7"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08/JUL/2022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031D8649"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156,333</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EB5426A"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2AC19036" w14:textId="0255397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08/OCT/2022</w:t>
            </w:r>
          </w:p>
        </w:tc>
      </w:tr>
      <w:tr w:rsidR="00D12F26" w:rsidRPr="004514FE" w14:paraId="14EECB80"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6655BB3" w14:textId="4DD609CD" w:rsidR="00D12F26" w:rsidRPr="004514FE" w:rsidRDefault="00D12F26" w:rsidP="00D12F26">
            <w:pPr>
              <w:spacing w:after="0"/>
              <w:rPr>
                <w:rFonts w:ascii="GHEA Grapalat" w:hAnsi="GHEA Grapalat"/>
                <w:color w:val="000000"/>
                <w:sz w:val="18"/>
                <w:szCs w:val="18"/>
              </w:rPr>
            </w:pPr>
            <w:r w:rsidRPr="004514FE">
              <w:rPr>
                <w:rFonts w:ascii="GHEA Grapalat" w:hAnsi="GHEA Grapalat"/>
                <w:color w:val="000000"/>
                <w:sz w:val="18"/>
                <w:szCs w:val="18"/>
              </w:rPr>
              <w:t>16/NOV/2021</w:t>
            </w:r>
          </w:p>
        </w:tc>
        <w:tc>
          <w:tcPr>
            <w:tcW w:w="1541" w:type="dxa"/>
            <w:tcBorders>
              <w:top w:val="nil"/>
              <w:left w:val="nil"/>
              <w:bottom w:val="single" w:sz="8" w:space="0" w:color="auto"/>
              <w:right w:val="nil"/>
            </w:tcBorders>
            <w:shd w:val="clear" w:color="auto" w:fill="DBE5F1" w:themeFill="accent1" w:themeFillTint="33"/>
            <w:vAlign w:val="center"/>
            <w:hideMark/>
          </w:tcPr>
          <w:p w14:paraId="297BD891"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AMGS0416B229</w:t>
            </w:r>
          </w:p>
        </w:tc>
        <w:tc>
          <w:tcPr>
            <w:tcW w:w="1553" w:type="dxa"/>
            <w:tcBorders>
              <w:top w:val="nil"/>
              <w:left w:val="nil"/>
              <w:bottom w:val="single" w:sz="8" w:space="0" w:color="auto"/>
              <w:right w:val="nil"/>
            </w:tcBorders>
            <w:shd w:val="clear" w:color="auto" w:fill="DBE5F1" w:themeFill="accent1" w:themeFillTint="33"/>
            <w:vAlign w:val="center"/>
            <w:hideMark/>
          </w:tcPr>
          <w:p w14:paraId="0F2FF3F1" w14:textId="4A538959"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16/NOV/2021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3DAE200B" w14:textId="29AFDB2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27/DEC/2021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5C102860" w14:textId="58A55E0D"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72E9D7AB" w14:textId="7972D7F8"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16/JUL/2022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1003B170"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66,820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78BAC1F8"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2FB02E59" w14:textId="1386E0C6"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16/NOV/2022</w:t>
            </w:r>
          </w:p>
        </w:tc>
      </w:tr>
      <w:tr w:rsidR="00D12F26" w:rsidRPr="004514FE" w14:paraId="51D3B0B2" w14:textId="77777777" w:rsidTr="001B2F17">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2801A5B3" w14:textId="4F6D03A2"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28/DEC/2021</w:t>
            </w:r>
          </w:p>
        </w:tc>
        <w:tc>
          <w:tcPr>
            <w:tcW w:w="1541" w:type="dxa"/>
            <w:tcBorders>
              <w:top w:val="nil"/>
              <w:left w:val="nil"/>
              <w:bottom w:val="single" w:sz="8" w:space="0" w:color="auto"/>
              <w:right w:val="nil"/>
            </w:tcBorders>
            <w:shd w:val="clear" w:color="auto" w:fill="DBE5F1" w:themeFill="accent1" w:themeFillTint="33"/>
            <w:vAlign w:val="center"/>
            <w:hideMark/>
          </w:tcPr>
          <w:p w14:paraId="623E8058"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AMGS0428C222</w:t>
            </w:r>
          </w:p>
        </w:tc>
        <w:tc>
          <w:tcPr>
            <w:tcW w:w="1553" w:type="dxa"/>
            <w:tcBorders>
              <w:top w:val="nil"/>
              <w:left w:val="nil"/>
              <w:bottom w:val="single" w:sz="8" w:space="0" w:color="auto"/>
              <w:right w:val="nil"/>
            </w:tcBorders>
            <w:shd w:val="clear" w:color="auto" w:fill="DBE5F1" w:themeFill="accent1" w:themeFillTint="33"/>
            <w:vAlign w:val="center"/>
            <w:hideMark/>
          </w:tcPr>
          <w:p w14:paraId="12CE9247" w14:textId="10D8DFF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28/DEC/2021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9CE6D43" w14:textId="165AA7DE"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30/DEC/2021</w:t>
            </w:r>
          </w:p>
        </w:tc>
        <w:tc>
          <w:tcPr>
            <w:tcW w:w="1546" w:type="dxa"/>
            <w:tcBorders>
              <w:top w:val="single" w:sz="8" w:space="0" w:color="auto"/>
              <w:left w:val="nil"/>
              <w:bottom w:val="single" w:sz="8" w:space="0" w:color="auto"/>
              <w:right w:val="nil"/>
            </w:tcBorders>
            <w:shd w:val="clear" w:color="auto" w:fill="DBE5F1" w:themeFill="accent1" w:themeFillTint="33"/>
            <w:hideMark/>
          </w:tcPr>
          <w:p w14:paraId="1F42510C" w14:textId="765A5536"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4E2C0B8E" w14:textId="66F6F54B" w:rsidR="00D12F26" w:rsidRPr="004514FE" w:rsidRDefault="00D12F26" w:rsidP="00D12F26">
            <w:pPr>
              <w:spacing w:after="0" w:line="240" w:lineRule="auto"/>
              <w:jc w:val="center"/>
              <w:rPr>
                <w:rFonts w:ascii="GHEA Grapalat" w:hAnsi="GHEA Grapalat"/>
                <w:color w:val="000000"/>
                <w:sz w:val="18"/>
                <w:szCs w:val="18"/>
              </w:rPr>
            </w:pPr>
            <w:r w:rsidRPr="004514FE">
              <w:rPr>
                <w:rFonts w:ascii="GHEA Grapalat" w:hAnsi="GHEA Grapalat"/>
                <w:color w:val="000000"/>
                <w:sz w:val="18"/>
                <w:szCs w:val="18"/>
              </w:rPr>
              <w:t>28/SEP/2022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0AC42A65"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15,100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229B1612" w14:textId="77777777"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32AA7EEA" w14:textId="61DBCAFC" w:rsidR="00D12F26" w:rsidRPr="004514FE" w:rsidRDefault="00D12F26" w:rsidP="00D12F26">
            <w:pPr>
              <w:spacing w:after="0"/>
              <w:jc w:val="center"/>
              <w:rPr>
                <w:rFonts w:ascii="GHEA Grapalat" w:hAnsi="GHEA Grapalat"/>
                <w:color w:val="000000"/>
                <w:sz w:val="18"/>
                <w:szCs w:val="18"/>
              </w:rPr>
            </w:pPr>
            <w:r w:rsidRPr="004514FE">
              <w:rPr>
                <w:rFonts w:ascii="GHEA Grapalat" w:hAnsi="GHEA Grapalat"/>
                <w:color w:val="000000"/>
                <w:sz w:val="18"/>
                <w:szCs w:val="18"/>
              </w:rPr>
              <w:t>28/DEC/2022</w:t>
            </w:r>
          </w:p>
        </w:tc>
      </w:tr>
      <w:tr w:rsidR="00D12F26" w:rsidRPr="004514FE" w14:paraId="0B55D07C" w14:textId="77777777" w:rsidTr="001B2F17">
        <w:tblPrEx>
          <w:tblBorders>
            <w:insideH w:val="none" w:sz="0" w:space="0" w:color="auto"/>
          </w:tblBorders>
          <w:tblLook w:val="04A0" w:firstRow="1" w:lastRow="0" w:firstColumn="1" w:lastColumn="0" w:noHBand="0" w:noVBand="1"/>
        </w:tblPrEx>
        <w:trPr>
          <w:trHeight w:val="641"/>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412E86C3" w14:textId="55AAD78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19/JAN/2021</w:t>
            </w:r>
          </w:p>
        </w:tc>
        <w:tc>
          <w:tcPr>
            <w:tcW w:w="1541" w:type="dxa"/>
            <w:tcBorders>
              <w:top w:val="nil"/>
              <w:left w:val="nil"/>
              <w:bottom w:val="single" w:sz="8" w:space="0" w:color="auto"/>
              <w:right w:val="nil"/>
            </w:tcBorders>
            <w:shd w:val="clear" w:color="auto" w:fill="EAF1DD" w:themeFill="accent3" w:themeFillTint="33"/>
            <w:vAlign w:val="center"/>
            <w:hideMark/>
          </w:tcPr>
          <w:p w14:paraId="30F4C879"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AMGS08191233</w:t>
            </w:r>
          </w:p>
        </w:tc>
        <w:tc>
          <w:tcPr>
            <w:tcW w:w="1553" w:type="dxa"/>
            <w:tcBorders>
              <w:top w:val="nil"/>
              <w:left w:val="nil"/>
              <w:bottom w:val="single" w:sz="8" w:space="0" w:color="auto"/>
              <w:right w:val="nil"/>
            </w:tcBorders>
            <w:shd w:val="clear" w:color="auto" w:fill="EAF1DD" w:themeFill="accent3" w:themeFillTint="33"/>
            <w:vAlign w:val="center"/>
            <w:hideMark/>
          </w:tcPr>
          <w:p w14:paraId="39BB976F" w14:textId="4F33ADB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6CAD501E" w14:textId="782598E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04/MAR/2021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4FE78416" w14:textId="1A805263"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7FC31D20" w14:textId="256C92D3"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19/APR/22 19/JUL/22 19/OCT/22</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7B414C5B"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3,364</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131B4974"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8.5</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18DDAD80" w14:textId="6B08F614"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19/JAN/2023</w:t>
            </w:r>
          </w:p>
        </w:tc>
      </w:tr>
      <w:tr w:rsidR="00D12F26" w:rsidRPr="004514FE" w14:paraId="10491237"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762BD55F" w14:textId="2CADF780"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05/MAR/2021</w:t>
            </w:r>
          </w:p>
        </w:tc>
        <w:tc>
          <w:tcPr>
            <w:tcW w:w="1541" w:type="dxa"/>
            <w:tcBorders>
              <w:top w:val="nil"/>
              <w:left w:val="nil"/>
              <w:bottom w:val="single" w:sz="8" w:space="0" w:color="auto"/>
              <w:right w:val="nil"/>
            </w:tcBorders>
            <w:shd w:val="clear" w:color="auto" w:fill="EAF1DD" w:themeFill="accent3" w:themeFillTint="33"/>
            <w:vAlign w:val="center"/>
            <w:hideMark/>
          </w:tcPr>
          <w:p w14:paraId="0AA5A3C9"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AMGS08053235</w:t>
            </w:r>
          </w:p>
        </w:tc>
        <w:tc>
          <w:tcPr>
            <w:tcW w:w="1553" w:type="dxa"/>
            <w:tcBorders>
              <w:top w:val="nil"/>
              <w:left w:val="nil"/>
              <w:bottom w:val="single" w:sz="8" w:space="0" w:color="auto"/>
              <w:right w:val="nil"/>
            </w:tcBorders>
            <w:shd w:val="clear" w:color="auto" w:fill="EAF1DD" w:themeFill="accent3" w:themeFillTint="33"/>
            <w:vAlign w:val="center"/>
            <w:hideMark/>
          </w:tcPr>
          <w:p w14:paraId="0F891CAE" w14:textId="7FB4424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05/MAR/20201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1A1DFDB4" w14:textId="10F8DDC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15/APR/2021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0B9AA89A" w14:textId="475F74F4"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4742D6FD" w14:textId="50F5F9D3"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05/JUN/22 05/SEP/22 05/DEC/22</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6A3E86D8"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173,994</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7BC7EBA0"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3FA74D30" w14:textId="68D5C93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05/MAR/2023</w:t>
            </w:r>
          </w:p>
        </w:tc>
      </w:tr>
      <w:tr w:rsidR="00D12F26" w:rsidRPr="004514FE" w14:paraId="6F233660"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5E4C9169" w14:textId="26543A4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lastRenderedPageBreak/>
              <w:t>16/APR/2021</w:t>
            </w:r>
          </w:p>
        </w:tc>
        <w:tc>
          <w:tcPr>
            <w:tcW w:w="1541" w:type="dxa"/>
            <w:tcBorders>
              <w:top w:val="nil"/>
              <w:left w:val="nil"/>
              <w:bottom w:val="single" w:sz="8" w:space="0" w:color="auto"/>
              <w:right w:val="nil"/>
            </w:tcBorders>
            <w:shd w:val="clear" w:color="auto" w:fill="EAF1DD" w:themeFill="accent3" w:themeFillTint="33"/>
            <w:vAlign w:val="center"/>
            <w:hideMark/>
          </w:tcPr>
          <w:p w14:paraId="3A734349"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AMGS08164230</w:t>
            </w:r>
          </w:p>
        </w:tc>
        <w:tc>
          <w:tcPr>
            <w:tcW w:w="1553" w:type="dxa"/>
            <w:tcBorders>
              <w:top w:val="nil"/>
              <w:left w:val="nil"/>
              <w:bottom w:val="single" w:sz="8" w:space="0" w:color="auto"/>
              <w:right w:val="nil"/>
            </w:tcBorders>
            <w:shd w:val="clear" w:color="auto" w:fill="EAF1DD" w:themeFill="accent3" w:themeFillTint="33"/>
            <w:vAlign w:val="center"/>
            <w:hideMark/>
          </w:tcPr>
          <w:p w14:paraId="72E90EB3" w14:textId="128FE9C8"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16/APR/2021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1E5D84B" w14:textId="171B5C7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31/MAY/2021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19A7AB69" w14:textId="60B552BC"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0679FDA" w14:textId="088816D5"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16/JUL/22 16/OCT/22 16/JAN/23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26C5DB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42,950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2530D92"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73C4B57" w14:textId="7784FDE0"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16/APR/2023</w:t>
            </w:r>
          </w:p>
        </w:tc>
      </w:tr>
      <w:tr w:rsidR="00D12F26" w:rsidRPr="004514FE" w14:paraId="11BC38FB"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34E9F5B0" w14:textId="7E77411B"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t>01/JUN/2021</w:t>
            </w:r>
          </w:p>
        </w:tc>
        <w:tc>
          <w:tcPr>
            <w:tcW w:w="1541" w:type="dxa"/>
            <w:tcBorders>
              <w:top w:val="nil"/>
              <w:left w:val="nil"/>
              <w:bottom w:val="single" w:sz="8" w:space="0" w:color="auto"/>
              <w:right w:val="nil"/>
            </w:tcBorders>
            <w:shd w:val="clear" w:color="auto" w:fill="EAF1DD" w:themeFill="accent3" w:themeFillTint="33"/>
            <w:vAlign w:val="center"/>
            <w:hideMark/>
          </w:tcPr>
          <w:p w14:paraId="0E8341AC"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AMGS08016232</w:t>
            </w:r>
          </w:p>
        </w:tc>
        <w:tc>
          <w:tcPr>
            <w:tcW w:w="1553" w:type="dxa"/>
            <w:tcBorders>
              <w:top w:val="nil"/>
              <w:left w:val="nil"/>
              <w:bottom w:val="single" w:sz="8" w:space="0" w:color="auto"/>
              <w:right w:val="nil"/>
            </w:tcBorders>
            <w:shd w:val="clear" w:color="auto" w:fill="EAF1DD" w:themeFill="accent3" w:themeFillTint="33"/>
            <w:vAlign w:val="center"/>
            <w:hideMark/>
          </w:tcPr>
          <w:p w14:paraId="5C7B2A11" w14:textId="4A612F65"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01/JUN/2021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C09AC0F" w14:textId="3104F72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15/JUL/2021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1A1AAC25" w14:textId="09A7E1AF"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0C4AC21D" w14:textId="052F4AE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01/SEP/22 01/DEC/22 01/MAR/23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2B058EA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80,997</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F3D83E4"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5F98DA8" w14:textId="5421B5A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01/JUN/2023</w:t>
            </w:r>
          </w:p>
        </w:tc>
      </w:tr>
      <w:tr w:rsidR="00D12F26" w:rsidRPr="004514FE" w14:paraId="64167B10"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7CE2AB94" w14:textId="4A0EA997"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t>16/JUL/2021</w:t>
            </w:r>
          </w:p>
        </w:tc>
        <w:tc>
          <w:tcPr>
            <w:tcW w:w="1541" w:type="dxa"/>
            <w:tcBorders>
              <w:top w:val="nil"/>
              <w:left w:val="nil"/>
              <w:bottom w:val="single" w:sz="8" w:space="0" w:color="auto"/>
              <w:right w:val="nil"/>
            </w:tcBorders>
            <w:shd w:val="clear" w:color="auto" w:fill="EAF1DD" w:themeFill="accent3" w:themeFillTint="33"/>
            <w:vAlign w:val="center"/>
            <w:hideMark/>
          </w:tcPr>
          <w:p w14:paraId="1EDD4806"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AMGS08167233</w:t>
            </w:r>
          </w:p>
        </w:tc>
        <w:tc>
          <w:tcPr>
            <w:tcW w:w="1553" w:type="dxa"/>
            <w:tcBorders>
              <w:top w:val="nil"/>
              <w:left w:val="nil"/>
              <w:bottom w:val="single" w:sz="8" w:space="0" w:color="auto"/>
              <w:right w:val="nil"/>
            </w:tcBorders>
            <w:shd w:val="clear" w:color="auto" w:fill="EAF1DD" w:themeFill="accent3" w:themeFillTint="33"/>
            <w:vAlign w:val="center"/>
            <w:hideMark/>
          </w:tcPr>
          <w:p w14:paraId="2A20E061" w14:textId="4DA49C5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16/JUL/2021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4A4CA6AE" w14:textId="7B0EAACE"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31/JUL/2021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79A338F3" w14:textId="24A98242"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05CCB705" w14:textId="2BF2C685"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16/OCT/22 16/JAN/23 16/APR/23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1995EE4B"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395,587</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27E384EB"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5E6F04C2" w14:textId="39A8441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16/JUL/2023</w:t>
            </w:r>
          </w:p>
        </w:tc>
      </w:tr>
      <w:tr w:rsidR="00D12F26" w:rsidRPr="004514FE" w14:paraId="6F896EA8"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4D7C06EE" w14:textId="5CFAB146"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01/SEP/2021</w:t>
            </w:r>
          </w:p>
        </w:tc>
        <w:tc>
          <w:tcPr>
            <w:tcW w:w="1541" w:type="dxa"/>
            <w:tcBorders>
              <w:top w:val="nil"/>
              <w:left w:val="nil"/>
              <w:bottom w:val="single" w:sz="8" w:space="0" w:color="auto"/>
              <w:right w:val="nil"/>
            </w:tcBorders>
            <w:shd w:val="clear" w:color="auto" w:fill="EAF1DD" w:themeFill="accent3" w:themeFillTint="33"/>
            <w:vAlign w:val="center"/>
            <w:hideMark/>
          </w:tcPr>
          <w:p w14:paraId="2A22A47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AMGS08019236</w:t>
            </w:r>
          </w:p>
        </w:tc>
        <w:tc>
          <w:tcPr>
            <w:tcW w:w="1553" w:type="dxa"/>
            <w:tcBorders>
              <w:top w:val="nil"/>
              <w:left w:val="nil"/>
              <w:bottom w:val="single" w:sz="8" w:space="0" w:color="auto"/>
              <w:right w:val="nil"/>
            </w:tcBorders>
            <w:shd w:val="clear" w:color="auto" w:fill="EAF1DD" w:themeFill="accent3" w:themeFillTint="33"/>
            <w:vAlign w:val="center"/>
            <w:hideMark/>
          </w:tcPr>
          <w:p w14:paraId="0E0B3D93" w14:textId="101D044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6045DE8E" w14:textId="206E7ABF"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07/OCT/2021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7377E997" w14:textId="3BF8BC58"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A49374C" w14:textId="2B9B117F"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01/DEC/22 01/MAR/23 01/JUN/23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45DB38C0"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72,480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61CE4F0"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1D876DBB" w14:textId="18E78F46"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01/SEP/2023</w:t>
            </w:r>
          </w:p>
        </w:tc>
      </w:tr>
      <w:tr w:rsidR="00D12F26" w:rsidRPr="004514FE" w14:paraId="3E2442DD"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06670710" w14:textId="2C51343D"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t>08/OCT/2021</w:t>
            </w:r>
          </w:p>
        </w:tc>
        <w:tc>
          <w:tcPr>
            <w:tcW w:w="1541" w:type="dxa"/>
            <w:tcBorders>
              <w:top w:val="nil"/>
              <w:left w:val="nil"/>
              <w:bottom w:val="single" w:sz="8" w:space="0" w:color="auto"/>
              <w:right w:val="nil"/>
            </w:tcBorders>
            <w:shd w:val="clear" w:color="auto" w:fill="EAF1DD" w:themeFill="accent3" w:themeFillTint="33"/>
            <w:vAlign w:val="center"/>
            <w:hideMark/>
          </w:tcPr>
          <w:p w14:paraId="3986B72C"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AMGS0808A237</w:t>
            </w:r>
          </w:p>
        </w:tc>
        <w:tc>
          <w:tcPr>
            <w:tcW w:w="1553" w:type="dxa"/>
            <w:tcBorders>
              <w:top w:val="nil"/>
              <w:left w:val="nil"/>
              <w:bottom w:val="single" w:sz="8" w:space="0" w:color="auto"/>
              <w:right w:val="nil"/>
            </w:tcBorders>
            <w:shd w:val="clear" w:color="auto" w:fill="EAF1DD" w:themeFill="accent3" w:themeFillTint="33"/>
            <w:vAlign w:val="center"/>
            <w:hideMark/>
          </w:tcPr>
          <w:p w14:paraId="002DDBF8" w14:textId="4DEEE9CA"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01/NOV/2021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A5C696B" w14:textId="4A7D8A2C"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14/NOV/2021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46453425" w14:textId="4C4E4C0C"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67EE447C" w14:textId="76488408"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08/JAN/23 08/APR/23 08/JUL/23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AC6291B"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118,115</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5F23C567"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7A58DD07" w14:textId="3D26B6B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08/OCT/2023</w:t>
            </w:r>
          </w:p>
        </w:tc>
      </w:tr>
      <w:tr w:rsidR="00D12F26" w:rsidRPr="004514FE" w14:paraId="5D47C979"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1025F2BA" w14:textId="747EA27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16/NOV/2021</w:t>
            </w:r>
          </w:p>
        </w:tc>
        <w:tc>
          <w:tcPr>
            <w:tcW w:w="1541" w:type="dxa"/>
            <w:tcBorders>
              <w:top w:val="nil"/>
              <w:left w:val="nil"/>
              <w:bottom w:val="single" w:sz="8" w:space="0" w:color="auto"/>
              <w:right w:val="nil"/>
            </w:tcBorders>
            <w:shd w:val="clear" w:color="auto" w:fill="EAF1DD" w:themeFill="accent3" w:themeFillTint="33"/>
            <w:vAlign w:val="center"/>
            <w:hideMark/>
          </w:tcPr>
          <w:p w14:paraId="1ADD8644"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AMGS0816B238</w:t>
            </w:r>
          </w:p>
        </w:tc>
        <w:tc>
          <w:tcPr>
            <w:tcW w:w="1553" w:type="dxa"/>
            <w:tcBorders>
              <w:top w:val="nil"/>
              <w:left w:val="nil"/>
              <w:bottom w:val="single" w:sz="8" w:space="0" w:color="auto"/>
              <w:right w:val="nil"/>
            </w:tcBorders>
            <w:shd w:val="clear" w:color="auto" w:fill="EAF1DD" w:themeFill="accent3" w:themeFillTint="33"/>
            <w:vAlign w:val="center"/>
            <w:hideMark/>
          </w:tcPr>
          <w:p w14:paraId="3F749720" w14:textId="3AC5055C"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17/NOV/2021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6D677D8" w14:textId="15C8948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27/DEC/2021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1CC095C7" w14:textId="062AC104"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233EB3F5" w14:textId="43AAFF23"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16/FAB/23 16/MAY/23 16/JUL/23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78A8E7A"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40,409</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5988BB4E"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6D868922" w14:textId="3AABB348"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16/NOV/2023</w:t>
            </w:r>
          </w:p>
        </w:tc>
      </w:tr>
      <w:tr w:rsidR="00D12F26" w:rsidRPr="004514FE" w14:paraId="7ED592E8" w14:textId="77777777" w:rsidTr="001B2F17">
        <w:tblPrEx>
          <w:tblBorders>
            <w:insideH w:val="none" w:sz="0" w:space="0" w:color="auto"/>
          </w:tblBorders>
          <w:tblLook w:val="04A0" w:firstRow="1" w:lastRow="0" w:firstColumn="1" w:lastColumn="0" w:noHBand="0" w:noVBand="1"/>
        </w:tblPrEx>
        <w:trPr>
          <w:trHeight w:val="605"/>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260904FE" w14:textId="03BE822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28/DEC/2021</w:t>
            </w:r>
          </w:p>
        </w:tc>
        <w:tc>
          <w:tcPr>
            <w:tcW w:w="1541" w:type="dxa"/>
            <w:tcBorders>
              <w:top w:val="nil"/>
              <w:left w:val="nil"/>
              <w:bottom w:val="single" w:sz="8" w:space="0" w:color="auto"/>
              <w:right w:val="nil"/>
            </w:tcBorders>
            <w:shd w:val="clear" w:color="auto" w:fill="EAF1DD" w:themeFill="accent3" w:themeFillTint="33"/>
            <w:vAlign w:val="center"/>
            <w:hideMark/>
          </w:tcPr>
          <w:p w14:paraId="43115C8A"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AMGS0828C231</w:t>
            </w:r>
          </w:p>
        </w:tc>
        <w:tc>
          <w:tcPr>
            <w:tcW w:w="1553" w:type="dxa"/>
            <w:tcBorders>
              <w:top w:val="nil"/>
              <w:left w:val="nil"/>
              <w:bottom w:val="single" w:sz="8" w:space="0" w:color="auto"/>
              <w:right w:val="nil"/>
            </w:tcBorders>
            <w:shd w:val="clear" w:color="auto" w:fill="EAF1DD" w:themeFill="accent3" w:themeFillTint="33"/>
            <w:vAlign w:val="center"/>
            <w:hideMark/>
          </w:tcPr>
          <w:p w14:paraId="0C17F2ED" w14:textId="21044764"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0DCF2AF1" w14:textId="20BE22B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30/DEC/2021</w:t>
            </w:r>
          </w:p>
        </w:tc>
        <w:tc>
          <w:tcPr>
            <w:tcW w:w="1546" w:type="dxa"/>
            <w:tcBorders>
              <w:top w:val="single" w:sz="8" w:space="0" w:color="auto"/>
              <w:left w:val="nil"/>
              <w:bottom w:val="single" w:sz="8" w:space="0" w:color="auto"/>
              <w:right w:val="nil"/>
            </w:tcBorders>
            <w:shd w:val="clear" w:color="auto" w:fill="EAF1DD" w:themeFill="accent3" w:themeFillTint="33"/>
            <w:hideMark/>
          </w:tcPr>
          <w:p w14:paraId="5FAF25E8" w14:textId="4F16A43C"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D4E24A0" w14:textId="18BF1A34"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28/MAR/23 28/JUN/23 28/SEP/23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19DFE4D2"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1,000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3D5A05D6"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19EA966" w14:textId="463EA38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28/DEC/2023</w:t>
            </w:r>
          </w:p>
        </w:tc>
      </w:tr>
      <w:tr w:rsidR="00D12F26" w:rsidRPr="004514FE" w14:paraId="10076877"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tcPr>
          <w:p w14:paraId="6271BADA" w14:textId="3F7C38B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08/DEC/2020</w:t>
            </w:r>
          </w:p>
        </w:tc>
        <w:tc>
          <w:tcPr>
            <w:tcW w:w="1541" w:type="dxa"/>
            <w:tcBorders>
              <w:top w:val="nil"/>
              <w:left w:val="nil"/>
              <w:bottom w:val="single" w:sz="8" w:space="0" w:color="auto"/>
              <w:right w:val="nil"/>
            </w:tcBorders>
            <w:shd w:val="clear" w:color="auto" w:fill="E5DFEC" w:themeFill="accent4" w:themeFillTint="33"/>
            <w:vAlign w:val="center"/>
          </w:tcPr>
          <w:p w14:paraId="401A1EAD"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AMGS1208C235</w:t>
            </w:r>
          </w:p>
        </w:tc>
        <w:tc>
          <w:tcPr>
            <w:tcW w:w="1553" w:type="dxa"/>
            <w:tcBorders>
              <w:top w:val="nil"/>
              <w:left w:val="nil"/>
              <w:bottom w:val="single" w:sz="8" w:space="0" w:color="auto"/>
              <w:right w:val="nil"/>
            </w:tcBorders>
            <w:shd w:val="clear" w:color="auto" w:fill="E5DFEC" w:themeFill="accent4" w:themeFillTint="33"/>
            <w:vAlign w:val="center"/>
          </w:tcPr>
          <w:p w14:paraId="4517B8C0" w14:textId="65BD855F"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08/JAN/2021</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3A1778CA" w14:textId="063E5F4E"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18/JAN/2021</w:t>
            </w:r>
          </w:p>
        </w:tc>
        <w:tc>
          <w:tcPr>
            <w:tcW w:w="1546" w:type="dxa"/>
            <w:tcBorders>
              <w:top w:val="single" w:sz="8" w:space="0" w:color="auto"/>
              <w:left w:val="nil"/>
              <w:bottom w:val="single" w:sz="8" w:space="0" w:color="auto"/>
              <w:right w:val="nil"/>
            </w:tcBorders>
            <w:shd w:val="clear" w:color="auto" w:fill="E5DFEC" w:themeFill="accent4" w:themeFillTint="33"/>
          </w:tcPr>
          <w:p w14:paraId="3181AB76" w14:textId="5F1AB861"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tcPr>
          <w:p w14:paraId="569B8BAF" w14:textId="68DC9C88"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08/MAR/23 08/JUN/23 08/SEP/23</w:t>
            </w:r>
          </w:p>
        </w:tc>
        <w:tc>
          <w:tcPr>
            <w:tcW w:w="1452" w:type="dxa"/>
            <w:tcBorders>
              <w:top w:val="single" w:sz="8" w:space="0" w:color="auto"/>
              <w:left w:val="nil"/>
              <w:bottom w:val="single" w:sz="8" w:space="0" w:color="auto"/>
              <w:right w:val="nil"/>
            </w:tcBorders>
            <w:shd w:val="clear" w:color="auto" w:fill="E5DFEC" w:themeFill="accent4" w:themeFillTint="33"/>
            <w:vAlign w:val="center"/>
          </w:tcPr>
          <w:p w14:paraId="284A8CCC"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4,220</w:t>
            </w:r>
          </w:p>
        </w:tc>
        <w:tc>
          <w:tcPr>
            <w:tcW w:w="1938" w:type="dxa"/>
            <w:gridSpan w:val="2"/>
            <w:tcBorders>
              <w:top w:val="nil"/>
              <w:left w:val="nil"/>
              <w:bottom w:val="single" w:sz="8" w:space="0" w:color="auto"/>
              <w:right w:val="nil"/>
            </w:tcBorders>
            <w:shd w:val="clear" w:color="auto" w:fill="E5DFEC" w:themeFill="accent4" w:themeFillTint="33"/>
            <w:vAlign w:val="center"/>
          </w:tcPr>
          <w:p w14:paraId="4F0827E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8.5</w:t>
            </w:r>
          </w:p>
        </w:tc>
        <w:tc>
          <w:tcPr>
            <w:tcW w:w="1358" w:type="dxa"/>
            <w:tcBorders>
              <w:top w:val="single" w:sz="8" w:space="0" w:color="auto"/>
              <w:left w:val="nil"/>
              <w:bottom w:val="single" w:sz="8" w:space="0" w:color="auto"/>
              <w:right w:val="nil"/>
            </w:tcBorders>
            <w:shd w:val="clear" w:color="auto" w:fill="E5DFEC" w:themeFill="accent4" w:themeFillTint="33"/>
            <w:vAlign w:val="center"/>
          </w:tcPr>
          <w:p w14:paraId="06EEBE4E" w14:textId="331EFD64"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08/DEC/2023</w:t>
            </w:r>
          </w:p>
        </w:tc>
      </w:tr>
      <w:tr w:rsidR="00D12F26" w:rsidRPr="004514FE" w14:paraId="3B01DF0A"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073F6491" w14:textId="646E3B66"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19/JAN/2021</w:t>
            </w:r>
          </w:p>
        </w:tc>
        <w:tc>
          <w:tcPr>
            <w:tcW w:w="1541" w:type="dxa"/>
            <w:tcBorders>
              <w:top w:val="nil"/>
              <w:left w:val="nil"/>
              <w:bottom w:val="single" w:sz="8" w:space="0" w:color="auto"/>
              <w:right w:val="nil"/>
            </w:tcBorders>
            <w:shd w:val="clear" w:color="auto" w:fill="E5DFEC" w:themeFill="accent4" w:themeFillTint="33"/>
            <w:vAlign w:val="center"/>
            <w:hideMark/>
          </w:tcPr>
          <w:p w14:paraId="2601BF28"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AMGS12191245</w:t>
            </w:r>
          </w:p>
        </w:tc>
        <w:tc>
          <w:tcPr>
            <w:tcW w:w="1553" w:type="dxa"/>
            <w:tcBorders>
              <w:top w:val="nil"/>
              <w:left w:val="nil"/>
              <w:bottom w:val="single" w:sz="8" w:space="0" w:color="auto"/>
              <w:right w:val="nil"/>
            </w:tcBorders>
            <w:shd w:val="clear" w:color="auto" w:fill="E5DFEC" w:themeFill="accent4" w:themeFillTint="33"/>
            <w:vAlign w:val="center"/>
            <w:hideMark/>
          </w:tcPr>
          <w:p w14:paraId="2C0F2904" w14:textId="64F3145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5CA53CDE" w14:textId="4DE28214"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04/MAR/2021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4A1CF640" w14:textId="3755889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41FDAC7" w14:textId="7009A51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19/APR/23 19/JUL/23 19/OCT/23</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6518E2DA"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143,460</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6C3A7E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1B0C1EAF" w14:textId="4DF8982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19/JAN/2024</w:t>
            </w:r>
          </w:p>
        </w:tc>
      </w:tr>
      <w:tr w:rsidR="00D12F26" w:rsidRPr="004514FE" w14:paraId="6687D326"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1D656B4" w14:textId="2781D400"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05/MAR/2021</w:t>
            </w:r>
          </w:p>
        </w:tc>
        <w:tc>
          <w:tcPr>
            <w:tcW w:w="1541" w:type="dxa"/>
            <w:tcBorders>
              <w:top w:val="nil"/>
              <w:left w:val="nil"/>
              <w:bottom w:val="single" w:sz="8" w:space="0" w:color="auto"/>
              <w:right w:val="nil"/>
            </w:tcBorders>
            <w:shd w:val="clear" w:color="auto" w:fill="E5DFEC" w:themeFill="accent4" w:themeFillTint="33"/>
            <w:vAlign w:val="center"/>
            <w:hideMark/>
          </w:tcPr>
          <w:p w14:paraId="26C90997"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AMGS12053247</w:t>
            </w:r>
          </w:p>
        </w:tc>
        <w:tc>
          <w:tcPr>
            <w:tcW w:w="1553" w:type="dxa"/>
            <w:tcBorders>
              <w:top w:val="nil"/>
              <w:left w:val="nil"/>
              <w:bottom w:val="single" w:sz="8" w:space="0" w:color="auto"/>
              <w:right w:val="nil"/>
            </w:tcBorders>
            <w:shd w:val="clear" w:color="auto" w:fill="E5DFEC" w:themeFill="accent4" w:themeFillTint="33"/>
            <w:vAlign w:val="center"/>
            <w:hideMark/>
          </w:tcPr>
          <w:p w14:paraId="0981A34D" w14:textId="60CF1AC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4D62725A" w14:textId="7BD1ACF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15/APR/2021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54C9B512" w14:textId="450819C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9344D3A" w14:textId="58BC183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05/JUN/23 05/SEP/23 05/DEC/23</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4683942B"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100,862</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40D8174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3D00E617" w14:textId="38A11C3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05/MAR/2024</w:t>
            </w:r>
          </w:p>
        </w:tc>
      </w:tr>
      <w:tr w:rsidR="00D12F26" w:rsidRPr="004514FE" w14:paraId="0DB4D3AD"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03BC4DFF" w14:textId="26B32DBB"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t>16/APR/2021</w:t>
            </w:r>
          </w:p>
        </w:tc>
        <w:tc>
          <w:tcPr>
            <w:tcW w:w="1541" w:type="dxa"/>
            <w:tcBorders>
              <w:top w:val="nil"/>
              <w:left w:val="nil"/>
              <w:bottom w:val="single" w:sz="8" w:space="0" w:color="auto"/>
              <w:right w:val="nil"/>
            </w:tcBorders>
            <w:shd w:val="clear" w:color="auto" w:fill="E5DFEC" w:themeFill="accent4" w:themeFillTint="33"/>
            <w:vAlign w:val="center"/>
            <w:hideMark/>
          </w:tcPr>
          <w:p w14:paraId="6A08E668"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AMGS12164242</w:t>
            </w:r>
          </w:p>
        </w:tc>
        <w:tc>
          <w:tcPr>
            <w:tcW w:w="1553" w:type="dxa"/>
            <w:tcBorders>
              <w:top w:val="nil"/>
              <w:left w:val="nil"/>
              <w:bottom w:val="single" w:sz="8" w:space="0" w:color="auto"/>
              <w:right w:val="nil"/>
            </w:tcBorders>
            <w:shd w:val="clear" w:color="auto" w:fill="E5DFEC" w:themeFill="accent4" w:themeFillTint="33"/>
            <w:vAlign w:val="center"/>
            <w:hideMark/>
          </w:tcPr>
          <w:p w14:paraId="727C1B84" w14:textId="43396CD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16/APR/2021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1E387AD6" w14:textId="59EF7DEF"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31/MAY/2021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77CD1C29" w14:textId="2025327B"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12BE487C" w14:textId="0CB4189A"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16/JUL/23 16/OCT/23 16/JAN/24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28EF6CA1"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222,110</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4271D15"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6B9351C5" w14:textId="541740E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16/APR/2024</w:t>
            </w:r>
          </w:p>
        </w:tc>
      </w:tr>
      <w:tr w:rsidR="00D12F26" w:rsidRPr="004514FE" w14:paraId="5790D2E5" w14:textId="77777777" w:rsidTr="00DB37C8">
        <w:tblPrEx>
          <w:tblBorders>
            <w:insideH w:val="none" w:sz="0" w:space="0" w:color="auto"/>
          </w:tblBorders>
          <w:tblLook w:val="04A0" w:firstRow="1" w:lastRow="0" w:firstColumn="1" w:lastColumn="0" w:noHBand="0" w:noVBand="1"/>
        </w:tblPrEx>
        <w:trPr>
          <w:trHeight w:val="501"/>
          <w:jc w:val="center"/>
        </w:trPr>
        <w:tc>
          <w:tcPr>
            <w:tcW w:w="1347" w:type="dxa"/>
            <w:tcBorders>
              <w:top w:val="nil"/>
              <w:left w:val="nil"/>
              <w:bottom w:val="single" w:sz="8" w:space="0" w:color="auto"/>
              <w:right w:val="nil"/>
            </w:tcBorders>
            <w:shd w:val="clear" w:color="auto" w:fill="E5DFEC" w:themeFill="accent4" w:themeFillTint="33"/>
          </w:tcPr>
          <w:p w14:paraId="6D2956E8" w14:textId="299AC14D"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lastRenderedPageBreak/>
              <w:t>01/JUN/2021</w:t>
            </w:r>
          </w:p>
        </w:tc>
        <w:tc>
          <w:tcPr>
            <w:tcW w:w="1541" w:type="dxa"/>
            <w:tcBorders>
              <w:top w:val="nil"/>
              <w:left w:val="nil"/>
              <w:bottom w:val="single" w:sz="8" w:space="0" w:color="auto"/>
              <w:right w:val="nil"/>
            </w:tcBorders>
            <w:shd w:val="clear" w:color="auto" w:fill="E5DFEC" w:themeFill="accent4" w:themeFillTint="33"/>
          </w:tcPr>
          <w:p w14:paraId="65F7F1EC"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AMGS12016244</w:t>
            </w:r>
          </w:p>
        </w:tc>
        <w:tc>
          <w:tcPr>
            <w:tcW w:w="1553" w:type="dxa"/>
            <w:tcBorders>
              <w:top w:val="nil"/>
              <w:left w:val="nil"/>
              <w:bottom w:val="single" w:sz="8" w:space="0" w:color="auto"/>
              <w:right w:val="nil"/>
            </w:tcBorders>
            <w:shd w:val="clear" w:color="auto" w:fill="E5DFEC" w:themeFill="accent4" w:themeFillTint="33"/>
          </w:tcPr>
          <w:p w14:paraId="7408DD72" w14:textId="7A962A4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01/JUN/2021</w:t>
            </w:r>
          </w:p>
        </w:tc>
        <w:tc>
          <w:tcPr>
            <w:tcW w:w="1553" w:type="dxa"/>
            <w:tcBorders>
              <w:top w:val="single" w:sz="8" w:space="0" w:color="auto"/>
              <w:left w:val="nil"/>
              <w:bottom w:val="single" w:sz="8" w:space="0" w:color="auto"/>
              <w:right w:val="nil"/>
            </w:tcBorders>
            <w:shd w:val="clear" w:color="auto" w:fill="E5DFEC" w:themeFill="accent4" w:themeFillTint="33"/>
          </w:tcPr>
          <w:p w14:paraId="13246224" w14:textId="1DF041F8"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15/JUL/2021</w:t>
            </w:r>
          </w:p>
        </w:tc>
        <w:tc>
          <w:tcPr>
            <w:tcW w:w="1546" w:type="dxa"/>
            <w:tcBorders>
              <w:top w:val="single" w:sz="8" w:space="0" w:color="auto"/>
              <w:left w:val="nil"/>
              <w:bottom w:val="single" w:sz="8" w:space="0" w:color="auto"/>
              <w:right w:val="nil"/>
            </w:tcBorders>
            <w:shd w:val="clear" w:color="auto" w:fill="E5DFEC" w:themeFill="accent4" w:themeFillTint="33"/>
          </w:tcPr>
          <w:p w14:paraId="75D5BF24" w14:textId="16054D23"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tcPr>
          <w:p w14:paraId="2412AD88" w14:textId="0181A12D"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01/SEP/23 01/DEC/23 01/MAR/24</w:t>
            </w:r>
          </w:p>
        </w:tc>
        <w:tc>
          <w:tcPr>
            <w:tcW w:w="1452" w:type="dxa"/>
            <w:tcBorders>
              <w:top w:val="single" w:sz="8" w:space="0" w:color="auto"/>
              <w:left w:val="nil"/>
              <w:bottom w:val="single" w:sz="8" w:space="0" w:color="auto"/>
              <w:right w:val="nil"/>
            </w:tcBorders>
            <w:shd w:val="clear" w:color="auto" w:fill="E5DFEC" w:themeFill="accent4" w:themeFillTint="33"/>
          </w:tcPr>
          <w:p w14:paraId="7B981225"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55,375</w:t>
            </w:r>
          </w:p>
        </w:tc>
        <w:tc>
          <w:tcPr>
            <w:tcW w:w="1938" w:type="dxa"/>
            <w:gridSpan w:val="2"/>
            <w:tcBorders>
              <w:top w:val="nil"/>
              <w:left w:val="nil"/>
              <w:bottom w:val="single" w:sz="8" w:space="0" w:color="auto"/>
              <w:right w:val="nil"/>
            </w:tcBorders>
            <w:shd w:val="clear" w:color="auto" w:fill="E5DFEC" w:themeFill="accent4" w:themeFillTint="33"/>
          </w:tcPr>
          <w:p w14:paraId="13FD0A2F"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tcPr>
          <w:p w14:paraId="6D7C608C" w14:textId="7DF49B2E"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01/JUN/2024</w:t>
            </w:r>
          </w:p>
        </w:tc>
      </w:tr>
      <w:tr w:rsidR="00D12F26" w:rsidRPr="004514FE" w14:paraId="65F0A815"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69F774BA" w14:textId="45DBAB9F" w:rsidR="00D12F26" w:rsidRPr="004514FE" w:rsidRDefault="00D12F26" w:rsidP="00D12F26">
            <w:pPr>
              <w:spacing w:after="0"/>
              <w:rPr>
                <w:rFonts w:ascii="GHEA Grapalat" w:hAnsi="GHEA Grapalat"/>
                <w:sz w:val="18"/>
                <w:szCs w:val="18"/>
              </w:rPr>
            </w:pPr>
            <w:r w:rsidRPr="004514FE">
              <w:rPr>
                <w:rFonts w:ascii="GHEA Grapalat" w:hAnsi="GHEA Grapalat"/>
                <w:sz w:val="18"/>
                <w:szCs w:val="18"/>
              </w:rPr>
              <w:t>16/JUL/2021</w:t>
            </w:r>
          </w:p>
        </w:tc>
        <w:tc>
          <w:tcPr>
            <w:tcW w:w="1541" w:type="dxa"/>
            <w:tcBorders>
              <w:top w:val="nil"/>
              <w:left w:val="nil"/>
              <w:bottom w:val="single" w:sz="8" w:space="0" w:color="auto"/>
              <w:right w:val="nil"/>
            </w:tcBorders>
            <w:shd w:val="clear" w:color="auto" w:fill="E5DFEC" w:themeFill="accent4" w:themeFillTint="33"/>
            <w:vAlign w:val="center"/>
            <w:hideMark/>
          </w:tcPr>
          <w:p w14:paraId="55460618"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AMGS12167245</w:t>
            </w:r>
          </w:p>
        </w:tc>
        <w:tc>
          <w:tcPr>
            <w:tcW w:w="1553" w:type="dxa"/>
            <w:tcBorders>
              <w:top w:val="nil"/>
              <w:left w:val="nil"/>
              <w:bottom w:val="single" w:sz="8" w:space="0" w:color="auto"/>
              <w:right w:val="nil"/>
            </w:tcBorders>
            <w:shd w:val="clear" w:color="auto" w:fill="E5DFEC" w:themeFill="accent4" w:themeFillTint="33"/>
            <w:vAlign w:val="center"/>
            <w:hideMark/>
          </w:tcPr>
          <w:p w14:paraId="7A64B097" w14:textId="05B777C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19/JUL/2021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03D783F3" w14:textId="42007A4A"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31/JUL/2021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7DEDB4C0" w14:textId="4444E8EB"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233C21CA" w14:textId="5F9A5342"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16/OCT/23 16/JAN/24 16/APR/24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54E8F58F"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247,056</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8214B1D"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004B5B0D" w14:textId="4458176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16/JAN/2024</w:t>
            </w:r>
          </w:p>
        </w:tc>
      </w:tr>
      <w:tr w:rsidR="00D12F26" w:rsidRPr="004514FE" w14:paraId="2D3786F0" w14:textId="77777777" w:rsidTr="001B2F17">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C6D2DD5" w14:textId="0F551AB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01/SEP/2021</w:t>
            </w:r>
          </w:p>
        </w:tc>
        <w:tc>
          <w:tcPr>
            <w:tcW w:w="1541" w:type="dxa"/>
            <w:tcBorders>
              <w:top w:val="nil"/>
              <w:left w:val="nil"/>
              <w:bottom w:val="single" w:sz="8" w:space="0" w:color="auto"/>
              <w:right w:val="nil"/>
            </w:tcBorders>
            <w:shd w:val="clear" w:color="auto" w:fill="E5DFEC" w:themeFill="accent4" w:themeFillTint="33"/>
            <w:vAlign w:val="center"/>
            <w:hideMark/>
          </w:tcPr>
          <w:p w14:paraId="6384246F"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AMGS12019248</w:t>
            </w:r>
          </w:p>
        </w:tc>
        <w:tc>
          <w:tcPr>
            <w:tcW w:w="1553" w:type="dxa"/>
            <w:tcBorders>
              <w:top w:val="nil"/>
              <w:left w:val="nil"/>
              <w:bottom w:val="single" w:sz="8" w:space="0" w:color="auto"/>
              <w:right w:val="nil"/>
            </w:tcBorders>
            <w:shd w:val="clear" w:color="auto" w:fill="E5DFEC" w:themeFill="accent4" w:themeFillTint="33"/>
            <w:vAlign w:val="center"/>
            <w:hideMark/>
          </w:tcPr>
          <w:p w14:paraId="5F76B148" w14:textId="109E6F0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677BF3C4" w14:textId="6AAE631A"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07/OCT/2021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19439387" w14:textId="2E2B8D09"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07F560B" w14:textId="5608A1ED"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01/DEC/23 01/MAR/24 01/JUN/24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4014C015"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229,531</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7719C888"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332F009E" w14:textId="73F24DB6"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01/SEP/2024</w:t>
            </w:r>
          </w:p>
        </w:tc>
      </w:tr>
      <w:tr w:rsidR="00D12F26" w:rsidRPr="004514FE" w14:paraId="683345D4" w14:textId="77777777" w:rsidTr="001B2F17">
        <w:tblPrEx>
          <w:tblBorders>
            <w:insideH w:val="none" w:sz="0" w:space="0" w:color="auto"/>
          </w:tblBorders>
          <w:tblLook w:val="04A0" w:firstRow="1" w:lastRow="0" w:firstColumn="1" w:lastColumn="0" w:noHBand="0" w:noVBand="1"/>
        </w:tblPrEx>
        <w:trPr>
          <w:trHeight w:val="639"/>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46408159" w14:textId="4C55F70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08/OCT/2021</w:t>
            </w:r>
          </w:p>
        </w:tc>
        <w:tc>
          <w:tcPr>
            <w:tcW w:w="1541" w:type="dxa"/>
            <w:tcBorders>
              <w:top w:val="nil"/>
              <w:left w:val="nil"/>
              <w:bottom w:val="single" w:sz="8" w:space="0" w:color="auto"/>
              <w:right w:val="nil"/>
            </w:tcBorders>
            <w:shd w:val="clear" w:color="auto" w:fill="E5DFEC" w:themeFill="accent4" w:themeFillTint="33"/>
            <w:vAlign w:val="center"/>
            <w:hideMark/>
          </w:tcPr>
          <w:p w14:paraId="33AF1D35"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AMGS1208A247</w:t>
            </w:r>
          </w:p>
        </w:tc>
        <w:tc>
          <w:tcPr>
            <w:tcW w:w="1553" w:type="dxa"/>
            <w:tcBorders>
              <w:top w:val="nil"/>
              <w:left w:val="nil"/>
              <w:bottom w:val="single" w:sz="8" w:space="0" w:color="auto"/>
              <w:right w:val="nil"/>
            </w:tcBorders>
            <w:shd w:val="clear" w:color="auto" w:fill="E5DFEC" w:themeFill="accent4" w:themeFillTint="33"/>
            <w:vAlign w:val="center"/>
            <w:hideMark/>
          </w:tcPr>
          <w:p w14:paraId="600046FB" w14:textId="147B116D"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08/OCT/2021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05AFE507" w14:textId="55E92AB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14/NOV/2021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47F1E8DA" w14:textId="20AF728B"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267ECC96" w14:textId="183E5A05"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08/JAN/24 08/APR/24 08/JUL/24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697B64B7"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252,224</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3DD3B299"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7D77638E" w14:textId="63C8E0F1"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08/OCT/2024</w:t>
            </w:r>
          </w:p>
        </w:tc>
      </w:tr>
      <w:tr w:rsidR="00D12F26" w:rsidRPr="004514FE" w14:paraId="7B892A7E" w14:textId="77777777" w:rsidTr="001B2F17">
        <w:tblPrEx>
          <w:tblBorders>
            <w:insideH w:val="none" w:sz="0" w:space="0" w:color="auto"/>
          </w:tblBorders>
          <w:tblLook w:val="04A0" w:firstRow="1" w:lastRow="0" w:firstColumn="1" w:lastColumn="0" w:noHBand="0" w:noVBand="1"/>
        </w:tblPrEx>
        <w:trPr>
          <w:trHeight w:val="683"/>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120AD0FA" w14:textId="463CD9F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16/NOV/2021</w:t>
            </w:r>
          </w:p>
        </w:tc>
        <w:tc>
          <w:tcPr>
            <w:tcW w:w="1541" w:type="dxa"/>
            <w:tcBorders>
              <w:top w:val="nil"/>
              <w:left w:val="nil"/>
              <w:bottom w:val="single" w:sz="8" w:space="0" w:color="auto"/>
              <w:right w:val="nil"/>
            </w:tcBorders>
            <w:shd w:val="clear" w:color="auto" w:fill="E5DFEC" w:themeFill="accent4" w:themeFillTint="33"/>
            <w:vAlign w:val="center"/>
            <w:hideMark/>
          </w:tcPr>
          <w:p w14:paraId="43FFBD12"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AMGS1216B248</w:t>
            </w:r>
          </w:p>
        </w:tc>
        <w:tc>
          <w:tcPr>
            <w:tcW w:w="1553" w:type="dxa"/>
            <w:tcBorders>
              <w:top w:val="nil"/>
              <w:left w:val="nil"/>
              <w:bottom w:val="single" w:sz="8" w:space="0" w:color="auto"/>
              <w:right w:val="nil"/>
            </w:tcBorders>
            <w:shd w:val="clear" w:color="auto" w:fill="E5DFEC" w:themeFill="accent4" w:themeFillTint="33"/>
            <w:vAlign w:val="center"/>
            <w:hideMark/>
          </w:tcPr>
          <w:p w14:paraId="4505227F" w14:textId="67049E3A"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16/NOV/2021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71093C7F" w14:textId="37DA30D4"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27/DEC/2021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0A62D697" w14:textId="2FE468AA"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0CCF1B7A" w14:textId="3525AB46"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16/FAB/24 16/MAY/24 16/JUL/24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005DC8C7"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188,943</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28EC2946"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06F83801" w14:textId="571D2EC2"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16/NOV/2024</w:t>
            </w:r>
          </w:p>
        </w:tc>
      </w:tr>
      <w:tr w:rsidR="00D12F26" w:rsidRPr="004514FE" w14:paraId="093A9E4B" w14:textId="77777777" w:rsidTr="001B2F17">
        <w:tblPrEx>
          <w:tblBorders>
            <w:insideH w:val="none" w:sz="0" w:space="0" w:color="auto"/>
          </w:tblBorders>
          <w:tblLook w:val="04A0" w:firstRow="1" w:lastRow="0" w:firstColumn="1" w:lastColumn="0" w:noHBand="0" w:noVBand="1"/>
        </w:tblPrEx>
        <w:trPr>
          <w:trHeight w:val="596"/>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8302373" w14:textId="5A06D42F"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28/DEC/2021</w:t>
            </w:r>
          </w:p>
        </w:tc>
        <w:tc>
          <w:tcPr>
            <w:tcW w:w="1541" w:type="dxa"/>
            <w:tcBorders>
              <w:top w:val="nil"/>
              <w:left w:val="nil"/>
              <w:bottom w:val="single" w:sz="8" w:space="0" w:color="auto"/>
              <w:right w:val="nil"/>
            </w:tcBorders>
            <w:shd w:val="clear" w:color="auto" w:fill="E5DFEC" w:themeFill="accent4" w:themeFillTint="33"/>
            <w:vAlign w:val="center"/>
            <w:hideMark/>
          </w:tcPr>
          <w:p w14:paraId="49CCE066"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AMGS1228C241</w:t>
            </w:r>
          </w:p>
        </w:tc>
        <w:tc>
          <w:tcPr>
            <w:tcW w:w="1553" w:type="dxa"/>
            <w:tcBorders>
              <w:top w:val="nil"/>
              <w:left w:val="nil"/>
              <w:bottom w:val="single" w:sz="8" w:space="0" w:color="auto"/>
              <w:right w:val="nil"/>
            </w:tcBorders>
            <w:shd w:val="clear" w:color="auto" w:fill="E5DFEC" w:themeFill="accent4" w:themeFillTint="33"/>
            <w:vAlign w:val="center"/>
            <w:hideMark/>
          </w:tcPr>
          <w:p w14:paraId="53C978ED" w14:textId="4FB9D5C9"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73310E10" w14:textId="1110BB1B"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30/DEC/2021</w:t>
            </w:r>
          </w:p>
        </w:tc>
        <w:tc>
          <w:tcPr>
            <w:tcW w:w="1546" w:type="dxa"/>
            <w:tcBorders>
              <w:top w:val="single" w:sz="8" w:space="0" w:color="auto"/>
              <w:left w:val="nil"/>
              <w:bottom w:val="single" w:sz="8" w:space="0" w:color="auto"/>
              <w:right w:val="nil"/>
            </w:tcBorders>
            <w:shd w:val="clear" w:color="auto" w:fill="E5DFEC" w:themeFill="accent4" w:themeFillTint="33"/>
            <w:hideMark/>
          </w:tcPr>
          <w:p w14:paraId="3BF56038" w14:textId="794C2799"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Direct sale</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4F79071B" w14:textId="4F505FE7" w:rsidR="00D12F26" w:rsidRPr="004514FE" w:rsidRDefault="00D12F26" w:rsidP="00D12F26">
            <w:pPr>
              <w:spacing w:after="0" w:line="240" w:lineRule="auto"/>
              <w:jc w:val="center"/>
              <w:rPr>
                <w:rFonts w:ascii="GHEA Grapalat" w:hAnsi="GHEA Grapalat"/>
                <w:sz w:val="18"/>
                <w:szCs w:val="18"/>
              </w:rPr>
            </w:pPr>
            <w:r w:rsidRPr="004514FE">
              <w:rPr>
                <w:rFonts w:ascii="GHEA Grapalat" w:hAnsi="GHEA Grapalat"/>
                <w:sz w:val="18"/>
                <w:szCs w:val="18"/>
              </w:rPr>
              <w:t>28/MAR/24 28/JUN/24 28/SEP/24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71126A93"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22,798</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6A8F8C73" w14:textId="77777777"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200C0C25" w14:textId="323A525F" w:rsidR="00D12F26" w:rsidRPr="004514FE" w:rsidRDefault="00D12F26" w:rsidP="00D12F26">
            <w:pPr>
              <w:spacing w:after="0"/>
              <w:jc w:val="center"/>
              <w:rPr>
                <w:rFonts w:ascii="GHEA Grapalat" w:hAnsi="GHEA Grapalat"/>
                <w:sz w:val="18"/>
                <w:szCs w:val="18"/>
              </w:rPr>
            </w:pPr>
            <w:r w:rsidRPr="004514FE">
              <w:rPr>
                <w:rFonts w:ascii="GHEA Grapalat" w:hAnsi="GHEA Grapalat"/>
                <w:sz w:val="18"/>
                <w:szCs w:val="18"/>
              </w:rPr>
              <w:t>28/DEC/2024</w:t>
            </w:r>
          </w:p>
        </w:tc>
      </w:tr>
      <w:tr w:rsidR="00C3100A" w:rsidRPr="004514FE" w14:paraId="23488B80" w14:textId="77777777" w:rsidTr="00DB37C8">
        <w:tblPrEx>
          <w:tblBorders>
            <w:insideH w:val="none" w:sz="0" w:space="0" w:color="auto"/>
          </w:tblBorders>
          <w:tblLook w:val="04A0" w:firstRow="1" w:lastRow="0" w:firstColumn="1" w:lastColumn="0" w:noHBand="0" w:noVBand="1"/>
        </w:tblPrEx>
        <w:trPr>
          <w:trHeight w:val="434"/>
          <w:jc w:val="center"/>
        </w:trPr>
        <w:tc>
          <w:tcPr>
            <w:tcW w:w="1347" w:type="dxa"/>
            <w:tcBorders>
              <w:top w:val="single" w:sz="4" w:space="0" w:color="auto"/>
              <w:left w:val="nil"/>
              <w:bottom w:val="single" w:sz="8" w:space="0" w:color="auto"/>
              <w:right w:val="nil"/>
            </w:tcBorders>
            <w:shd w:val="clear" w:color="auto" w:fill="E5DFEC" w:themeFill="accent4" w:themeFillTint="33"/>
            <w:vAlign w:val="center"/>
          </w:tcPr>
          <w:p w14:paraId="28D7553A" w14:textId="1D982895" w:rsidR="00C3100A" w:rsidRPr="004514FE" w:rsidRDefault="000F74D6" w:rsidP="00DB37C8">
            <w:pPr>
              <w:spacing w:after="0"/>
              <w:jc w:val="center"/>
              <w:rPr>
                <w:rFonts w:ascii="GHEA Grapalat" w:hAnsi="GHEA Grapalat"/>
                <w:b/>
                <w:sz w:val="18"/>
                <w:szCs w:val="18"/>
              </w:rPr>
            </w:pPr>
            <w:r w:rsidRPr="004514FE">
              <w:rPr>
                <w:rFonts w:ascii="GHEA Grapalat" w:hAnsi="GHEA Grapalat"/>
                <w:b/>
                <w:sz w:val="18"/>
                <w:szCs w:val="18"/>
              </w:rPr>
              <w:t>TOTAL</w:t>
            </w:r>
          </w:p>
        </w:tc>
        <w:tc>
          <w:tcPr>
            <w:tcW w:w="1541" w:type="dxa"/>
            <w:tcBorders>
              <w:top w:val="single" w:sz="4" w:space="0" w:color="auto"/>
              <w:left w:val="nil"/>
              <w:bottom w:val="single" w:sz="8" w:space="0" w:color="auto"/>
              <w:right w:val="nil"/>
            </w:tcBorders>
            <w:shd w:val="clear" w:color="auto" w:fill="E5DFEC" w:themeFill="accent4" w:themeFillTint="33"/>
            <w:vAlign w:val="center"/>
          </w:tcPr>
          <w:p w14:paraId="67ED4B77" w14:textId="77777777" w:rsidR="00C3100A" w:rsidRPr="004514FE"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1574F351" w14:textId="77777777" w:rsidR="00C3100A" w:rsidRPr="004514FE"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42A73129" w14:textId="77777777" w:rsidR="00C3100A" w:rsidRPr="004514FE" w:rsidRDefault="00C3100A" w:rsidP="00DB37C8">
            <w:pPr>
              <w:spacing w:after="0"/>
              <w:jc w:val="center"/>
              <w:rPr>
                <w:rFonts w:ascii="GHEA Grapalat" w:hAnsi="GHEA Grapalat"/>
                <w:b/>
                <w:sz w:val="18"/>
                <w:szCs w:val="18"/>
              </w:rPr>
            </w:pPr>
          </w:p>
        </w:tc>
        <w:tc>
          <w:tcPr>
            <w:tcW w:w="1546" w:type="dxa"/>
            <w:tcBorders>
              <w:top w:val="single" w:sz="4" w:space="0" w:color="auto"/>
              <w:left w:val="nil"/>
              <w:bottom w:val="single" w:sz="8" w:space="0" w:color="auto"/>
              <w:right w:val="nil"/>
            </w:tcBorders>
            <w:shd w:val="clear" w:color="auto" w:fill="E5DFEC" w:themeFill="accent4" w:themeFillTint="33"/>
            <w:vAlign w:val="center"/>
          </w:tcPr>
          <w:p w14:paraId="2315B75B" w14:textId="77777777" w:rsidR="00C3100A" w:rsidRPr="004514FE" w:rsidRDefault="00C3100A" w:rsidP="00DB37C8">
            <w:pPr>
              <w:spacing w:after="0" w:line="240" w:lineRule="auto"/>
              <w:jc w:val="center"/>
              <w:rPr>
                <w:rFonts w:ascii="GHEA Grapalat" w:hAnsi="GHEA Grapalat"/>
                <w:b/>
                <w:sz w:val="18"/>
                <w:szCs w:val="18"/>
              </w:rPr>
            </w:pPr>
          </w:p>
        </w:tc>
        <w:tc>
          <w:tcPr>
            <w:tcW w:w="1349" w:type="dxa"/>
            <w:gridSpan w:val="2"/>
            <w:tcBorders>
              <w:top w:val="single" w:sz="4" w:space="0" w:color="auto"/>
              <w:left w:val="nil"/>
              <w:bottom w:val="single" w:sz="8" w:space="0" w:color="auto"/>
              <w:right w:val="nil"/>
            </w:tcBorders>
            <w:shd w:val="clear" w:color="auto" w:fill="E5DFEC" w:themeFill="accent4" w:themeFillTint="33"/>
            <w:vAlign w:val="center"/>
          </w:tcPr>
          <w:p w14:paraId="1327E026" w14:textId="77777777" w:rsidR="00C3100A" w:rsidRPr="004514FE" w:rsidRDefault="00C3100A" w:rsidP="00DB37C8">
            <w:pPr>
              <w:spacing w:after="0" w:line="240" w:lineRule="auto"/>
              <w:jc w:val="center"/>
              <w:rPr>
                <w:rFonts w:ascii="GHEA Grapalat" w:hAnsi="GHEA Grapalat"/>
                <w:b/>
                <w:sz w:val="18"/>
                <w:szCs w:val="18"/>
              </w:rPr>
            </w:pPr>
          </w:p>
        </w:tc>
        <w:tc>
          <w:tcPr>
            <w:tcW w:w="1452" w:type="dxa"/>
            <w:tcBorders>
              <w:top w:val="single" w:sz="4" w:space="0" w:color="auto"/>
              <w:left w:val="nil"/>
              <w:bottom w:val="single" w:sz="8" w:space="0" w:color="auto"/>
              <w:right w:val="nil"/>
            </w:tcBorders>
            <w:shd w:val="clear" w:color="auto" w:fill="E5DFEC" w:themeFill="accent4" w:themeFillTint="33"/>
            <w:vAlign w:val="center"/>
          </w:tcPr>
          <w:p w14:paraId="7BCECD38" w14:textId="4E26D15F" w:rsidR="00C3100A" w:rsidRPr="004514FE" w:rsidRDefault="00884733" w:rsidP="00884733">
            <w:pPr>
              <w:spacing w:after="0"/>
              <w:jc w:val="center"/>
              <w:rPr>
                <w:rFonts w:ascii="GHEA Grapalat" w:hAnsi="GHEA Grapalat"/>
                <w:b/>
                <w:sz w:val="18"/>
                <w:szCs w:val="18"/>
              </w:rPr>
            </w:pPr>
            <w:r w:rsidRPr="004514FE">
              <w:rPr>
                <w:rFonts w:ascii="GHEA Grapalat" w:hAnsi="GHEA Grapalat"/>
                <w:b/>
                <w:sz w:val="18"/>
                <w:szCs w:val="18"/>
              </w:rPr>
              <w:t>3,</w:t>
            </w:r>
            <w:r w:rsidR="00C3100A" w:rsidRPr="004514FE">
              <w:rPr>
                <w:rFonts w:ascii="GHEA Grapalat" w:hAnsi="GHEA Grapalat"/>
                <w:b/>
                <w:sz w:val="18"/>
                <w:szCs w:val="18"/>
              </w:rPr>
              <w:t>172</w:t>
            </w:r>
            <w:r w:rsidRPr="004514FE">
              <w:rPr>
                <w:rFonts w:ascii="GHEA Grapalat" w:hAnsi="GHEA Grapalat"/>
                <w:b/>
                <w:sz w:val="18"/>
                <w:szCs w:val="18"/>
              </w:rPr>
              <w:t>,</w:t>
            </w:r>
            <w:r w:rsidR="00C3100A" w:rsidRPr="004514FE">
              <w:rPr>
                <w:rFonts w:ascii="GHEA Grapalat" w:hAnsi="GHEA Grapalat"/>
                <w:b/>
                <w:sz w:val="18"/>
                <w:szCs w:val="18"/>
              </w:rPr>
              <w:t xml:space="preserve">727 </w:t>
            </w:r>
          </w:p>
        </w:tc>
        <w:tc>
          <w:tcPr>
            <w:tcW w:w="1938" w:type="dxa"/>
            <w:gridSpan w:val="2"/>
            <w:tcBorders>
              <w:top w:val="single" w:sz="4" w:space="0" w:color="auto"/>
              <w:left w:val="nil"/>
              <w:bottom w:val="single" w:sz="8" w:space="0" w:color="auto"/>
              <w:right w:val="nil"/>
            </w:tcBorders>
            <w:shd w:val="clear" w:color="auto" w:fill="E5DFEC" w:themeFill="accent4" w:themeFillTint="33"/>
            <w:vAlign w:val="center"/>
          </w:tcPr>
          <w:p w14:paraId="47A3DF1F" w14:textId="77777777" w:rsidR="00C3100A" w:rsidRPr="004514FE" w:rsidRDefault="00C3100A" w:rsidP="00DB37C8">
            <w:pPr>
              <w:spacing w:after="0"/>
              <w:jc w:val="center"/>
              <w:rPr>
                <w:rFonts w:ascii="GHEA Grapalat" w:hAnsi="GHEA Grapalat"/>
                <w:b/>
                <w:sz w:val="18"/>
                <w:szCs w:val="18"/>
              </w:rPr>
            </w:pPr>
          </w:p>
        </w:tc>
        <w:tc>
          <w:tcPr>
            <w:tcW w:w="1358" w:type="dxa"/>
            <w:tcBorders>
              <w:top w:val="single" w:sz="4" w:space="0" w:color="auto"/>
              <w:left w:val="nil"/>
              <w:bottom w:val="single" w:sz="8" w:space="0" w:color="auto"/>
              <w:right w:val="nil"/>
            </w:tcBorders>
            <w:shd w:val="clear" w:color="auto" w:fill="E5DFEC" w:themeFill="accent4" w:themeFillTint="33"/>
            <w:vAlign w:val="center"/>
          </w:tcPr>
          <w:p w14:paraId="74B372D0" w14:textId="77777777" w:rsidR="00C3100A" w:rsidRPr="004514FE" w:rsidRDefault="00C3100A" w:rsidP="00DB37C8">
            <w:pPr>
              <w:spacing w:after="0"/>
              <w:jc w:val="center"/>
              <w:rPr>
                <w:rFonts w:ascii="GHEA Grapalat" w:hAnsi="GHEA Grapalat"/>
                <w:b/>
                <w:sz w:val="18"/>
                <w:szCs w:val="18"/>
              </w:rPr>
            </w:pPr>
          </w:p>
        </w:tc>
      </w:tr>
    </w:tbl>
    <w:p w14:paraId="0993B3AC" w14:textId="77777777" w:rsidR="00C3100A" w:rsidRPr="004514FE" w:rsidRDefault="00C3100A" w:rsidP="009774A5">
      <w:pPr>
        <w:jc w:val="center"/>
        <w:rPr>
          <w:rFonts w:ascii="GHEA Grapalat" w:hAnsi="GHEA Grapalat"/>
          <w:b/>
          <w:color w:val="548DD4" w:themeColor="text2" w:themeTint="99"/>
          <w:sz w:val="24"/>
          <w:szCs w:val="24"/>
        </w:rPr>
        <w:sectPr w:rsidR="00C3100A" w:rsidRPr="004514FE" w:rsidSect="00A05DE8">
          <w:footerReference w:type="even" r:id="rId48"/>
          <w:footerReference w:type="default" r:id="rId49"/>
          <w:pgSz w:w="15840" w:h="12240" w:orient="landscape"/>
          <w:pgMar w:top="1134" w:right="851" w:bottom="567" w:left="1134" w:header="709" w:footer="355" w:gutter="0"/>
          <w:cols w:space="708"/>
          <w:docGrid w:linePitch="360"/>
        </w:sectPr>
      </w:pPr>
    </w:p>
    <w:p w14:paraId="03E62B70" w14:textId="6991DDF2" w:rsidR="005A0793" w:rsidRPr="00C03614" w:rsidRDefault="001B2F17" w:rsidP="002319B9">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55" w:name="_Toc116722746"/>
      <w:r w:rsidRPr="00C03614">
        <w:rPr>
          <w:rFonts w:ascii="GHEA Grapalat" w:hAnsi="GHEA Grapalat" w:cs="Sylfaen"/>
          <w:b/>
          <w:color w:val="17365D" w:themeColor="text2" w:themeShade="BF"/>
          <w:sz w:val="28"/>
        </w:rPr>
        <w:lastRenderedPageBreak/>
        <w:t>Transactions of Eurobonds in 2021</w:t>
      </w:r>
      <w:bookmarkEnd w:id="55"/>
    </w:p>
    <w:p w14:paraId="301D243B" w14:textId="77777777" w:rsidR="00710FA8" w:rsidRPr="004514FE" w:rsidRDefault="00710FA8" w:rsidP="00710FA8"/>
    <w:tbl>
      <w:tblPr>
        <w:tblW w:w="10746" w:type="dxa"/>
        <w:jc w:val="center"/>
        <w:tblBorders>
          <w:insideH w:val="single" w:sz="4" w:space="0" w:color="auto"/>
        </w:tblBorders>
        <w:tblLayout w:type="fixed"/>
        <w:tblLook w:val="0000" w:firstRow="0" w:lastRow="0" w:firstColumn="0" w:lastColumn="0" w:noHBand="0" w:noVBand="0"/>
      </w:tblPr>
      <w:tblGrid>
        <w:gridCol w:w="407"/>
        <w:gridCol w:w="2395"/>
        <w:gridCol w:w="1422"/>
        <w:gridCol w:w="1592"/>
        <w:gridCol w:w="1389"/>
        <w:gridCol w:w="971"/>
        <w:gridCol w:w="1289"/>
        <w:gridCol w:w="1281"/>
      </w:tblGrid>
      <w:tr w:rsidR="00A80C38" w:rsidRPr="004514FE" w14:paraId="67915ECE" w14:textId="77777777" w:rsidTr="006964A7">
        <w:trPr>
          <w:trHeight w:val="992"/>
          <w:jc w:val="center"/>
        </w:trPr>
        <w:tc>
          <w:tcPr>
            <w:tcW w:w="407" w:type="dxa"/>
            <w:shd w:val="clear" w:color="auto" w:fill="003366"/>
          </w:tcPr>
          <w:p w14:paraId="6903BC47" w14:textId="77777777" w:rsidR="00A80C38" w:rsidRPr="004514FE" w:rsidRDefault="00A80C38" w:rsidP="00A80C38">
            <w:pPr>
              <w:spacing w:line="240" w:lineRule="auto"/>
              <w:jc w:val="center"/>
              <w:rPr>
                <w:rFonts w:ascii="GHEA Grapalat" w:hAnsi="GHEA Grapalat" w:cs="Sylfaen"/>
                <w:sz w:val="20"/>
                <w:szCs w:val="20"/>
              </w:rPr>
            </w:pPr>
            <w:r w:rsidRPr="004514FE">
              <w:rPr>
                <w:rFonts w:ascii="GHEA Grapalat" w:hAnsi="GHEA Grapalat" w:cs="Sylfaen"/>
                <w:sz w:val="20"/>
                <w:szCs w:val="20"/>
              </w:rPr>
              <w:t>N</w:t>
            </w:r>
          </w:p>
        </w:tc>
        <w:tc>
          <w:tcPr>
            <w:tcW w:w="2395" w:type="dxa"/>
            <w:shd w:val="clear" w:color="auto" w:fill="003366"/>
          </w:tcPr>
          <w:p w14:paraId="4F5AEF9F" w14:textId="50657C20" w:rsidR="00A80C38" w:rsidRPr="004514FE" w:rsidRDefault="00A80C38" w:rsidP="00A80C38">
            <w:pPr>
              <w:spacing w:line="240" w:lineRule="auto"/>
              <w:jc w:val="center"/>
              <w:rPr>
                <w:rFonts w:ascii="GHEA Grapalat" w:hAnsi="GHEA Grapalat" w:cs="Sylfaen"/>
                <w:sz w:val="20"/>
                <w:szCs w:val="20"/>
              </w:rPr>
            </w:pPr>
            <w:r w:rsidRPr="004514FE">
              <w:rPr>
                <w:rFonts w:ascii="GHEA Grapalat" w:hAnsi="GHEA Grapalat" w:cs="Sylfaen"/>
              </w:rPr>
              <w:t>Type of transaction</w:t>
            </w:r>
          </w:p>
        </w:tc>
        <w:tc>
          <w:tcPr>
            <w:tcW w:w="1422" w:type="dxa"/>
            <w:shd w:val="clear" w:color="auto" w:fill="003366"/>
          </w:tcPr>
          <w:p w14:paraId="6EA77BF4" w14:textId="20D261CD" w:rsidR="00A80C38" w:rsidRPr="004514FE" w:rsidRDefault="00A80C38" w:rsidP="00A80C38">
            <w:pPr>
              <w:spacing w:line="240" w:lineRule="auto"/>
              <w:jc w:val="center"/>
              <w:rPr>
                <w:rFonts w:ascii="GHEA Grapalat" w:hAnsi="GHEA Grapalat" w:cs="Sylfaen"/>
                <w:sz w:val="20"/>
                <w:szCs w:val="20"/>
              </w:rPr>
            </w:pPr>
            <w:r w:rsidRPr="004514FE">
              <w:rPr>
                <w:rFonts w:ascii="GHEA Grapalat" w:hAnsi="GHEA Grapalat" w:cs="Sylfaen"/>
                <w:color w:val="FFFFFF" w:themeColor="background1"/>
              </w:rPr>
              <w:t>Settlement date</w:t>
            </w:r>
          </w:p>
        </w:tc>
        <w:tc>
          <w:tcPr>
            <w:tcW w:w="1592" w:type="dxa"/>
            <w:shd w:val="clear" w:color="auto" w:fill="003366"/>
          </w:tcPr>
          <w:p w14:paraId="2A4B2DA3" w14:textId="6159874F" w:rsidR="00A80C38" w:rsidRPr="004514FE" w:rsidRDefault="00A80C38" w:rsidP="00A80C38">
            <w:pPr>
              <w:spacing w:line="240" w:lineRule="auto"/>
              <w:jc w:val="center"/>
              <w:rPr>
                <w:rFonts w:ascii="GHEA Grapalat" w:hAnsi="GHEA Grapalat"/>
                <w:sz w:val="20"/>
                <w:szCs w:val="20"/>
              </w:rPr>
            </w:pPr>
            <w:r w:rsidRPr="004514FE">
              <w:rPr>
                <w:rFonts w:ascii="GHEA Grapalat" w:hAnsi="GHEA Grapalat" w:cs="Sylfaen"/>
                <w:color w:val="FFFFFF" w:themeColor="background1"/>
              </w:rPr>
              <w:t>Redemption date</w:t>
            </w:r>
          </w:p>
        </w:tc>
        <w:tc>
          <w:tcPr>
            <w:tcW w:w="1389" w:type="dxa"/>
            <w:shd w:val="clear" w:color="auto" w:fill="003366"/>
          </w:tcPr>
          <w:p w14:paraId="21229292" w14:textId="62AD3B13" w:rsidR="00A80C38" w:rsidRPr="004514FE" w:rsidRDefault="00A80C38" w:rsidP="00A80C38">
            <w:pPr>
              <w:spacing w:line="240" w:lineRule="auto"/>
              <w:jc w:val="center"/>
              <w:rPr>
                <w:rFonts w:ascii="GHEA Grapalat" w:hAnsi="GHEA Grapalat"/>
                <w:sz w:val="20"/>
                <w:szCs w:val="20"/>
              </w:rPr>
            </w:pPr>
            <w:r w:rsidRPr="004514FE">
              <w:rPr>
                <w:rFonts w:ascii="GHEA Grapalat" w:hAnsi="GHEA Grapalat" w:cs="Sylfaen"/>
                <w:color w:val="FFFFFF" w:themeColor="background1"/>
              </w:rPr>
              <w:t>Coupon</w:t>
            </w:r>
            <w:r w:rsidRPr="004514FE">
              <w:rPr>
                <w:rFonts w:ascii="GHEA Grapalat" w:hAnsi="GHEA Grapalat"/>
                <w:color w:val="FFFFFF" w:themeColor="background1"/>
              </w:rPr>
              <w:t xml:space="preserve"> (%)</w:t>
            </w:r>
          </w:p>
        </w:tc>
        <w:tc>
          <w:tcPr>
            <w:tcW w:w="971" w:type="dxa"/>
            <w:shd w:val="clear" w:color="auto" w:fill="003366"/>
          </w:tcPr>
          <w:p w14:paraId="465DA209" w14:textId="27F80667" w:rsidR="00A80C38" w:rsidRPr="004514FE" w:rsidRDefault="00A80C38" w:rsidP="00A80C38">
            <w:pPr>
              <w:spacing w:after="0" w:line="240" w:lineRule="auto"/>
              <w:jc w:val="center"/>
              <w:rPr>
                <w:rFonts w:ascii="GHEA Grapalat" w:hAnsi="GHEA Grapalat" w:cs="Sylfaen"/>
                <w:sz w:val="20"/>
                <w:szCs w:val="20"/>
              </w:rPr>
            </w:pPr>
            <w:r w:rsidRPr="004514FE">
              <w:rPr>
                <w:rFonts w:ascii="GHEA Grapalat" w:hAnsi="GHEA Grapalat" w:cs="Sylfaen"/>
                <w:color w:val="FFFFFF" w:themeColor="background1"/>
              </w:rPr>
              <w:t>Price</w:t>
            </w:r>
          </w:p>
        </w:tc>
        <w:tc>
          <w:tcPr>
            <w:tcW w:w="1289" w:type="dxa"/>
            <w:shd w:val="clear" w:color="auto" w:fill="003366"/>
          </w:tcPr>
          <w:p w14:paraId="4AC6E760" w14:textId="1EDF7657" w:rsidR="00A80C38" w:rsidRPr="004514FE" w:rsidRDefault="00A80C38" w:rsidP="00A80C38">
            <w:pPr>
              <w:spacing w:line="240" w:lineRule="auto"/>
              <w:jc w:val="center"/>
              <w:rPr>
                <w:rFonts w:ascii="GHEA Grapalat" w:hAnsi="GHEA Grapalat"/>
                <w:sz w:val="20"/>
                <w:szCs w:val="20"/>
              </w:rPr>
            </w:pPr>
            <w:r w:rsidRPr="004514FE">
              <w:rPr>
                <w:rFonts w:ascii="GHEA Grapalat" w:hAnsi="GHEA Grapalat" w:cs="Sylfaen"/>
              </w:rPr>
              <w:t>Yield (%)</w:t>
            </w:r>
          </w:p>
        </w:tc>
        <w:tc>
          <w:tcPr>
            <w:tcW w:w="1281" w:type="dxa"/>
            <w:shd w:val="clear" w:color="auto" w:fill="003366"/>
          </w:tcPr>
          <w:p w14:paraId="4BA72DB5" w14:textId="0B2B16B6" w:rsidR="00A80C38" w:rsidRPr="004514FE" w:rsidRDefault="00A80C38" w:rsidP="00A80C38">
            <w:pPr>
              <w:spacing w:line="240" w:lineRule="auto"/>
              <w:jc w:val="center"/>
              <w:rPr>
                <w:rFonts w:ascii="GHEA Grapalat" w:hAnsi="GHEA Grapalat"/>
                <w:sz w:val="20"/>
                <w:szCs w:val="20"/>
              </w:rPr>
            </w:pPr>
            <w:r w:rsidRPr="004514FE">
              <w:rPr>
                <w:rFonts w:ascii="GHEA Grapalat" w:hAnsi="GHEA Grapalat" w:cs="Sylfaen"/>
              </w:rPr>
              <w:t xml:space="preserve">Amount </w:t>
            </w:r>
            <w:r w:rsidRPr="004514FE">
              <w:rPr>
                <w:rFonts w:ascii="GHEA Grapalat" w:hAnsi="GHEA Grapalat"/>
              </w:rPr>
              <w:t>(USD million</w:t>
            </w:r>
            <w:r w:rsidRPr="004514FE">
              <w:rPr>
                <w:rFonts w:ascii="GHEA Grapalat" w:hAnsi="GHEA Grapalat" w:cs="Sylfaen"/>
              </w:rPr>
              <w:t>)</w:t>
            </w:r>
          </w:p>
        </w:tc>
      </w:tr>
      <w:tr w:rsidR="00F261F6" w:rsidRPr="004514FE" w14:paraId="41FB2C36" w14:textId="77777777" w:rsidTr="006964A7">
        <w:trPr>
          <w:trHeight w:val="1018"/>
          <w:jc w:val="center"/>
        </w:trPr>
        <w:tc>
          <w:tcPr>
            <w:tcW w:w="407" w:type="dxa"/>
            <w:vAlign w:val="center"/>
          </w:tcPr>
          <w:p w14:paraId="70961F2E" w14:textId="6B4AD239" w:rsidR="00530097" w:rsidRPr="002319B9" w:rsidRDefault="00AF3ECF" w:rsidP="00ED6FB7">
            <w:pPr>
              <w:spacing w:after="0" w:line="240" w:lineRule="auto"/>
              <w:ind w:left="32"/>
              <w:rPr>
                <w:rFonts w:ascii="GHEA Grapalat" w:hAnsi="GHEA Grapalat" w:cs="Arial"/>
                <w:kern w:val="24"/>
              </w:rPr>
            </w:pPr>
            <w:r w:rsidRPr="002319B9">
              <w:rPr>
                <w:rFonts w:ascii="GHEA Grapalat" w:hAnsi="GHEA Grapalat" w:cs="Arial"/>
                <w:kern w:val="24"/>
              </w:rPr>
              <w:t>1</w:t>
            </w:r>
          </w:p>
        </w:tc>
        <w:tc>
          <w:tcPr>
            <w:tcW w:w="2395" w:type="dxa"/>
            <w:vAlign w:val="center"/>
          </w:tcPr>
          <w:p w14:paraId="4A371209" w14:textId="2A91495D" w:rsidR="00530097" w:rsidRPr="002319B9" w:rsidRDefault="00A80C38" w:rsidP="006A1A02">
            <w:pPr>
              <w:spacing w:after="0" w:line="240" w:lineRule="auto"/>
              <w:ind w:left="32"/>
              <w:jc w:val="center"/>
              <w:rPr>
                <w:rFonts w:ascii="GHEA Grapalat" w:hAnsi="GHEA Grapalat" w:cs="Arial"/>
                <w:kern w:val="24"/>
              </w:rPr>
            </w:pPr>
            <w:r w:rsidRPr="002319B9">
              <w:rPr>
                <w:rFonts w:ascii="GHEA Grapalat" w:hAnsi="GHEA Grapalat" w:cs="Arial"/>
                <w:kern w:val="24"/>
              </w:rPr>
              <w:t>Allocation of 20</w:t>
            </w:r>
            <w:r w:rsidR="006A1A02" w:rsidRPr="002319B9">
              <w:rPr>
                <w:rFonts w:ascii="GHEA Grapalat" w:hAnsi="GHEA Grapalat" w:cs="Arial"/>
                <w:kern w:val="24"/>
              </w:rPr>
              <w:t>31</w:t>
            </w:r>
            <w:r w:rsidRPr="002319B9">
              <w:rPr>
                <w:rFonts w:ascii="GHEA Grapalat" w:hAnsi="GHEA Grapalat" w:cs="Arial"/>
                <w:kern w:val="24"/>
              </w:rPr>
              <w:t xml:space="preserve"> maturing Eurobonds</w:t>
            </w:r>
          </w:p>
        </w:tc>
        <w:tc>
          <w:tcPr>
            <w:tcW w:w="1422" w:type="dxa"/>
            <w:shd w:val="clear" w:color="auto" w:fill="auto"/>
            <w:vAlign w:val="center"/>
          </w:tcPr>
          <w:p w14:paraId="3DBBB385" w14:textId="697CB2BB" w:rsidR="00530097" w:rsidRPr="002319B9" w:rsidRDefault="00C70CA8" w:rsidP="00C34668">
            <w:pPr>
              <w:spacing w:after="0" w:line="240" w:lineRule="auto"/>
              <w:ind w:left="32"/>
              <w:jc w:val="center"/>
              <w:rPr>
                <w:rFonts w:ascii="GHEA Grapalat" w:hAnsi="GHEA Grapalat" w:cs="Arial"/>
                <w:kern w:val="24"/>
              </w:rPr>
            </w:pPr>
            <w:r w:rsidRPr="002319B9">
              <w:rPr>
                <w:rFonts w:ascii="GHEA Grapalat" w:hAnsi="GHEA Grapalat" w:cs="Arial"/>
                <w:kern w:val="24"/>
              </w:rPr>
              <w:t>02.02.2021</w:t>
            </w:r>
          </w:p>
        </w:tc>
        <w:tc>
          <w:tcPr>
            <w:tcW w:w="1592" w:type="dxa"/>
            <w:vAlign w:val="center"/>
          </w:tcPr>
          <w:p w14:paraId="64E2BD65" w14:textId="10182B0E" w:rsidR="00530097" w:rsidRPr="002319B9" w:rsidRDefault="00D837DB" w:rsidP="006A1A02">
            <w:pPr>
              <w:spacing w:after="0" w:line="240" w:lineRule="auto"/>
              <w:ind w:left="32"/>
              <w:jc w:val="center"/>
              <w:rPr>
                <w:rFonts w:ascii="GHEA Grapalat" w:hAnsi="GHEA Grapalat" w:cs="Arial"/>
                <w:kern w:val="24"/>
              </w:rPr>
            </w:pPr>
            <w:r w:rsidRPr="002319B9">
              <w:rPr>
                <w:rFonts w:ascii="GHEA Grapalat" w:hAnsi="GHEA Grapalat" w:cs="Arial"/>
                <w:kern w:val="24"/>
              </w:rPr>
              <w:t>30</w:t>
            </w:r>
            <w:r w:rsidR="006A1A02" w:rsidRPr="002319B9">
              <w:rPr>
                <w:rFonts w:ascii="GHEA Grapalat" w:hAnsi="GHEA Grapalat" w:cs="Arial"/>
                <w:kern w:val="24"/>
              </w:rPr>
              <w:t>.</w:t>
            </w:r>
            <w:r w:rsidRPr="002319B9">
              <w:rPr>
                <w:rFonts w:ascii="GHEA Grapalat" w:hAnsi="GHEA Grapalat" w:cs="Arial"/>
                <w:kern w:val="24"/>
              </w:rPr>
              <w:t>09</w:t>
            </w:r>
            <w:r w:rsidR="000036BA" w:rsidRPr="002319B9">
              <w:rPr>
                <w:rFonts w:ascii="GHEA Grapalat" w:hAnsi="GHEA Grapalat" w:cs="Arial"/>
                <w:kern w:val="24"/>
              </w:rPr>
              <w:t>.</w:t>
            </w:r>
            <w:r w:rsidR="00530097" w:rsidRPr="002319B9">
              <w:rPr>
                <w:rFonts w:ascii="GHEA Grapalat" w:hAnsi="GHEA Grapalat" w:cs="Arial"/>
                <w:kern w:val="24"/>
              </w:rPr>
              <w:t>20</w:t>
            </w:r>
            <w:r w:rsidR="007F7A3C" w:rsidRPr="002319B9">
              <w:rPr>
                <w:rFonts w:ascii="GHEA Grapalat" w:hAnsi="GHEA Grapalat" w:cs="Arial"/>
                <w:kern w:val="24"/>
              </w:rPr>
              <w:t>31</w:t>
            </w:r>
          </w:p>
        </w:tc>
        <w:tc>
          <w:tcPr>
            <w:tcW w:w="1389" w:type="dxa"/>
            <w:shd w:val="clear" w:color="auto" w:fill="auto"/>
            <w:vAlign w:val="center"/>
          </w:tcPr>
          <w:p w14:paraId="6988C1DA" w14:textId="0A81001B" w:rsidR="00530097" w:rsidRPr="002319B9" w:rsidRDefault="00C70CA8" w:rsidP="00C70CA8">
            <w:pPr>
              <w:spacing w:after="0" w:line="240" w:lineRule="auto"/>
              <w:ind w:left="32"/>
              <w:jc w:val="center"/>
              <w:rPr>
                <w:rFonts w:ascii="GHEA Grapalat" w:hAnsi="GHEA Grapalat" w:cs="Arial"/>
                <w:kern w:val="24"/>
              </w:rPr>
            </w:pPr>
            <w:r w:rsidRPr="002319B9">
              <w:rPr>
                <w:rFonts w:ascii="GHEA Grapalat" w:hAnsi="GHEA Grapalat" w:cs="Arial"/>
                <w:kern w:val="24"/>
              </w:rPr>
              <w:t>3</w:t>
            </w:r>
            <w:r w:rsidR="00530097" w:rsidRPr="002319B9">
              <w:rPr>
                <w:rFonts w:ascii="GHEA Grapalat" w:hAnsi="GHEA Grapalat" w:cs="Arial"/>
                <w:kern w:val="24"/>
              </w:rPr>
              <w:t>.</w:t>
            </w:r>
            <w:r w:rsidRPr="002319B9">
              <w:rPr>
                <w:rFonts w:ascii="GHEA Grapalat" w:hAnsi="GHEA Grapalat" w:cs="Arial"/>
                <w:kern w:val="24"/>
              </w:rPr>
              <w:t>6</w:t>
            </w:r>
          </w:p>
        </w:tc>
        <w:tc>
          <w:tcPr>
            <w:tcW w:w="971" w:type="dxa"/>
            <w:vAlign w:val="center"/>
          </w:tcPr>
          <w:p w14:paraId="3E81B331" w14:textId="58D4DC43" w:rsidR="00530097" w:rsidRPr="002319B9" w:rsidRDefault="00AF3ECF" w:rsidP="00ED6FB7">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289" w:type="dxa"/>
            <w:shd w:val="clear" w:color="auto" w:fill="auto"/>
            <w:vAlign w:val="center"/>
          </w:tcPr>
          <w:p w14:paraId="10C44754" w14:textId="7F0D3E0E" w:rsidR="00530097" w:rsidRPr="002319B9" w:rsidRDefault="00C70CA8" w:rsidP="00ED6FB7">
            <w:pPr>
              <w:spacing w:after="0" w:line="240" w:lineRule="auto"/>
              <w:ind w:left="32"/>
              <w:jc w:val="center"/>
              <w:rPr>
                <w:rFonts w:ascii="GHEA Grapalat" w:hAnsi="GHEA Grapalat" w:cs="Arial"/>
                <w:kern w:val="24"/>
              </w:rPr>
            </w:pPr>
            <w:r w:rsidRPr="002319B9">
              <w:rPr>
                <w:rFonts w:ascii="GHEA Grapalat" w:hAnsi="GHEA Grapalat" w:cs="Arial"/>
                <w:kern w:val="24"/>
              </w:rPr>
              <w:t>3.875</w:t>
            </w:r>
          </w:p>
        </w:tc>
        <w:tc>
          <w:tcPr>
            <w:tcW w:w="1281" w:type="dxa"/>
            <w:vAlign w:val="center"/>
          </w:tcPr>
          <w:p w14:paraId="54F123E7" w14:textId="5E6DC60D" w:rsidR="00530097" w:rsidRPr="002319B9" w:rsidRDefault="00C70CA8" w:rsidP="00C70CA8">
            <w:pPr>
              <w:spacing w:after="0" w:line="240" w:lineRule="auto"/>
              <w:ind w:left="32"/>
              <w:jc w:val="center"/>
              <w:rPr>
                <w:rFonts w:ascii="GHEA Grapalat" w:hAnsi="GHEA Grapalat" w:cs="Arial"/>
                <w:kern w:val="24"/>
              </w:rPr>
            </w:pPr>
            <w:r w:rsidRPr="002319B9">
              <w:rPr>
                <w:rFonts w:ascii="GHEA Grapalat" w:hAnsi="GHEA Grapalat" w:cs="Arial"/>
                <w:kern w:val="24"/>
              </w:rPr>
              <w:t>7</w:t>
            </w:r>
            <w:r w:rsidR="00DE12E5" w:rsidRPr="002319B9">
              <w:rPr>
                <w:rFonts w:ascii="GHEA Grapalat" w:hAnsi="GHEA Grapalat" w:cs="Arial"/>
                <w:kern w:val="24"/>
              </w:rPr>
              <w:t>5</w:t>
            </w:r>
            <w:r w:rsidRPr="002319B9">
              <w:rPr>
                <w:rFonts w:ascii="GHEA Grapalat" w:hAnsi="GHEA Grapalat" w:cs="Arial"/>
                <w:kern w:val="24"/>
              </w:rPr>
              <w:t>0</w:t>
            </w:r>
            <w:r w:rsidR="00B96DEF" w:rsidRPr="002319B9">
              <w:rPr>
                <w:rFonts w:ascii="GHEA Grapalat" w:hAnsi="GHEA Grapalat" w:cs="Arial"/>
                <w:kern w:val="24"/>
              </w:rPr>
              <w:t>.</w:t>
            </w:r>
            <w:r w:rsidRPr="002319B9">
              <w:rPr>
                <w:rFonts w:ascii="GHEA Grapalat" w:hAnsi="GHEA Grapalat" w:cs="Arial"/>
                <w:kern w:val="24"/>
              </w:rPr>
              <w:t>0</w:t>
            </w:r>
          </w:p>
        </w:tc>
      </w:tr>
      <w:tr w:rsidR="00F261F6" w:rsidRPr="004514FE" w14:paraId="0C80D402" w14:textId="77777777" w:rsidTr="006964A7">
        <w:trPr>
          <w:trHeight w:val="976"/>
          <w:jc w:val="center"/>
        </w:trPr>
        <w:tc>
          <w:tcPr>
            <w:tcW w:w="407" w:type="dxa"/>
            <w:vAlign w:val="center"/>
          </w:tcPr>
          <w:p w14:paraId="3576B5DD" w14:textId="002B7550" w:rsidR="001E3C52" w:rsidRPr="002319B9" w:rsidRDefault="007F7A3C" w:rsidP="001E3C52">
            <w:pPr>
              <w:spacing w:after="0" w:line="240" w:lineRule="auto"/>
              <w:ind w:left="32"/>
              <w:rPr>
                <w:rFonts w:ascii="GHEA Grapalat" w:hAnsi="GHEA Grapalat" w:cs="Arial"/>
                <w:kern w:val="24"/>
              </w:rPr>
            </w:pPr>
            <w:r w:rsidRPr="002319B9">
              <w:rPr>
                <w:rFonts w:ascii="GHEA Grapalat" w:hAnsi="GHEA Grapalat" w:cs="Arial"/>
                <w:kern w:val="24"/>
              </w:rPr>
              <w:t>2</w:t>
            </w:r>
          </w:p>
        </w:tc>
        <w:tc>
          <w:tcPr>
            <w:tcW w:w="2395" w:type="dxa"/>
            <w:vAlign w:val="center"/>
          </w:tcPr>
          <w:p w14:paraId="262BC125" w14:textId="104A6AB0" w:rsidR="001E3C52" w:rsidRPr="002319B9" w:rsidRDefault="00A80C38" w:rsidP="001E3C52">
            <w:pPr>
              <w:spacing w:after="0" w:line="240" w:lineRule="auto"/>
              <w:ind w:left="32"/>
              <w:jc w:val="center"/>
              <w:rPr>
                <w:rFonts w:ascii="GHEA Grapalat" w:hAnsi="GHEA Grapalat" w:cs="Arial"/>
                <w:kern w:val="24"/>
              </w:rPr>
            </w:pPr>
            <w:r w:rsidRPr="002319B9">
              <w:rPr>
                <w:rFonts w:ascii="GHEA Grapalat" w:hAnsi="GHEA Grapalat" w:cs="Arial"/>
                <w:kern w:val="24"/>
              </w:rPr>
              <w:t>Interest payments of 2025 maturing Eurobonds</w:t>
            </w:r>
          </w:p>
        </w:tc>
        <w:tc>
          <w:tcPr>
            <w:tcW w:w="1422" w:type="dxa"/>
            <w:shd w:val="clear" w:color="auto" w:fill="auto"/>
            <w:vAlign w:val="center"/>
          </w:tcPr>
          <w:p w14:paraId="779D6475" w14:textId="4C52F349"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592" w:type="dxa"/>
            <w:vAlign w:val="center"/>
          </w:tcPr>
          <w:p w14:paraId="6C23C94C" w14:textId="3698AA14" w:rsidR="001E3C52" w:rsidRPr="002319B9" w:rsidRDefault="00D837DB" w:rsidP="006A1A02">
            <w:pPr>
              <w:spacing w:after="0" w:line="240" w:lineRule="auto"/>
              <w:ind w:left="32"/>
              <w:jc w:val="center"/>
              <w:rPr>
                <w:rFonts w:ascii="GHEA Grapalat" w:hAnsi="GHEA Grapalat" w:cs="Arial"/>
                <w:kern w:val="24"/>
              </w:rPr>
            </w:pPr>
            <w:r w:rsidRPr="002319B9">
              <w:rPr>
                <w:rFonts w:ascii="GHEA Grapalat" w:hAnsi="GHEA Grapalat" w:cs="Arial"/>
                <w:kern w:val="24"/>
              </w:rPr>
              <w:t>26</w:t>
            </w:r>
            <w:r w:rsidR="006A1A02" w:rsidRPr="002319B9">
              <w:rPr>
                <w:rFonts w:ascii="GHEA Grapalat" w:hAnsi="GHEA Grapalat" w:cs="Arial"/>
                <w:kern w:val="24"/>
              </w:rPr>
              <w:t>.</w:t>
            </w:r>
            <w:r w:rsidRPr="002319B9">
              <w:rPr>
                <w:rFonts w:ascii="GHEA Grapalat" w:hAnsi="GHEA Grapalat" w:cs="Arial"/>
                <w:kern w:val="24"/>
              </w:rPr>
              <w:t>03</w:t>
            </w:r>
            <w:r w:rsidR="006A1A02" w:rsidRPr="002319B9">
              <w:rPr>
                <w:rFonts w:ascii="GHEA Grapalat" w:hAnsi="GHEA Grapalat" w:cs="Arial"/>
                <w:kern w:val="24"/>
              </w:rPr>
              <w:t>.</w:t>
            </w:r>
            <w:r w:rsidR="001E3C52" w:rsidRPr="002319B9">
              <w:rPr>
                <w:rFonts w:ascii="GHEA Grapalat" w:hAnsi="GHEA Grapalat" w:cs="Arial"/>
                <w:kern w:val="24"/>
              </w:rPr>
              <w:t>2025</w:t>
            </w:r>
          </w:p>
        </w:tc>
        <w:tc>
          <w:tcPr>
            <w:tcW w:w="1389" w:type="dxa"/>
            <w:shd w:val="clear" w:color="auto" w:fill="auto"/>
            <w:vAlign w:val="center"/>
          </w:tcPr>
          <w:p w14:paraId="33EE5EEC" w14:textId="67185C6B" w:rsidR="001E3C52" w:rsidRPr="002319B9"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7.15</w:t>
            </w:r>
          </w:p>
        </w:tc>
        <w:tc>
          <w:tcPr>
            <w:tcW w:w="971" w:type="dxa"/>
            <w:vAlign w:val="center"/>
          </w:tcPr>
          <w:p w14:paraId="5ABC5661" w14:textId="2DFDA9E1"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289" w:type="dxa"/>
            <w:shd w:val="clear" w:color="auto" w:fill="auto"/>
            <w:vAlign w:val="center"/>
          </w:tcPr>
          <w:p w14:paraId="064AAE7E" w14:textId="733A517B"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281" w:type="dxa"/>
            <w:vAlign w:val="center"/>
          </w:tcPr>
          <w:p w14:paraId="7A14D6C9" w14:textId="2C9E5528" w:rsidR="001E3C52" w:rsidRPr="002319B9"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35.8</w:t>
            </w:r>
          </w:p>
        </w:tc>
      </w:tr>
      <w:tr w:rsidR="00F261F6" w:rsidRPr="004514FE" w14:paraId="484EC4DC" w14:textId="77777777" w:rsidTr="006964A7">
        <w:trPr>
          <w:trHeight w:val="989"/>
          <w:jc w:val="center"/>
        </w:trPr>
        <w:tc>
          <w:tcPr>
            <w:tcW w:w="407" w:type="dxa"/>
            <w:vAlign w:val="center"/>
          </w:tcPr>
          <w:p w14:paraId="6098CE30" w14:textId="4FDD6D9D" w:rsidR="001E3C52" w:rsidRPr="002319B9" w:rsidRDefault="007F7A3C" w:rsidP="001E3C52">
            <w:pPr>
              <w:spacing w:after="0" w:line="240" w:lineRule="auto"/>
              <w:ind w:left="32"/>
              <w:rPr>
                <w:rFonts w:ascii="GHEA Grapalat" w:hAnsi="GHEA Grapalat" w:cs="Arial"/>
                <w:kern w:val="24"/>
              </w:rPr>
            </w:pPr>
            <w:r w:rsidRPr="002319B9">
              <w:rPr>
                <w:rFonts w:ascii="GHEA Grapalat" w:hAnsi="GHEA Grapalat" w:cs="Arial"/>
                <w:kern w:val="24"/>
              </w:rPr>
              <w:t>3</w:t>
            </w:r>
          </w:p>
        </w:tc>
        <w:tc>
          <w:tcPr>
            <w:tcW w:w="2395" w:type="dxa"/>
            <w:vAlign w:val="center"/>
          </w:tcPr>
          <w:p w14:paraId="612AF61B" w14:textId="1E96E9A1" w:rsidR="001E3C52" w:rsidRPr="002319B9" w:rsidRDefault="00A80C38" w:rsidP="00A80C38">
            <w:pPr>
              <w:spacing w:after="0" w:line="240" w:lineRule="auto"/>
              <w:ind w:left="32"/>
              <w:jc w:val="center"/>
              <w:rPr>
                <w:rFonts w:ascii="GHEA Grapalat" w:hAnsi="GHEA Grapalat" w:cs="Arial"/>
                <w:kern w:val="24"/>
              </w:rPr>
            </w:pPr>
            <w:r w:rsidRPr="002319B9">
              <w:rPr>
                <w:rFonts w:ascii="GHEA Grapalat" w:hAnsi="GHEA Grapalat" w:cs="Arial"/>
                <w:kern w:val="24"/>
              </w:rPr>
              <w:t>Interest payments of 2029 maturing Eurobonds</w:t>
            </w:r>
          </w:p>
        </w:tc>
        <w:tc>
          <w:tcPr>
            <w:tcW w:w="1422" w:type="dxa"/>
            <w:shd w:val="clear" w:color="auto" w:fill="auto"/>
            <w:vAlign w:val="center"/>
          </w:tcPr>
          <w:p w14:paraId="48304E83" w14:textId="254C225F"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592" w:type="dxa"/>
            <w:vAlign w:val="center"/>
          </w:tcPr>
          <w:p w14:paraId="0040D63A" w14:textId="39FBFB89" w:rsidR="001E3C52" w:rsidRPr="002319B9" w:rsidRDefault="00D837DB" w:rsidP="006A1A02">
            <w:pPr>
              <w:spacing w:after="0" w:line="240" w:lineRule="auto"/>
              <w:ind w:left="32"/>
              <w:jc w:val="center"/>
              <w:rPr>
                <w:rFonts w:ascii="GHEA Grapalat" w:hAnsi="GHEA Grapalat" w:cs="Arial"/>
                <w:kern w:val="24"/>
              </w:rPr>
            </w:pPr>
            <w:r w:rsidRPr="002319B9">
              <w:rPr>
                <w:rFonts w:ascii="GHEA Grapalat" w:hAnsi="GHEA Grapalat" w:cs="Arial"/>
                <w:kern w:val="24"/>
              </w:rPr>
              <w:t>26</w:t>
            </w:r>
            <w:r w:rsidR="006A1A02" w:rsidRPr="002319B9">
              <w:rPr>
                <w:rFonts w:ascii="GHEA Grapalat" w:hAnsi="GHEA Grapalat" w:cs="Arial"/>
                <w:kern w:val="24"/>
              </w:rPr>
              <w:t>.</w:t>
            </w:r>
            <w:r w:rsidRPr="002319B9">
              <w:rPr>
                <w:rFonts w:ascii="GHEA Grapalat" w:hAnsi="GHEA Grapalat" w:cs="Arial"/>
                <w:kern w:val="24"/>
              </w:rPr>
              <w:t>09</w:t>
            </w:r>
            <w:r w:rsidR="006A1A02" w:rsidRPr="002319B9">
              <w:rPr>
                <w:rFonts w:ascii="GHEA Grapalat" w:hAnsi="GHEA Grapalat" w:cs="Arial"/>
                <w:kern w:val="24"/>
              </w:rPr>
              <w:t>.</w:t>
            </w:r>
            <w:r w:rsidR="001E3C52" w:rsidRPr="002319B9">
              <w:rPr>
                <w:rFonts w:ascii="GHEA Grapalat" w:hAnsi="GHEA Grapalat" w:cs="Arial"/>
                <w:kern w:val="24"/>
              </w:rPr>
              <w:t>2029</w:t>
            </w:r>
          </w:p>
        </w:tc>
        <w:tc>
          <w:tcPr>
            <w:tcW w:w="1389" w:type="dxa"/>
            <w:shd w:val="clear" w:color="auto" w:fill="auto"/>
            <w:vAlign w:val="center"/>
          </w:tcPr>
          <w:p w14:paraId="5267325B" w14:textId="7F6E0FFA" w:rsidR="001E3C52" w:rsidRPr="002319B9"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3.95</w:t>
            </w:r>
          </w:p>
        </w:tc>
        <w:tc>
          <w:tcPr>
            <w:tcW w:w="971" w:type="dxa"/>
            <w:vAlign w:val="center"/>
          </w:tcPr>
          <w:p w14:paraId="5C03AB3E" w14:textId="776AF4ED"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289" w:type="dxa"/>
            <w:shd w:val="clear" w:color="auto" w:fill="auto"/>
            <w:vAlign w:val="center"/>
          </w:tcPr>
          <w:p w14:paraId="13CD5E1D" w14:textId="1F54C808" w:rsidR="001E3C52" w:rsidRPr="002319B9" w:rsidDel="00AF3ECF"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281" w:type="dxa"/>
            <w:vAlign w:val="center"/>
          </w:tcPr>
          <w:p w14:paraId="48A04A4A" w14:textId="7ABA6C37" w:rsidR="001E3C52" w:rsidRPr="002319B9" w:rsidRDefault="001E3C52" w:rsidP="001E3C52">
            <w:pPr>
              <w:spacing w:after="0" w:line="240" w:lineRule="auto"/>
              <w:ind w:left="32"/>
              <w:jc w:val="center"/>
              <w:rPr>
                <w:rFonts w:ascii="GHEA Grapalat" w:hAnsi="GHEA Grapalat" w:cs="Arial"/>
                <w:kern w:val="24"/>
              </w:rPr>
            </w:pPr>
            <w:r w:rsidRPr="002319B9">
              <w:rPr>
                <w:rFonts w:ascii="GHEA Grapalat" w:hAnsi="GHEA Grapalat" w:cs="Arial"/>
                <w:kern w:val="24"/>
              </w:rPr>
              <w:t>19.8</w:t>
            </w:r>
          </w:p>
        </w:tc>
      </w:tr>
      <w:tr w:rsidR="00F261F6" w:rsidRPr="004514FE" w14:paraId="7A2AFE82" w14:textId="77777777" w:rsidTr="006964A7">
        <w:trPr>
          <w:trHeight w:val="989"/>
          <w:jc w:val="center"/>
        </w:trPr>
        <w:tc>
          <w:tcPr>
            <w:tcW w:w="407" w:type="dxa"/>
            <w:vAlign w:val="center"/>
          </w:tcPr>
          <w:p w14:paraId="1B61C3FB" w14:textId="0369BB8D" w:rsidR="007F7A3C" w:rsidRPr="002319B9" w:rsidRDefault="007F7A3C" w:rsidP="001E3C52">
            <w:pPr>
              <w:spacing w:after="0" w:line="240" w:lineRule="auto"/>
              <w:ind w:left="32"/>
              <w:rPr>
                <w:rFonts w:ascii="GHEA Grapalat" w:hAnsi="GHEA Grapalat" w:cs="Arial"/>
                <w:kern w:val="24"/>
              </w:rPr>
            </w:pPr>
            <w:r w:rsidRPr="002319B9">
              <w:rPr>
                <w:rFonts w:ascii="GHEA Grapalat" w:hAnsi="GHEA Grapalat" w:cs="Arial"/>
                <w:kern w:val="24"/>
              </w:rPr>
              <w:t>4</w:t>
            </w:r>
          </w:p>
        </w:tc>
        <w:tc>
          <w:tcPr>
            <w:tcW w:w="2395" w:type="dxa"/>
            <w:vAlign w:val="center"/>
          </w:tcPr>
          <w:p w14:paraId="10A844A9" w14:textId="614332BC" w:rsidR="007F7A3C" w:rsidRPr="002319B9" w:rsidRDefault="00A80C38" w:rsidP="008F08F0">
            <w:pPr>
              <w:spacing w:after="0" w:line="240" w:lineRule="auto"/>
              <w:ind w:left="32"/>
              <w:jc w:val="center"/>
              <w:rPr>
                <w:rFonts w:ascii="GHEA Grapalat" w:hAnsi="GHEA Grapalat" w:cs="Arial"/>
                <w:kern w:val="24"/>
              </w:rPr>
            </w:pPr>
            <w:r w:rsidRPr="002319B9">
              <w:rPr>
                <w:rFonts w:ascii="GHEA Grapalat" w:hAnsi="GHEA Grapalat" w:cs="Arial"/>
                <w:kern w:val="24"/>
              </w:rPr>
              <w:t>Interest payments of 2031 maturing Eurobonds</w:t>
            </w:r>
          </w:p>
        </w:tc>
        <w:tc>
          <w:tcPr>
            <w:tcW w:w="1422" w:type="dxa"/>
            <w:shd w:val="clear" w:color="auto" w:fill="auto"/>
            <w:vAlign w:val="center"/>
          </w:tcPr>
          <w:p w14:paraId="225EBE05" w14:textId="0E43137C" w:rsidR="007F7A3C" w:rsidRPr="002319B9" w:rsidRDefault="0017469C" w:rsidP="001E3C52">
            <w:pPr>
              <w:spacing w:after="0" w:line="240" w:lineRule="auto"/>
              <w:ind w:left="32"/>
              <w:jc w:val="center"/>
              <w:rPr>
                <w:rFonts w:ascii="GHEA Grapalat" w:hAnsi="GHEA Grapalat" w:cs="Arial"/>
                <w:kern w:val="24"/>
              </w:rPr>
            </w:pPr>
            <w:r w:rsidRPr="002319B9">
              <w:rPr>
                <w:rFonts w:ascii="GHEA Grapalat" w:hAnsi="GHEA Grapalat" w:cs="Arial"/>
                <w:kern w:val="24"/>
              </w:rPr>
              <w:t>-</w:t>
            </w:r>
          </w:p>
        </w:tc>
        <w:tc>
          <w:tcPr>
            <w:tcW w:w="1592" w:type="dxa"/>
            <w:vAlign w:val="center"/>
          </w:tcPr>
          <w:p w14:paraId="27AC8941" w14:textId="0FF55B71" w:rsidR="007F7A3C" w:rsidRPr="002319B9" w:rsidRDefault="0017469C" w:rsidP="00D837DB">
            <w:pPr>
              <w:spacing w:after="0" w:line="240" w:lineRule="auto"/>
              <w:ind w:left="32"/>
              <w:jc w:val="center"/>
              <w:rPr>
                <w:rFonts w:ascii="GHEA Grapalat" w:hAnsi="GHEA Grapalat" w:cs="Arial"/>
                <w:kern w:val="24"/>
              </w:rPr>
            </w:pPr>
            <w:r w:rsidRPr="002319B9">
              <w:rPr>
                <w:rFonts w:ascii="GHEA Grapalat" w:hAnsi="GHEA Grapalat" w:cs="Arial"/>
                <w:kern w:val="24"/>
              </w:rPr>
              <w:t>30.09.2031</w:t>
            </w:r>
          </w:p>
        </w:tc>
        <w:tc>
          <w:tcPr>
            <w:tcW w:w="1389" w:type="dxa"/>
            <w:shd w:val="clear" w:color="auto" w:fill="auto"/>
            <w:vAlign w:val="center"/>
          </w:tcPr>
          <w:p w14:paraId="211A4860" w14:textId="0BCA9A4C" w:rsidR="007F7A3C" w:rsidRPr="002319B9" w:rsidRDefault="0017469C" w:rsidP="001E3C52">
            <w:pPr>
              <w:spacing w:after="0" w:line="240" w:lineRule="auto"/>
              <w:ind w:left="32"/>
              <w:jc w:val="center"/>
              <w:rPr>
                <w:rFonts w:ascii="GHEA Grapalat" w:hAnsi="GHEA Grapalat" w:cs="Arial"/>
                <w:kern w:val="24"/>
              </w:rPr>
            </w:pPr>
            <w:r w:rsidRPr="002319B9">
              <w:rPr>
                <w:rFonts w:ascii="GHEA Grapalat" w:hAnsi="GHEA Grapalat" w:cs="Arial"/>
                <w:kern w:val="24"/>
              </w:rPr>
              <w:t>3.6</w:t>
            </w:r>
          </w:p>
        </w:tc>
        <w:tc>
          <w:tcPr>
            <w:tcW w:w="971" w:type="dxa"/>
            <w:vAlign w:val="center"/>
          </w:tcPr>
          <w:p w14:paraId="0857427A" w14:textId="77777777" w:rsidR="007F7A3C" w:rsidRPr="002319B9" w:rsidRDefault="007F7A3C" w:rsidP="001E3C52">
            <w:pPr>
              <w:spacing w:after="0" w:line="240" w:lineRule="auto"/>
              <w:ind w:left="32"/>
              <w:jc w:val="center"/>
              <w:rPr>
                <w:rFonts w:ascii="GHEA Grapalat" w:hAnsi="GHEA Grapalat" w:cs="Arial"/>
                <w:kern w:val="24"/>
              </w:rPr>
            </w:pPr>
          </w:p>
        </w:tc>
        <w:tc>
          <w:tcPr>
            <w:tcW w:w="1289" w:type="dxa"/>
            <w:shd w:val="clear" w:color="auto" w:fill="auto"/>
            <w:vAlign w:val="center"/>
          </w:tcPr>
          <w:p w14:paraId="169DED42" w14:textId="77777777" w:rsidR="007F7A3C" w:rsidRPr="002319B9" w:rsidRDefault="007F7A3C" w:rsidP="001E3C52">
            <w:pPr>
              <w:spacing w:after="0" w:line="240" w:lineRule="auto"/>
              <w:ind w:left="32"/>
              <w:jc w:val="center"/>
              <w:rPr>
                <w:rFonts w:ascii="GHEA Grapalat" w:hAnsi="GHEA Grapalat" w:cs="Arial"/>
                <w:kern w:val="24"/>
              </w:rPr>
            </w:pPr>
          </w:p>
        </w:tc>
        <w:tc>
          <w:tcPr>
            <w:tcW w:w="1281" w:type="dxa"/>
            <w:vAlign w:val="center"/>
          </w:tcPr>
          <w:p w14:paraId="43A3B386" w14:textId="153FF8BD" w:rsidR="007F7A3C" w:rsidRPr="002319B9" w:rsidRDefault="0017469C" w:rsidP="001E3C52">
            <w:pPr>
              <w:spacing w:after="0" w:line="240" w:lineRule="auto"/>
              <w:ind w:left="32"/>
              <w:jc w:val="center"/>
              <w:rPr>
                <w:rFonts w:ascii="GHEA Grapalat" w:hAnsi="GHEA Grapalat" w:cs="Arial"/>
                <w:kern w:val="24"/>
              </w:rPr>
            </w:pPr>
            <w:r w:rsidRPr="002319B9">
              <w:rPr>
                <w:rFonts w:ascii="GHEA Grapalat" w:hAnsi="GHEA Grapalat" w:cs="Arial"/>
                <w:kern w:val="24"/>
              </w:rPr>
              <w:t>13.5</w:t>
            </w:r>
          </w:p>
        </w:tc>
      </w:tr>
    </w:tbl>
    <w:p w14:paraId="5BDBDE8B" w14:textId="77777777" w:rsidR="00D445B3" w:rsidRPr="004514FE" w:rsidRDefault="00D445B3">
      <w:pPr>
        <w:spacing w:after="0" w:line="240" w:lineRule="auto"/>
        <w:rPr>
          <w:rFonts w:ascii="GHEA Grapalat" w:eastAsia="Arial Unicode MS" w:hAnsi="GHEA Grapalat" w:cs="Sylfaen"/>
          <w:b/>
          <w:color w:val="548DD4" w:themeColor="text2" w:themeTint="99"/>
          <w:sz w:val="28"/>
          <w:szCs w:val="24"/>
        </w:rPr>
      </w:pPr>
      <w:r w:rsidRPr="004514FE">
        <w:rPr>
          <w:rFonts w:ascii="GHEA Grapalat" w:hAnsi="GHEA Grapalat" w:cs="Sylfaen"/>
          <w:b/>
          <w:color w:val="548DD4" w:themeColor="text2" w:themeTint="99"/>
          <w:sz w:val="28"/>
        </w:rPr>
        <w:br w:type="page"/>
      </w:r>
    </w:p>
    <w:p w14:paraId="1CF56CEA" w14:textId="0B074AE8" w:rsidR="00164604" w:rsidRPr="00C03614" w:rsidRDefault="007D1C9E" w:rsidP="002319B9">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56" w:name="_Toc116722747"/>
      <w:r w:rsidRPr="00C03614">
        <w:rPr>
          <w:rFonts w:ascii="GHEA Grapalat" w:hAnsi="GHEA Grapalat" w:cs="Sylfaen"/>
          <w:b/>
          <w:color w:val="17365D" w:themeColor="text2" w:themeShade="BF"/>
          <w:sz w:val="28"/>
        </w:rPr>
        <w:lastRenderedPageBreak/>
        <w:t xml:space="preserve">New Loan Agreements Signed in </w:t>
      </w:r>
      <w:r w:rsidR="00FF1DA3" w:rsidRPr="00C03614">
        <w:rPr>
          <w:rFonts w:ascii="GHEA Grapalat" w:hAnsi="GHEA Grapalat" w:cs="Sylfaen"/>
          <w:b/>
          <w:color w:val="17365D" w:themeColor="text2" w:themeShade="BF"/>
          <w:sz w:val="28"/>
        </w:rPr>
        <w:t>202</w:t>
      </w:r>
      <w:r w:rsidR="00E7124A" w:rsidRPr="00C03614">
        <w:rPr>
          <w:rFonts w:ascii="GHEA Grapalat" w:hAnsi="GHEA Grapalat" w:cs="Sylfaen"/>
          <w:b/>
          <w:color w:val="17365D" w:themeColor="text2" w:themeShade="BF"/>
          <w:sz w:val="28"/>
        </w:rPr>
        <w:t>1</w:t>
      </w:r>
      <w:bookmarkEnd w:id="56"/>
      <w:r w:rsidR="00D73BF5" w:rsidRPr="00C03614">
        <w:rPr>
          <w:rFonts w:ascii="GHEA Grapalat" w:hAnsi="GHEA Grapalat" w:cs="Sylfaen"/>
          <w:b/>
          <w:color w:val="17365D" w:themeColor="text2" w:themeShade="BF"/>
          <w:sz w:val="28"/>
        </w:rPr>
        <w:t xml:space="preserve"> </w:t>
      </w:r>
    </w:p>
    <w:tbl>
      <w:tblPr>
        <w:tblpPr w:leftFromText="180" w:rightFromText="180" w:vertAnchor="text" w:horzAnchor="margin" w:tblpXSpec="center" w:tblpY="266"/>
        <w:tblW w:w="10962" w:type="dxa"/>
        <w:tblBorders>
          <w:insideH w:val="single" w:sz="4" w:space="0" w:color="auto"/>
        </w:tblBorders>
        <w:tblLook w:val="00A0" w:firstRow="1" w:lastRow="0" w:firstColumn="1" w:lastColumn="0" w:noHBand="0" w:noVBand="0"/>
      </w:tblPr>
      <w:tblGrid>
        <w:gridCol w:w="6413"/>
        <w:gridCol w:w="1456"/>
        <w:gridCol w:w="1437"/>
        <w:gridCol w:w="1656"/>
      </w:tblGrid>
      <w:tr w:rsidR="007D1C9E" w:rsidRPr="004514FE" w14:paraId="41E3E9EF" w14:textId="77777777" w:rsidTr="00DE36EE">
        <w:trPr>
          <w:trHeight w:val="714"/>
        </w:trPr>
        <w:tc>
          <w:tcPr>
            <w:tcW w:w="6413" w:type="dxa"/>
            <w:tcBorders>
              <w:top w:val="nil"/>
              <w:left w:val="nil"/>
              <w:bottom w:val="single" w:sz="4" w:space="0" w:color="auto"/>
              <w:right w:val="nil"/>
            </w:tcBorders>
            <w:shd w:val="clear" w:color="auto" w:fill="003366"/>
            <w:vAlign w:val="center"/>
            <w:hideMark/>
          </w:tcPr>
          <w:p w14:paraId="0E600E80" w14:textId="3517F13D" w:rsidR="007D1C9E" w:rsidRPr="004514FE" w:rsidRDefault="007D1C9E" w:rsidP="007D1C9E">
            <w:pPr>
              <w:spacing w:after="0" w:line="240" w:lineRule="auto"/>
              <w:jc w:val="center"/>
              <w:rPr>
                <w:rFonts w:ascii="GHEA Grapalat" w:hAnsi="GHEA Grapalat"/>
              </w:rPr>
            </w:pPr>
            <w:r w:rsidRPr="004514FE">
              <w:rPr>
                <w:rFonts w:ascii="GHEA Grapalat" w:hAnsi="GHEA Grapalat"/>
              </w:rPr>
              <w:br w:type="page"/>
            </w:r>
            <w:r w:rsidRPr="004514FE">
              <w:rPr>
                <w:rFonts w:ascii="GHEA Grapalat" w:hAnsi="GHEA Grapalat" w:cs="Calibri"/>
                <w:b/>
                <w:bCs/>
                <w:sz w:val="24"/>
                <w:szCs w:val="24"/>
              </w:rPr>
              <w:t xml:space="preserve"> Debtor / Loan agreement</w:t>
            </w:r>
          </w:p>
        </w:tc>
        <w:tc>
          <w:tcPr>
            <w:tcW w:w="1456" w:type="dxa"/>
            <w:tcBorders>
              <w:top w:val="nil"/>
              <w:left w:val="nil"/>
              <w:bottom w:val="single" w:sz="4" w:space="0" w:color="auto"/>
              <w:right w:val="nil"/>
            </w:tcBorders>
            <w:shd w:val="clear" w:color="auto" w:fill="003366"/>
            <w:vAlign w:val="center"/>
            <w:hideMark/>
          </w:tcPr>
          <w:p w14:paraId="1618EE8A" w14:textId="60F8D65C" w:rsidR="007D1C9E" w:rsidRPr="004514FE" w:rsidRDefault="007D1C9E" w:rsidP="007D1C9E">
            <w:pPr>
              <w:spacing w:after="0"/>
              <w:jc w:val="center"/>
              <w:rPr>
                <w:rFonts w:ascii="GHEA Grapalat" w:hAnsi="GHEA Grapalat"/>
              </w:rPr>
            </w:pPr>
            <w:r w:rsidRPr="004514FE">
              <w:rPr>
                <w:rFonts w:ascii="GHEA Grapalat" w:hAnsi="GHEA Grapalat"/>
              </w:rPr>
              <w:t>Amount, million</w:t>
            </w:r>
          </w:p>
        </w:tc>
        <w:tc>
          <w:tcPr>
            <w:tcW w:w="1437" w:type="dxa"/>
            <w:tcBorders>
              <w:top w:val="nil"/>
              <w:left w:val="nil"/>
              <w:bottom w:val="single" w:sz="4" w:space="0" w:color="auto"/>
              <w:right w:val="nil"/>
            </w:tcBorders>
            <w:shd w:val="clear" w:color="auto" w:fill="003366"/>
            <w:vAlign w:val="center"/>
            <w:hideMark/>
          </w:tcPr>
          <w:p w14:paraId="5583D3C9" w14:textId="6F75E96B" w:rsidR="007D1C9E" w:rsidRPr="004514FE" w:rsidRDefault="007D1C9E" w:rsidP="007D1C9E">
            <w:pPr>
              <w:spacing w:after="0"/>
              <w:jc w:val="center"/>
              <w:rPr>
                <w:rFonts w:ascii="GHEA Grapalat" w:hAnsi="GHEA Grapalat"/>
              </w:rPr>
            </w:pPr>
            <w:r w:rsidRPr="004514FE">
              <w:rPr>
                <w:rFonts w:ascii="GHEA Grapalat" w:hAnsi="GHEA Grapalat"/>
              </w:rPr>
              <w:t>Currency</w:t>
            </w:r>
          </w:p>
        </w:tc>
        <w:tc>
          <w:tcPr>
            <w:tcW w:w="1656" w:type="dxa"/>
            <w:tcBorders>
              <w:top w:val="nil"/>
              <w:left w:val="nil"/>
              <w:bottom w:val="single" w:sz="4" w:space="0" w:color="auto"/>
              <w:right w:val="nil"/>
            </w:tcBorders>
            <w:shd w:val="clear" w:color="auto" w:fill="003366"/>
            <w:vAlign w:val="center"/>
            <w:hideMark/>
          </w:tcPr>
          <w:p w14:paraId="3D60B3F1" w14:textId="286BC49A" w:rsidR="007D1C9E" w:rsidRPr="004514FE" w:rsidRDefault="007D1C9E" w:rsidP="007D1C9E">
            <w:pPr>
              <w:spacing w:after="0"/>
              <w:jc w:val="center"/>
              <w:rPr>
                <w:rFonts w:ascii="GHEA Grapalat" w:hAnsi="GHEA Grapalat"/>
              </w:rPr>
            </w:pPr>
            <w:r w:rsidRPr="004514FE">
              <w:rPr>
                <w:rFonts w:ascii="GHEA Grapalat" w:hAnsi="GHEA Grapalat"/>
              </w:rPr>
              <w:t>Signed date</w:t>
            </w:r>
          </w:p>
        </w:tc>
      </w:tr>
      <w:tr w:rsidR="00E7124A" w:rsidRPr="004514FE" w14:paraId="632A8E1F" w14:textId="77777777" w:rsidTr="00DE36EE">
        <w:trPr>
          <w:trHeight w:val="516"/>
        </w:trPr>
        <w:tc>
          <w:tcPr>
            <w:tcW w:w="6413" w:type="dxa"/>
            <w:tcBorders>
              <w:top w:val="single" w:sz="4" w:space="0" w:color="auto"/>
              <w:left w:val="nil"/>
              <w:bottom w:val="single" w:sz="4" w:space="0" w:color="auto"/>
              <w:right w:val="nil"/>
            </w:tcBorders>
            <w:vAlign w:val="center"/>
            <w:hideMark/>
          </w:tcPr>
          <w:p w14:paraId="5F92574E" w14:textId="21F5B785" w:rsidR="00DE36EE" w:rsidRPr="004514FE" w:rsidRDefault="007D1C9E" w:rsidP="004433E3">
            <w:pPr>
              <w:pStyle w:val="ListParagraph"/>
              <w:numPr>
                <w:ilvl w:val="0"/>
                <w:numId w:val="9"/>
              </w:numPr>
              <w:spacing w:after="0"/>
              <w:rPr>
                <w:rFonts w:ascii="GHEA Grapalat" w:hAnsi="GHEA Grapalat" w:cs="Calibri"/>
                <w:iCs/>
              </w:rPr>
            </w:pPr>
            <w:r w:rsidRPr="004514FE">
              <w:rPr>
                <w:rFonts w:ascii="GHEA Grapalat" w:hAnsi="GHEA Grapalat"/>
                <w:b/>
                <w:bCs/>
                <w:iCs/>
              </w:rPr>
              <w:t>IBRD</w:t>
            </w:r>
          </w:p>
        </w:tc>
        <w:tc>
          <w:tcPr>
            <w:tcW w:w="1456" w:type="dxa"/>
            <w:tcBorders>
              <w:top w:val="single" w:sz="4" w:space="0" w:color="auto"/>
              <w:left w:val="nil"/>
              <w:bottom w:val="single" w:sz="4" w:space="0" w:color="auto"/>
              <w:right w:val="nil"/>
            </w:tcBorders>
            <w:vAlign w:val="center"/>
          </w:tcPr>
          <w:p w14:paraId="0C2C313E" w14:textId="77777777" w:rsidR="00DE36EE" w:rsidRPr="004514FE" w:rsidRDefault="00DE36EE" w:rsidP="00705A94">
            <w:pPr>
              <w:ind w:firstLineChars="400" w:firstLine="880"/>
              <w:rPr>
                <w:rFonts w:ascii="GHEA Grapalat" w:hAnsi="GHEA Grapalat" w:cs="Calibri"/>
              </w:rPr>
            </w:pPr>
          </w:p>
        </w:tc>
        <w:tc>
          <w:tcPr>
            <w:tcW w:w="1437" w:type="dxa"/>
            <w:tcBorders>
              <w:top w:val="single" w:sz="4" w:space="0" w:color="auto"/>
              <w:left w:val="nil"/>
              <w:bottom w:val="single" w:sz="4" w:space="0" w:color="auto"/>
              <w:right w:val="nil"/>
            </w:tcBorders>
            <w:vAlign w:val="center"/>
          </w:tcPr>
          <w:p w14:paraId="1669CC33" w14:textId="77777777" w:rsidR="00DE36EE" w:rsidRPr="004514FE" w:rsidRDefault="00DE36EE" w:rsidP="00705A94">
            <w:pPr>
              <w:rPr>
                <w:rFonts w:ascii="GHEA Grapalat" w:hAnsi="GHEA Grapalat" w:cs="Calibri"/>
                <w:i/>
                <w:iCs/>
              </w:rPr>
            </w:pPr>
          </w:p>
        </w:tc>
        <w:tc>
          <w:tcPr>
            <w:tcW w:w="1656" w:type="dxa"/>
            <w:tcBorders>
              <w:top w:val="single" w:sz="4" w:space="0" w:color="auto"/>
              <w:left w:val="nil"/>
              <w:bottom w:val="single" w:sz="4" w:space="0" w:color="auto"/>
              <w:right w:val="nil"/>
            </w:tcBorders>
            <w:vAlign w:val="center"/>
          </w:tcPr>
          <w:p w14:paraId="73CB8E9A" w14:textId="77777777" w:rsidR="00DE36EE" w:rsidRPr="004514FE" w:rsidRDefault="00DE36EE" w:rsidP="00705A94">
            <w:pPr>
              <w:rPr>
                <w:rFonts w:ascii="GHEA Grapalat" w:hAnsi="GHEA Grapalat" w:cs="Calibri"/>
                <w:i/>
                <w:iCs/>
              </w:rPr>
            </w:pPr>
          </w:p>
        </w:tc>
      </w:tr>
      <w:tr w:rsidR="00E7124A" w:rsidRPr="004514FE" w14:paraId="0DDE7A8C" w14:textId="77777777" w:rsidTr="00DE36EE">
        <w:trPr>
          <w:trHeight w:val="349"/>
        </w:trPr>
        <w:tc>
          <w:tcPr>
            <w:tcW w:w="6413" w:type="dxa"/>
            <w:tcBorders>
              <w:top w:val="single" w:sz="4" w:space="0" w:color="auto"/>
              <w:left w:val="nil"/>
              <w:bottom w:val="single" w:sz="4" w:space="0" w:color="auto"/>
              <w:right w:val="nil"/>
            </w:tcBorders>
            <w:vAlign w:val="center"/>
            <w:hideMark/>
          </w:tcPr>
          <w:p w14:paraId="729B35EB" w14:textId="7AB53B9C" w:rsidR="00DE36EE" w:rsidRPr="004514FE" w:rsidRDefault="00DE36EE" w:rsidP="00705A94">
            <w:pPr>
              <w:spacing w:after="0"/>
              <w:ind w:left="284"/>
              <w:rPr>
                <w:rFonts w:ascii="GHEA Grapalat" w:hAnsi="GHEA Grapalat"/>
                <w:bCs/>
              </w:rPr>
            </w:pPr>
            <w:r w:rsidRPr="004514FE">
              <w:rPr>
                <w:rFonts w:ascii="GHEA Grapalat" w:hAnsi="GHEA Grapalat"/>
                <w:bCs/>
              </w:rPr>
              <w:t xml:space="preserve">1) </w:t>
            </w:r>
            <w:r w:rsidR="00907834" w:rsidRPr="004514FE">
              <w:t xml:space="preserve"> </w:t>
            </w:r>
            <w:r w:rsidR="00907834" w:rsidRPr="004514FE">
              <w:rPr>
                <w:rFonts w:ascii="GHEA Grapalat" w:hAnsi="GHEA Grapalat"/>
                <w:bCs/>
              </w:rPr>
              <w:t>Additional Funding Disease Prevention and Control program</w:t>
            </w:r>
          </w:p>
        </w:tc>
        <w:tc>
          <w:tcPr>
            <w:tcW w:w="1456" w:type="dxa"/>
            <w:tcBorders>
              <w:top w:val="single" w:sz="4" w:space="0" w:color="auto"/>
              <w:left w:val="nil"/>
              <w:bottom w:val="single" w:sz="4" w:space="0" w:color="auto"/>
              <w:right w:val="nil"/>
            </w:tcBorders>
            <w:vAlign w:val="center"/>
            <w:hideMark/>
          </w:tcPr>
          <w:p w14:paraId="47705F79" w14:textId="5FB700C5" w:rsidR="00DE36EE" w:rsidRPr="004514FE" w:rsidRDefault="00E7124A" w:rsidP="00FF1DA3">
            <w:pPr>
              <w:spacing w:after="0"/>
              <w:ind w:firstLineChars="47" w:firstLine="103"/>
              <w:jc w:val="center"/>
              <w:rPr>
                <w:rFonts w:ascii="GHEA Grapalat" w:hAnsi="GHEA Grapalat" w:cs="Calibri"/>
              </w:rPr>
            </w:pPr>
            <w:r w:rsidRPr="004514FE">
              <w:rPr>
                <w:rFonts w:ascii="GHEA Grapalat" w:hAnsi="GHEA Grapalat" w:cs="Calibri"/>
              </w:rPr>
              <w:t>7.4</w:t>
            </w:r>
          </w:p>
        </w:tc>
        <w:tc>
          <w:tcPr>
            <w:tcW w:w="1437" w:type="dxa"/>
            <w:tcBorders>
              <w:top w:val="single" w:sz="4" w:space="0" w:color="auto"/>
              <w:left w:val="nil"/>
              <w:bottom w:val="single" w:sz="4" w:space="0" w:color="auto"/>
              <w:right w:val="nil"/>
            </w:tcBorders>
            <w:vAlign w:val="center"/>
            <w:hideMark/>
          </w:tcPr>
          <w:p w14:paraId="3D0B7C66" w14:textId="16C620BF" w:rsidR="00DE36EE" w:rsidRPr="004514FE" w:rsidRDefault="00E7124A" w:rsidP="00705A94">
            <w:pPr>
              <w:spacing w:after="0"/>
              <w:jc w:val="center"/>
              <w:rPr>
                <w:rFonts w:ascii="GHEA Grapalat" w:hAnsi="GHEA Grapalat" w:cs="Calibri"/>
              </w:rPr>
            </w:pPr>
            <w:r w:rsidRPr="004514FE">
              <w:rPr>
                <w:rFonts w:ascii="GHEA Grapalat" w:hAnsi="GHEA Grapalat" w:cs="Calibri"/>
              </w:rPr>
              <w:t>USD</w:t>
            </w:r>
          </w:p>
        </w:tc>
        <w:tc>
          <w:tcPr>
            <w:tcW w:w="1656" w:type="dxa"/>
            <w:tcBorders>
              <w:top w:val="single" w:sz="4" w:space="0" w:color="auto"/>
              <w:left w:val="nil"/>
              <w:bottom w:val="single" w:sz="4" w:space="0" w:color="auto"/>
              <w:right w:val="nil"/>
            </w:tcBorders>
            <w:vAlign w:val="center"/>
            <w:hideMark/>
          </w:tcPr>
          <w:p w14:paraId="7CB02DEB" w14:textId="5171E1C6" w:rsidR="00DE36EE" w:rsidRPr="004514FE" w:rsidRDefault="00E7124A" w:rsidP="00E7124A">
            <w:pPr>
              <w:spacing w:after="0"/>
              <w:jc w:val="center"/>
              <w:rPr>
                <w:rFonts w:ascii="GHEA Grapalat" w:hAnsi="GHEA Grapalat" w:cs="Calibri"/>
              </w:rPr>
            </w:pPr>
            <w:r w:rsidRPr="004514FE">
              <w:rPr>
                <w:rFonts w:ascii="GHEA Grapalat" w:hAnsi="GHEA Grapalat" w:cs="Calibri"/>
              </w:rPr>
              <w:t>18</w:t>
            </w:r>
            <w:r w:rsidR="00DE36EE" w:rsidRPr="004514FE">
              <w:rPr>
                <w:rFonts w:ascii="GHEA Grapalat" w:hAnsi="GHEA Grapalat" w:cs="Calibri"/>
              </w:rPr>
              <w:t>.02.202</w:t>
            </w:r>
            <w:r w:rsidRPr="004514FE">
              <w:rPr>
                <w:rFonts w:ascii="GHEA Grapalat" w:hAnsi="GHEA Grapalat" w:cs="Calibri"/>
              </w:rPr>
              <w:t>1</w:t>
            </w:r>
          </w:p>
        </w:tc>
      </w:tr>
      <w:tr w:rsidR="00E7124A" w:rsidRPr="004514FE" w14:paraId="27CEBC04" w14:textId="77777777" w:rsidTr="00DE36EE">
        <w:trPr>
          <w:trHeight w:val="349"/>
        </w:trPr>
        <w:tc>
          <w:tcPr>
            <w:tcW w:w="6413" w:type="dxa"/>
            <w:tcBorders>
              <w:top w:val="single" w:sz="4" w:space="0" w:color="auto"/>
              <w:left w:val="nil"/>
              <w:bottom w:val="single" w:sz="4" w:space="0" w:color="auto"/>
              <w:right w:val="nil"/>
            </w:tcBorders>
            <w:vAlign w:val="center"/>
          </w:tcPr>
          <w:p w14:paraId="01311653" w14:textId="3BA6E6D0" w:rsidR="00327122" w:rsidRPr="004514FE" w:rsidRDefault="006A1A02" w:rsidP="004433E3">
            <w:pPr>
              <w:pStyle w:val="ListParagraph"/>
              <w:numPr>
                <w:ilvl w:val="0"/>
                <w:numId w:val="9"/>
              </w:numPr>
              <w:spacing w:after="0"/>
              <w:rPr>
                <w:rFonts w:ascii="GHEA Grapalat" w:hAnsi="GHEA Grapalat"/>
                <w:bCs/>
              </w:rPr>
            </w:pPr>
            <w:r>
              <w:rPr>
                <w:rFonts w:ascii="GHEA Grapalat" w:hAnsi="GHEA Grapalat"/>
                <w:b/>
                <w:bCs/>
                <w:iCs/>
              </w:rPr>
              <w:t>E</w:t>
            </w:r>
            <w:r w:rsidR="007D1C9E" w:rsidRPr="004514FE">
              <w:rPr>
                <w:rFonts w:ascii="GHEA Grapalat" w:hAnsi="GHEA Grapalat"/>
                <w:b/>
                <w:bCs/>
                <w:iCs/>
              </w:rPr>
              <w:t>BRD</w:t>
            </w:r>
          </w:p>
        </w:tc>
        <w:tc>
          <w:tcPr>
            <w:tcW w:w="1456" w:type="dxa"/>
            <w:tcBorders>
              <w:top w:val="single" w:sz="4" w:space="0" w:color="auto"/>
              <w:left w:val="nil"/>
              <w:bottom w:val="single" w:sz="4" w:space="0" w:color="auto"/>
              <w:right w:val="nil"/>
            </w:tcBorders>
            <w:vAlign w:val="center"/>
          </w:tcPr>
          <w:p w14:paraId="53322320" w14:textId="77777777" w:rsidR="00327122" w:rsidRPr="004514FE" w:rsidRDefault="00327122" w:rsidP="00705A94">
            <w:pPr>
              <w:spacing w:after="0"/>
              <w:ind w:firstLineChars="47" w:firstLine="103"/>
              <w:jc w:val="center"/>
              <w:rPr>
                <w:rFonts w:ascii="GHEA Grapalat" w:hAnsi="GHEA Grapalat" w:cs="Calibri"/>
              </w:rPr>
            </w:pPr>
          </w:p>
        </w:tc>
        <w:tc>
          <w:tcPr>
            <w:tcW w:w="1437" w:type="dxa"/>
            <w:tcBorders>
              <w:top w:val="single" w:sz="4" w:space="0" w:color="auto"/>
              <w:left w:val="nil"/>
              <w:bottom w:val="single" w:sz="4" w:space="0" w:color="auto"/>
              <w:right w:val="nil"/>
            </w:tcBorders>
            <w:vAlign w:val="center"/>
          </w:tcPr>
          <w:p w14:paraId="457A6C93" w14:textId="77777777" w:rsidR="00327122" w:rsidRPr="004514FE" w:rsidRDefault="00327122" w:rsidP="00705A94">
            <w:pPr>
              <w:spacing w:after="0"/>
              <w:jc w:val="center"/>
              <w:rPr>
                <w:rFonts w:ascii="GHEA Grapalat" w:hAnsi="GHEA Grapalat" w:cs="Calibri"/>
              </w:rPr>
            </w:pPr>
          </w:p>
        </w:tc>
        <w:tc>
          <w:tcPr>
            <w:tcW w:w="1656" w:type="dxa"/>
            <w:tcBorders>
              <w:top w:val="single" w:sz="4" w:space="0" w:color="auto"/>
              <w:left w:val="nil"/>
              <w:bottom w:val="single" w:sz="4" w:space="0" w:color="auto"/>
              <w:right w:val="nil"/>
            </w:tcBorders>
            <w:vAlign w:val="center"/>
          </w:tcPr>
          <w:p w14:paraId="04A42291" w14:textId="77777777" w:rsidR="00327122" w:rsidRPr="004514FE" w:rsidRDefault="00327122" w:rsidP="00705A94">
            <w:pPr>
              <w:spacing w:after="0"/>
              <w:jc w:val="center"/>
              <w:rPr>
                <w:rFonts w:ascii="GHEA Grapalat" w:hAnsi="GHEA Grapalat" w:cs="Calibri"/>
              </w:rPr>
            </w:pPr>
          </w:p>
        </w:tc>
      </w:tr>
      <w:tr w:rsidR="00E7124A" w:rsidRPr="004514FE" w14:paraId="1EADC1F9" w14:textId="77777777" w:rsidTr="00DE36EE">
        <w:trPr>
          <w:trHeight w:val="349"/>
        </w:trPr>
        <w:tc>
          <w:tcPr>
            <w:tcW w:w="6413" w:type="dxa"/>
            <w:tcBorders>
              <w:top w:val="single" w:sz="4" w:space="0" w:color="auto"/>
              <w:left w:val="nil"/>
              <w:bottom w:val="single" w:sz="4" w:space="0" w:color="auto"/>
              <w:right w:val="nil"/>
            </w:tcBorders>
            <w:vAlign w:val="center"/>
            <w:hideMark/>
          </w:tcPr>
          <w:p w14:paraId="2B100F2C" w14:textId="3E74431A" w:rsidR="00DE36EE" w:rsidRPr="004514FE" w:rsidRDefault="00E7124A" w:rsidP="00FD692B">
            <w:pPr>
              <w:spacing w:after="0"/>
              <w:ind w:left="284"/>
              <w:rPr>
                <w:rFonts w:ascii="GHEA Grapalat" w:hAnsi="GHEA Grapalat"/>
                <w:bCs/>
              </w:rPr>
            </w:pPr>
            <w:r w:rsidRPr="004514FE">
              <w:rPr>
                <w:rFonts w:ascii="GHEA Grapalat" w:hAnsi="GHEA Grapalat"/>
                <w:bCs/>
              </w:rPr>
              <w:t xml:space="preserve">1) </w:t>
            </w:r>
            <w:r w:rsidR="00FD692B" w:rsidRPr="004514FE">
              <w:rPr>
                <w:rFonts w:ascii="GHEA Grapalat" w:hAnsi="GHEA Grapalat"/>
                <w:bCs/>
              </w:rPr>
              <w:t>Yerevan Bus Program</w:t>
            </w:r>
          </w:p>
        </w:tc>
        <w:tc>
          <w:tcPr>
            <w:tcW w:w="1456" w:type="dxa"/>
            <w:tcBorders>
              <w:top w:val="single" w:sz="4" w:space="0" w:color="auto"/>
              <w:left w:val="nil"/>
              <w:bottom w:val="single" w:sz="4" w:space="0" w:color="auto"/>
              <w:right w:val="nil"/>
            </w:tcBorders>
            <w:vAlign w:val="center"/>
            <w:hideMark/>
          </w:tcPr>
          <w:p w14:paraId="2222DB4F" w14:textId="04F430E0" w:rsidR="00DE36EE" w:rsidRPr="004514FE" w:rsidRDefault="00E7124A" w:rsidP="00705A94">
            <w:pPr>
              <w:spacing w:after="0"/>
              <w:jc w:val="center"/>
              <w:rPr>
                <w:rFonts w:ascii="GHEA Grapalat" w:hAnsi="GHEA Grapalat" w:cs="Calibri"/>
              </w:rPr>
            </w:pPr>
            <w:r w:rsidRPr="004514FE">
              <w:rPr>
                <w:rFonts w:ascii="GHEA Grapalat" w:hAnsi="GHEA Grapalat" w:cs="Calibri"/>
              </w:rPr>
              <w:t>20.0</w:t>
            </w:r>
          </w:p>
        </w:tc>
        <w:tc>
          <w:tcPr>
            <w:tcW w:w="1437" w:type="dxa"/>
            <w:tcBorders>
              <w:top w:val="single" w:sz="4" w:space="0" w:color="auto"/>
              <w:left w:val="nil"/>
              <w:bottom w:val="single" w:sz="4" w:space="0" w:color="auto"/>
              <w:right w:val="nil"/>
            </w:tcBorders>
            <w:vAlign w:val="center"/>
            <w:hideMark/>
          </w:tcPr>
          <w:p w14:paraId="2E4434C0" w14:textId="77777777" w:rsidR="00DE36EE" w:rsidRPr="004514FE" w:rsidRDefault="00DE36EE" w:rsidP="00705A94">
            <w:pPr>
              <w:spacing w:after="0"/>
              <w:jc w:val="center"/>
              <w:rPr>
                <w:rFonts w:ascii="GHEA Grapalat" w:hAnsi="GHEA Grapalat" w:cs="Calibri"/>
              </w:rPr>
            </w:pPr>
            <w:r w:rsidRPr="004514FE">
              <w:rPr>
                <w:rFonts w:ascii="GHEA Grapalat" w:hAnsi="GHEA Grapalat" w:cs="Calibri"/>
              </w:rPr>
              <w:t>EUR</w:t>
            </w:r>
          </w:p>
        </w:tc>
        <w:tc>
          <w:tcPr>
            <w:tcW w:w="1656" w:type="dxa"/>
            <w:tcBorders>
              <w:top w:val="single" w:sz="4" w:space="0" w:color="auto"/>
              <w:left w:val="nil"/>
              <w:bottom w:val="single" w:sz="4" w:space="0" w:color="auto"/>
              <w:right w:val="nil"/>
            </w:tcBorders>
            <w:vAlign w:val="center"/>
            <w:hideMark/>
          </w:tcPr>
          <w:p w14:paraId="09A8756E" w14:textId="5B0BE023" w:rsidR="00DE36EE" w:rsidRPr="004514FE" w:rsidRDefault="00DE36EE" w:rsidP="00E7124A">
            <w:pPr>
              <w:spacing w:after="0"/>
              <w:jc w:val="center"/>
              <w:rPr>
                <w:rFonts w:ascii="GHEA Grapalat" w:hAnsi="GHEA Grapalat" w:cs="Calibri"/>
              </w:rPr>
            </w:pPr>
            <w:r w:rsidRPr="004514FE">
              <w:rPr>
                <w:rFonts w:ascii="GHEA Grapalat" w:hAnsi="GHEA Grapalat" w:cs="Calibri"/>
              </w:rPr>
              <w:t>2</w:t>
            </w:r>
            <w:r w:rsidR="00FC4A18" w:rsidRPr="004514FE">
              <w:rPr>
                <w:rFonts w:ascii="GHEA Grapalat" w:hAnsi="GHEA Grapalat" w:cs="Calibri"/>
              </w:rPr>
              <w:t>4</w:t>
            </w:r>
            <w:r w:rsidRPr="004514FE">
              <w:rPr>
                <w:rFonts w:ascii="GHEA Grapalat" w:hAnsi="GHEA Grapalat" w:cs="Calibri"/>
              </w:rPr>
              <w:t>.</w:t>
            </w:r>
            <w:r w:rsidR="00E7124A" w:rsidRPr="004514FE">
              <w:rPr>
                <w:rFonts w:ascii="GHEA Grapalat" w:hAnsi="GHEA Grapalat" w:cs="Calibri"/>
              </w:rPr>
              <w:t>11</w:t>
            </w:r>
            <w:r w:rsidRPr="004514FE">
              <w:rPr>
                <w:rFonts w:ascii="GHEA Grapalat" w:hAnsi="GHEA Grapalat" w:cs="Calibri"/>
              </w:rPr>
              <w:t>.202</w:t>
            </w:r>
            <w:r w:rsidR="00E7124A" w:rsidRPr="004514FE">
              <w:rPr>
                <w:rFonts w:ascii="GHEA Grapalat" w:hAnsi="GHEA Grapalat" w:cs="Calibri"/>
              </w:rPr>
              <w:t>1</w:t>
            </w:r>
          </w:p>
        </w:tc>
      </w:tr>
      <w:tr w:rsidR="004C6675" w:rsidRPr="004514FE" w14:paraId="72C5FB22" w14:textId="77777777" w:rsidTr="00DE36EE">
        <w:trPr>
          <w:trHeight w:val="349"/>
        </w:trPr>
        <w:tc>
          <w:tcPr>
            <w:tcW w:w="6413" w:type="dxa"/>
            <w:tcBorders>
              <w:top w:val="single" w:sz="4" w:space="0" w:color="auto"/>
              <w:left w:val="nil"/>
              <w:bottom w:val="nil"/>
              <w:right w:val="nil"/>
            </w:tcBorders>
            <w:vAlign w:val="center"/>
          </w:tcPr>
          <w:p w14:paraId="280D77C8" w14:textId="77777777" w:rsidR="00DE36EE" w:rsidRPr="004514FE" w:rsidRDefault="00DE36EE" w:rsidP="00705A94">
            <w:pPr>
              <w:rPr>
                <w:rFonts w:ascii="GHEA Grapalat" w:hAnsi="GHEA Grapalat"/>
                <w:color w:val="548DD4" w:themeColor="text2" w:themeTint="99"/>
              </w:rPr>
            </w:pPr>
          </w:p>
        </w:tc>
        <w:tc>
          <w:tcPr>
            <w:tcW w:w="1456" w:type="dxa"/>
            <w:tcBorders>
              <w:top w:val="single" w:sz="4" w:space="0" w:color="auto"/>
              <w:left w:val="nil"/>
              <w:bottom w:val="nil"/>
              <w:right w:val="nil"/>
            </w:tcBorders>
            <w:vAlign w:val="center"/>
          </w:tcPr>
          <w:p w14:paraId="27B8F751" w14:textId="77777777" w:rsidR="00DE36EE" w:rsidRPr="004514FE" w:rsidRDefault="00DE36EE" w:rsidP="00705A94">
            <w:pPr>
              <w:rPr>
                <w:rFonts w:ascii="GHEA Grapalat" w:hAnsi="GHEA Grapalat"/>
                <w:color w:val="548DD4" w:themeColor="text2" w:themeTint="99"/>
              </w:rPr>
            </w:pPr>
          </w:p>
        </w:tc>
        <w:tc>
          <w:tcPr>
            <w:tcW w:w="1437" w:type="dxa"/>
            <w:tcBorders>
              <w:top w:val="single" w:sz="4" w:space="0" w:color="auto"/>
              <w:left w:val="nil"/>
              <w:bottom w:val="nil"/>
              <w:right w:val="nil"/>
            </w:tcBorders>
            <w:vAlign w:val="center"/>
          </w:tcPr>
          <w:p w14:paraId="7DF4B916" w14:textId="77777777" w:rsidR="00DE36EE" w:rsidRPr="004514FE" w:rsidRDefault="00DE36EE" w:rsidP="00705A94">
            <w:pPr>
              <w:rPr>
                <w:rFonts w:ascii="GHEA Grapalat" w:hAnsi="GHEA Grapalat"/>
                <w:color w:val="548DD4" w:themeColor="text2" w:themeTint="99"/>
              </w:rPr>
            </w:pPr>
          </w:p>
        </w:tc>
        <w:tc>
          <w:tcPr>
            <w:tcW w:w="1656" w:type="dxa"/>
            <w:tcBorders>
              <w:top w:val="single" w:sz="4" w:space="0" w:color="auto"/>
              <w:left w:val="nil"/>
              <w:bottom w:val="nil"/>
              <w:right w:val="nil"/>
            </w:tcBorders>
            <w:vAlign w:val="center"/>
          </w:tcPr>
          <w:p w14:paraId="306D78F4" w14:textId="77777777" w:rsidR="00DE36EE" w:rsidRPr="004514FE" w:rsidRDefault="00DE36EE" w:rsidP="00705A94">
            <w:pPr>
              <w:rPr>
                <w:rFonts w:ascii="GHEA Grapalat" w:hAnsi="GHEA Grapalat"/>
                <w:color w:val="548DD4" w:themeColor="text2" w:themeTint="99"/>
              </w:rPr>
            </w:pPr>
          </w:p>
        </w:tc>
      </w:tr>
    </w:tbl>
    <w:p w14:paraId="30404708" w14:textId="77777777" w:rsidR="00667D51" w:rsidRPr="004514FE" w:rsidRDefault="00667D51">
      <w:pPr>
        <w:spacing w:after="0" w:line="240" w:lineRule="auto"/>
        <w:rPr>
          <w:rFonts w:ascii="GHEA Grapalat" w:eastAsia="Arial Unicode MS" w:hAnsi="GHEA Grapalat" w:cs="Sylfaen"/>
          <w:b/>
          <w:color w:val="548DD4" w:themeColor="text2" w:themeTint="99"/>
          <w:sz w:val="28"/>
          <w:szCs w:val="24"/>
        </w:rPr>
      </w:pPr>
      <w:r w:rsidRPr="004514FE">
        <w:rPr>
          <w:rFonts w:ascii="GHEA Grapalat" w:hAnsi="GHEA Grapalat" w:cs="Sylfaen"/>
          <w:b/>
          <w:color w:val="548DD4" w:themeColor="text2" w:themeTint="99"/>
          <w:sz w:val="28"/>
        </w:rPr>
        <w:br w:type="page"/>
      </w:r>
    </w:p>
    <w:p w14:paraId="2CF1C52A" w14:textId="5CD12AF2" w:rsidR="004231AD" w:rsidRPr="00C03614" w:rsidRDefault="00E844FC" w:rsidP="002319B9">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57" w:name="_Toc116722748"/>
      <w:r w:rsidRPr="00C03614">
        <w:rPr>
          <w:rFonts w:ascii="GHEA Grapalat" w:hAnsi="GHEA Grapalat" w:cs="Sylfaen"/>
          <w:b/>
          <w:color w:val="17365D" w:themeColor="text2" w:themeShade="BF"/>
          <w:sz w:val="28"/>
        </w:rPr>
        <w:lastRenderedPageBreak/>
        <w:t>Transactions carried out during 2021 for the loans borrowed by the RA Government</w:t>
      </w:r>
      <w:bookmarkEnd w:id="57"/>
    </w:p>
    <w:tbl>
      <w:tblPr>
        <w:tblW w:w="9987" w:type="dxa"/>
        <w:jc w:val="center"/>
        <w:tblLook w:val="04A0" w:firstRow="1" w:lastRow="0" w:firstColumn="1" w:lastColumn="0" w:noHBand="0" w:noVBand="1"/>
      </w:tblPr>
      <w:tblGrid>
        <w:gridCol w:w="420"/>
        <w:gridCol w:w="3307"/>
        <w:gridCol w:w="1035"/>
        <w:gridCol w:w="1099"/>
        <w:gridCol w:w="982"/>
        <w:gridCol w:w="1099"/>
        <w:gridCol w:w="945"/>
        <w:gridCol w:w="1100"/>
      </w:tblGrid>
      <w:tr w:rsidR="00E844FC" w:rsidRPr="004514FE" w14:paraId="13722409" w14:textId="77777777" w:rsidTr="00E844FC">
        <w:trPr>
          <w:trHeight w:val="280"/>
          <w:jc w:val="center"/>
        </w:trPr>
        <w:tc>
          <w:tcPr>
            <w:tcW w:w="3727" w:type="dxa"/>
            <w:gridSpan w:val="2"/>
            <w:vMerge w:val="restart"/>
            <w:tcBorders>
              <w:bottom w:val="single" w:sz="4" w:space="0" w:color="auto"/>
            </w:tcBorders>
            <w:shd w:val="clear" w:color="auto" w:fill="003366"/>
            <w:vAlign w:val="center"/>
            <w:hideMark/>
          </w:tcPr>
          <w:p w14:paraId="5225AC21" w14:textId="77777777" w:rsidR="00E844FC" w:rsidRPr="004514FE" w:rsidRDefault="00E844FC" w:rsidP="00E844FC">
            <w:pPr>
              <w:spacing w:after="0" w:line="240" w:lineRule="auto"/>
              <w:jc w:val="center"/>
              <w:rPr>
                <w:rFonts w:ascii="GHEA Grapalat" w:hAnsi="GHEA Grapalat"/>
                <w:sz w:val="20"/>
                <w:szCs w:val="20"/>
              </w:rPr>
            </w:pPr>
            <w:r w:rsidRPr="004514FE">
              <w:rPr>
                <w:rFonts w:cs="Calibri"/>
                <w:sz w:val="20"/>
                <w:szCs w:val="20"/>
              </w:rPr>
              <w:t> </w:t>
            </w:r>
          </w:p>
        </w:tc>
        <w:tc>
          <w:tcPr>
            <w:tcW w:w="2134" w:type="dxa"/>
            <w:gridSpan w:val="2"/>
            <w:tcBorders>
              <w:bottom w:val="single" w:sz="4" w:space="0" w:color="auto"/>
            </w:tcBorders>
            <w:shd w:val="clear" w:color="auto" w:fill="003366"/>
            <w:vAlign w:val="center"/>
            <w:hideMark/>
          </w:tcPr>
          <w:p w14:paraId="0A495FF5" w14:textId="2774154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Disbursements</w:t>
            </w:r>
          </w:p>
        </w:tc>
        <w:tc>
          <w:tcPr>
            <w:tcW w:w="2081" w:type="dxa"/>
            <w:gridSpan w:val="2"/>
            <w:tcBorders>
              <w:bottom w:val="single" w:sz="4" w:space="0" w:color="auto"/>
            </w:tcBorders>
            <w:shd w:val="clear" w:color="auto" w:fill="003366"/>
            <w:vAlign w:val="center"/>
            <w:hideMark/>
          </w:tcPr>
          <w:p w14:paraId="3BF2F80C" w14:textId="32DED07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Principal payments</w:t>
            </w:r>
          </w:p>
        </w:tc>
        <w:tc>
          <w:tcPr>
            <w:tcW w:w="2045" w:type="dxa"/>
            <w:gridSpan w:val="2"/>
            <w:tcBorders>
              <w:bottom w:val="single" w:sz="4" w:space="0" w:color="auto"/>
            </w:tcBorders>
            <w:shd w:val="clear" w:color="auto" w:fill="003366"/>
            <w:vAlign w:val="center"/>
            <w:hideMark/>
          </w:tcPr>
          <w:p w14:paraId="7322A71E" w14:textId="4BC93963"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Interest payments</w:t>
            </w:r>
          </w:p>
        </w:tc>
      </w:tr>
      <w:tr w:rsidR="00E844FC" w:rsidRPr="004514FE" w14:paraId="2621D300" w14:textId="77777777" w:rsidTr="00E844FC">
        <w:trPr>
          <w:trHeight w:val="202"/>
          <w:jc w:val="center"/>
        </w:trPr>
        <w:tc>
          <w:tcPr>
            <w:tcW w:w="0" w:type="auto"/>
            <w:gridSpan w:val="2"/>
            <w:vMerge/>
            <w:tcBorders>
              <w:top w:val="single" w:sz="4" w:space="0" w:color="auto"/>
            </w:tcBorders>
            <w:vAlign w:val="center"/>
            <w:hideMark/>
          </w:tcPr>
          <w:p w14:paraId="1CDD23BF" w14:textId="77777777" w:rsidR="00E844FC" w:rsidRPr="004514FE" w:rsidRDefault="00E844FC" w:rsidP="00E844FC">
            <w:pPr>
              <w:spacing w:after="0" w:line="240" w:lineRule="auto"/>
              <w:rPr>
                <w:rFonts w:ascii="GHEA Grapalat" w:hAnsi="GHEA Grapalat"/>
                <w:sz w:val="20"/>
                <w:szCs w:val="20"/>
              </w:rPr>
            </w:pPr>
          </w:p>
        </w:tc>
        <w:tc>
          <w:tcPr>
            <w:tcW w:w="1035" w:type="dxa"/>
            <w:tcBorders>
              <w:top w:val="nil"/>
            </w:tcBorders>
            <w:shd w:val="clear" w:color="auto" w:fill="003366"/>
            <w:vAlign w:val="center"/>
            <w:hideMark/>
          </w:tcPr>
          <w:p w14:paraId="6AB10BE2" w14:textId="297D4B0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USD million</w:t>
            </w:r>
          </w:p>
        </w:tc>
        <w:tc>
          <w:tcPr>
            <w:tcW w:w="1099" w:type="dxa"/>
            <w:tcBorders>
              <w:top w:val="nil"/>
            </w:tcBorders>
            <w:shd w:val="clear" w:color="auto" w:fill="003366"/>
            <w:vAlign w:val="center"/>
            <w:hideMark/>
          </w:tcPr>
          <w:p w14:paraId="2521D178" w14:textId="0CCAF293"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AMD billion</w:t>
            </w:r>
          </w:p>
        </w:tc>
        <w:tc>
          <w:tcPr>
            <w:tcW w:w="982" w:type="dxa"/>
            <w:tcBorders>
              <w:top w:val="nil"/>
            </w:tcBorders>
            <w:shd w:val="clear" w:color="auto" w:fill="003366"/>
            <w:vAlign w:val="center"/>
            <w:hideMark/>
          </w:tcPr>
          <w:p w14:paraId="1D6D9F72" w14:textId="0E3608B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USD million</w:t>
            </w:r>
          </w:p>
        </w:tc>
        <w:tc>
          <w:tcPr>
            <w:tcW w:w="1099" w:type="dxa"/>
            <w:tcBorders>
              <w:top w:val="nil"/>
            </w:tcBorders>
            <w:shd w:val="clear" w:color="auto" w:fill="003366"/>
            <w:vAlign w:val="center"/>
            <w:hideMark/>
          </w:tcPr>
          <w:p w14:paraId="118A8A65" w14:textId="570DE017" w:rsidR="00E844FC" w:rsidRPr="004514FE" w:rsidRDefault="006A1A02" w:rsidP="006A1A02">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AMD billion</w:t>
            </w:r>
          </w:p>
        </w:tc>
        <w:tc>
          <w:tcPr>
            <w:tcW w:w="945" w:type="dxa"/>
            <w:tcBorders>
              <w:top w:val="nil"/>
            </w:tcBorders>
            <w:shd w:val="clear" w:color="auto" w:fill="003366"/>
            <w:vAlign w:val="center"/>
            <w:hideMark/>
          </w:tcPr>
          <w:p w14:paraId="0AEBFE17" w14:textId="11FB63B2" w:rsidR="00E844FC" w:rsidRPr="004514FE" w:rsidRDefault="006A1A02"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USD million</w:t>
            </w:r>
          </w:p>
        </w:tc>
        <w:tc>
          <w:tcPr>
            <w:tcW w:w="1100" w:type="dxa"/>
            <w:tcBorders>
              <w:top w:val="nil"/>
            </w:tcBorders>
            <w:shd w:val="clear" w:color="auto" w:fill="003366"/>
            <w:vAlign w:val="center"/>
            <w:hideMark/>
          </w:tcPr>
          <w:p w14:paraId="1A7F7114" w14:textId="5638084C" w:rsidR="00E844FC" w:rsidRPr="004514FE" w:rsidRDefault="006A1A02" w:rsidP="00E844FC">
            <w:pPr>
              <w:spacing w:after="0" w:line="240" w:lineRule="auto"/>
              <w:jc w:val="center"/>
              <w:rPr>
                <w:rFonts w:ascii="GHEA Grapalat" w:hAnsi="GHEA Grapalat"/>
                <w:sz w:val="20"/>
                <w:szCs w:val="20"/>
              </w:rPr>
            </w:pPr>
            <w:r w:rsidRPr="004514FE">
              <w:rPr>
                <w:rFonts w:ascii="GHEA Grapalat" w:hAnsi="GHEA Grapalat" w:cs="Sylfaen"/>
                <w:color w:val="FFFFFF" w:themeColor="background1"/>
                <w:sz w:val="20"/>
                <w:szCs w:val="20"/>
              </w:rPr>
              <w:t>AMD billion</w:t>
            </w:r>
          </w:p>
        </w:tc>
      </w:tr>
      <w:tr w:rsidR="00E36B7A" w:rsidRPr="004514FE" w14:paraId="1429E2D9" w14:textId="77777777" w:rsidTr="00E844FC">
        <w:trPr>
          <w:trHeight w:val="347"/>
          <w:jc w:val="center"/>
        </w:trPr>
        <w:tc>
          <w:tcPr>
            <w:tcW w:w="3727" w:type="dxa"/>
            <w:gridSpan w:val="2"/>
            <w:tcBorders>
              <w:bottom w:val="single" w:sz="4" w:space="0" w:color="auto"/>
            </w:tcBorders>
            <w:vAlign w:val="center"/>
            <w:hideMark/>
          </w:tcPr>
          <w:p w14:paraId="7AA86C75" w14:textId="1800DA83" w:rsidR="00E36B7A" w:rsidRPr="004514FE" w:rsidRDefault="00E844FC" w:rsidP="00E36B7A">
            <w:pPr>
              <w:spacing w:after="0" w:line="240" w:lineRule="auto"/>
              <w:jc w:val="center"/>
              <w:rPr>
                <w:rFonts w:ascii="GHEA Grapalat" w:hAnsi="GHEA Grapalat"/>
                <w:b/>
                <w:bCs/>
                <w:sz w:val="20"/>
                <w:szCs w:val="20"/>
              </w:rPr>
            </w:pPr>
            <w:r w:rsidRPr="004514FE">
              <w:rPr>
                <w:rFonts w:ascii="GHEA Grapalat" w:hAnsi="GHEA Grapalat" w:cs="Sylfaen"/>
                <w:b/>
                <w:sz w:val="20"/>
                <w:szCs w:val="20"/>
              </w:rPr>
              <w:t>Total RA Government loans</w:t>
            </w:r>
          </w:p>
        </w:tc>
        <w:tc>
          <w:tcPr>
            <w:tcW w:w="1035" w:type="dxa"/>
            <w:tcBorders>
              <w:bottom w:val="single" w:sz="4" w:space="0" w:color="auto"/>
            </w:tcBorders>
            <w:vAlign w:val="center"/>
            <w:hideMark/>
          </w:tcPr>
          <w:p w14:paraId="2D70F4E6" w14:textId="368F1B34" w:rsidR="00E36B7A" w:rsidRPr="004514FE" w:rsidRDefault="00E36B7A" w:rsidP="00E36B7A">
            <w:pPr>
              <w:spacing w:after="0" w:line="240" w:lineRule="auto"/>
              <w:jc w:val="center"/>
              <w:rPr>
                <w:rFonts w:ascii="GHEA Grapalat" w:hAnsi="GHEA Grapalat" w:cs="Calibri"/>
                <w:b/>
                <w:bCs/>
                <w:sz w:val="20"/>
                <w:szCs w:val="20"/>
              </w:rPr>
            </w:pPr>
            <w:r w:rsidRPr="004514FE">
              <w:rPr>
                <w:rFonts w:ascii="GHEA Grapalat" w:hAnsi="GHEA Grapalat" w:cs="Calibri"/>
                <w:b/>
                <w:bCs/>
                <w:sz w:val="20"/>
                <w:szCs w:val="20"/>
              </w:rPr>
              <w:t xml:space="preserve">     178.99 </w:t>
            </w:r>
          </w:p>
          <w:p w14:paraId="2A55ACF5" w14:textId="21FD36D9" w:rsidR="00E36B7A" w:rsidRPr="004514FE" w:rsidRDefault="00E36B7A" w:rsidP="00E36B7A">
            <w:pPr>
              <w:spacing w:after="0" w:line="240" w:lineRule="auto"/>
              <w:jc w:val="center"/>
              <w:rPr>
                <w:rFonts w:ascii="GHEA Grapalat" w:hAnsi="GHEA Grapalat" w:cs="Calibri"/>
                <w:b/>
                <w:bCs/>
                <w:sz w:val="20"/>
                <w:szCs w:val="20"/>
              </w:rPr>
            </w:pPr>
          </w:p>
        </w:tc>
        <w:tc>
          <w:tcPr>
            <w:tcW w:w="1099" w:type="dxa"/>
            <w:tcBorders>
              <w:bottom w:val="single" w:sz="4" w:space="0" w:color="auto"/>
            </w:tcBorders>
            <w:vAlign w:val="center"/>
            <w:hideMark/>
          </w:tcPr>
          <w:p w14:paraId="33D8EE93" w14:textId="2ED4646E" w:rsidR="00E36B7A" w:rsidRPr="004514FE" w:rsidRDefault="00E36B7A" w:rsidP="00E36B7A">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88.23 </w:t>
            </w:r>
          </w:p>
        </w:tc>
        <w:tc>
          <w:tcPr>
            <w:tcW w:w="982" w:type="dxa"/>
            <w:tcBorders>
              <w:bottom w:val="single" w:sz="4" w:space="0" w:color="auto"/>
            </w:tcBorders>
            <w:vAlign w:val="center"/>
            <w:hideMark/>
          </w:tcPr>
          <w:p w14:paraId="24454064" w14:textId="0ED1B574" w:rsidR="00E36B7A" w:rsidRPr="004514FE" w:rsidRDefault="00E36B7A" w:rsidP="00E36B7A">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229.44 </w:t>
            </w:r>
          </w:p>
        </w:tc>
        <w:tc>
          <w:tcPr>
            <w:tcW w:w="1099" w:type="dxa"/>
            <w:tcBorders>
              <w:bottom w:val="single" w:sz="4" w:space="0" w:color="auto"/>
            </w:tcBorders>
            <w:vAlign w:val="center"/>
            <w:hideMark/>
          </w:tcPr>
          <w:p w14:paraId="0FC3FEA5" w14:textId="39A2837F" w:rsidR="00E36B7A" w:rsidRPr="004514FE" w:rsidRDefault="00E36B7A" w:rsidP="00E36B7A">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116.02 </w:t>
            </w:r>
          </w:p>
        </w:tc>
        <w:tc>
          <w:tcPr>
            <w:tcW w:w="945" w:type="dxa"/>
            <w:tcBorders>
              <w:bottom w:val="single" w:sz="4" w:space="0" w:color="auto"/>
            </w:tcBorders>
            <w:vAlign w:val="center"/>
            <w:hideMark/>
          </w:tcPr>
          <w:p w14:paraId="6D0CA9E6" w14:textId="10CD639E" w:rsidR="00E36B7A" w:rsidRPr="004514FE" w:rsidRDefault="00E36B7A" w:rsidP="00E36B7A">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74.72 </w:t>
            </w:r>
          </w:p>
        </w:tc>
        <w:tc>
          <w:tcPr>
            <w:tcW w:w="1100" w:type="dxa"/>
            <w:tcBorders>
              <w:bottom w:val="single" w:sz="4" w:space="0" w:color="auto"/>
            </w:tcBorders>
            <w:vAlign w:val="center"/>
            <w:hideMark/>
          </w:tcPr>
          <w:p w14:paraId="19DED1F8" w14:textId="6D10DD95" w:rsidR="00E36B7A" w:rsidRPr="004514FE" w:rsidRDefault="00E36B7A" w:rsidP="00E36B7A">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37.71 </w:t>
            </w:r>
          </w:p>
        </w:tc>
      </w:tr>
      <w:tr w:rsidR="00E844FC" w:rsidRPr="004514FE" w14:paraId="4F9330BE" w14:textId="77777777" w:rsidTr="00E844FC">
        <w:trPr>
          <w:trHeight w:val="249"/>
          <w:jc w:val="center"/>
        </w:trPr>
        <w:tc>
          <w:tcPr>
            <w:tcW w:w="3727" w:type="dxa"/>
            <w:gridSpan w:val="2"/>
            <w:tcBorders>
              <w:top w:val="single" w:sz="4" w:space="0" w:color="auto"/>
              <w:bottom w:val="single" w:sz="4" w:space="0" w:color="auto"/>
            </w:tcBorders>
            <w:vAlign w:val="bottom"/>
            <w:hideMark/>
          </w:tcPr>
          <w:p w14:paraId="25F06AD0" w14:textId="2E5C728B" w:rsidR="00E844FC" w:rsidRPr="004514FE" w:rsidRDefault="00E844FC" w:rsidP="00E844FC">
            <w:pPr>
              <w:spacing w:after="0"/>
              <w:jc w:val="center"/>
              <w:rPr>
                <w:rFonts w:ascii="GHEA Grapalat" w:hAnsi="GHEA Grapalat" w:cs="Calibri"/>
                <w:b/>
                <w:bCs/>
                <w:i/>
                <w:iCs/>
                <w:sz w:val="20"/>
                <w:szCs w:val="20"/>
              </w:rPr>
            </w:pPr>
            <w:r w:rsidRPr="004514FE">
              <w:rPr>
                <w:rFonts w:ascii="GHEA Grapalat" w:hAnsi="GHEA Grapalat"/>
                <w:b/>
                <w:bCs/>
                <w:i/>
                <w:iCs/>
                <w:sz w:val="20"/>
                <w:szCs w:val="20"/>
              </w:rPr>
              <w:t>International Organizations</w:t>
            </w:r>
          </w:p>
        </w:tc>
        <w:tc>
          <w:tcPr>
            <w:tcW w:w="1035" w:type="dxa"/>
            <w:tcBorders>
              <w:top w:val="nil"/>
              <w:bottom w:val="single" w:sz="4" w:space="0" w:color="auto"/>
            </w:tcBorders>
            <w:vAlign w:val="center"/>
            <w:hideMark/>
          </w:tcPr>
          <w:p w14:paraId="133E6816" w14:textId="2429D8E6"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116.51 </w:t>
            </w:r>
          </w:p>
        </w:tc>
        <w:tc>
          <w:tcPr>
            <w:tcW w:w="1099" w:type="dxa"/>
            <w:tcBorders>
              <w:top w:val="nil"/>
              <w:bottom w:val="single" w:sz="4" w:space="0" w:color="auto"/>
            </w:tcBorders>
            <w:vAlign w:val="center"/>
            <w:hideMark/>
          </w:tcPr>
          <w:p w14:paraId="5C2BC226" w14:textId="6CFE40E2"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57.93 </w:t>
            </w:r>
          </w:p>
        </w:tc>
        <w:tc>
          <w:tcPr>
            <w:tcW w:w="982" w:type="dxa"/>
            <w:tcBorders>
              <w:top w:val="nil"/>
              <w:bottom w:val="single" w:sz="4" w:space="0" w:color="auto"/>
            </w:tcBorders>
            <w:vAlign w:val="center"/>
            <w:hideMark/>
          </w:tcPr>
          <w:p w14:paraId="15C40173" w14:textId="2B0B199E"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161.32 </w:t>
            </w:r>
          </w:p>
        </w:tc>
        <w:tc>
          <w:tcPr>
            <w:tcW w:w="1099" w:type="dxa"/>
            <w:tcBorders>
              <w:top w:val="nil"/>
              <w:bottom w:val="single" w:sz="4" w:space="0" w:color="auto"/>
            </w:tcBorders>
            <w:vAlign w:val="center"/>
            <w:hideMark/>
          </w:tcPr>
          <w:p w14:paraId="1B7863DC" w14:textId="5ECD599F"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81.44 </w:t>
            </w:r>
          </w:p>
        </w:tc>
        <w:tc>
          <w:tcPr>
            <w:tcW w:w="945" w:type="dxa"/>
            <w:tcBorders>
              <w:top w:val="nil"/>
              <w:bottom w:val="single" w:sz="4" w:space="0" w:color="auto"/>
            </w:tcBorders>
            <w:vAlign w:val="center"/>
            <w:hideMark/>
          </w:tcPr>
          <w:p w14:paraId="749BA28B" w14:textId="46CE147F"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54.01 </w:t>
            </w:r>
          </w:p>
        </w:tc>
        <w:tc>
          <w:tcPr>
            <w:tcW w:w="1100" w:type="dxa"/>
            <w:tcBorders>
              <w:top w:val="nil"/>
              <w:bottom w:val="single" w:sz="4" w:space="0" w:color="auto"/>
            </w:tcBorders>
            <w:vAlign w:val="center"/>
            <w:hideMark/>
          </w:tcPr>
          <w:p w14:paraId="11B7B479" w14:textId="16E5D1D1"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27.22 </w:t>
            </w:r>
          </w:p>
        </w:tc>
      </w:tr>
      <w:tr w:rsidR="00E844FC" w:rsidRPr="004514FE" w14:paraId="7C287818" w14:textId="77777777" w:rsidTr="00E844FC">
        <w:trPr>
          <w:trHeight w:val="171"/>
          <w:jc w:val="center"/>
        </w:trPr>
        <w:tc>
          <w:tcPr>
            <w:tcW w:w="420" w:type="dxa"/>
            <w:tcBorders>
              <w:top w:val="nil"/>
              <w:bottom w:val="single" w:sz="4" w:space="0" w:color="auto"/>
            </w:tcBorders>
            <w:vAlign w:val="center"/>
            <w:hideMark/>
          </w:tcPr>
          <w:p w14:paraId="5CC1B7FF"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1</w:t>
            </w:r>
          </w:p>
        </w:tc>
        <w:tc>
          <w:tcPr>
            <w:tcW w:w="3307" w:type="dxa"/>
            <w:tcBorders>
              <w:top w:val="nil"/>
              <w:bottom w:val="single" w:sz="4" w:space="0" w:color="auto"/>
            </w:tcBorders>
            <w:vAlign w:val="center"/>
            <w:hideMark/>
          </w:tcPr>
          <w:p w14:paraId="0EBC9CB6" w14:textId="4298CB17"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International Bank for Reconstruction and Development (IBRD)</w:t>
            </w:r>
          </w:p>
        </w:tc>
        <w:tc>
          <w:tcPr>
            <w:tcW w:w="1035" w:type="dxa"/>
            <w:tcBorders>
              <w:top w:val="nil"/>
              <w:bottom w:val="single" w:sz="4" w:space="0" w:color="auto"/>
            </w:tcBorders>
            <w:shd w:val="clear" w:color="auto" w:fill="FFFFFF"/>
            <w:noWrap/>
            <w:vAlign w:val="center"/>
            <w:hideMark/>
          </w:tcPr>
          <w:p w14:paraId="74D4BB3F" w14:textId="76FE743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46.13 </w:t>
            </w:r>
          </w:p>
        </w:tc>
        <w:tc>
          <w:tcPr>
            <w:tcW w:w="1099" w:type="dxa"/>
            <w:tcBorders>
              <w:top w:val="nil"/>
              <w:bottom w:val="single" w:sz="4" w:space="0" w:color="auto"/>
            </w:tcBorders>
            <w:vAlign w:val="center"/>
            <w:hideMark/>
          </w:tcPr>
          <w:p w14:paraId="20204485" w14:textId="5DD66F51" w:rsidR="00E844FC" w:rsidRPr="004514FE" w:rsidRDefault="00E844FC" w:rsidP="00E844FC">
            <w:pPr>
              <w:spacing w:after="0" w:line="240" w:lineRule="auto"/>
              <w:rPr>
                <w:rFonts w:ascii="GHEA Grapalat" w:hAnsi="GHEA Grapalat"/>
                <w:sz w:val="20"/>
                <w:szCs w:val="20"/>
              </w:rPr>
            </w:pPr>
            <w:r w:rsidRPr="004514FE">
              <w:rPr>
                <w:rFonts w:ascii="GHEA Grapalat" w:hAnsi="GHEA Grapalat" w:cs="Calibri"/>
                <w:sz w:val="20"/>
                <w:szCs w:val="20"/>
              </w:rPr>
              <w:t xml:space="preserve">    22.89 </w:t>
            </w:r>
          </w:p>
        </w:tc>
        <w:tc>
          <w:tcPr>
            <w:tcW w:w="982" w:type="dxa"/>
            <w:tcBorders>
              <w:top w:val="nil"/>
              <w:bottom w:val="single" w:sz="4" w:space="0" w:color="auto"/>
            </w:tcBorders>
            <w:shd w:val="clear" w:color="auto" w:fill="FFFFFF"/>
            <w:noWrap/>
            <w:vAlign w:val="center"/>
            <w:hideMark/>
          </w:tcPr>
          <w:p w14:paraId="10F153B3" w14:textId="31EA60D3"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12.05 </w:t>
            </w:r>
          </w:p>
        </w:tc>
        <w:tc>
          <w:tcPr>
            <w:tcW w:w="1099" w:type="dxa"/>
            <w:tcBorders>
              <w:top w:val="nil"/>
              <w:bottom w:val="single" w:sz="4" w:space="0" w:color="auto"/>
            </w:tcBorders>
            <w:shd w:val="clear" w:color="auto" w:fill="FFFFFF"/>
            <w:noWrap/>
            <w:vAlign w:val="center"/>
            <w:hideMark/>
          </w:tcPr>
          <w:p w14:paraId="1524A20B" w14:textId="3D13269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6.07 </w:t>
            </w:r>
          </w:p>
        </w:tc>
        <w:tc>
          <w:tcPr>
            <w:tcW w:w="945" w:type="dxa"/>
            <w:tcBorders>
              <w:top w:val="nil"/>
              <w:bottom w:val="single" w:sz="4" w:space="0" w:color="auto"/>
            </w:tcBorders>
            <w:shd w:val="clear" w:color="auto" w:fill="FFFFFF"/>
            <w:noWrap/>
            <w:vAlign w:val="center"/>
            <w:hideMark/>
          </w:tcPr>
          <w:p w14:paraId="39693353" w14:textId="5B55DAA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11.90 </w:t>
            </w:r>
          </w:p>
        </w:tc>
        <w:tc>
          <w:tcPr>
            <w:tcW w:w="1100" w:type="dxa"/>
            <w:tcBorders>
              <w:top w:val="nil"/>
              <w:bottom w:val="single" w:sz="4" w:space="0" w:color="auto"/>
            </w:tcBorders>
            <w:shd w:val="clear" w:color="auto" w:fill="FFFFFF"/>
            <w:noWrap/>
            <w:vAlign w:val="center"/>
            <w:hideMark/>
          </w:tcPr>
          <w:p w14:paraId="13E2BAE4" w14:textId="2991F07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6.00 </w:t>
            </w:r>
          </w:p>
        </w:tc>
      </w:tr>
      <w:tr w:rsidR="00E844FC" w:rsidRPr="004514FE" w14:paraId="63CFE60C" w14:textId="77777777" w:rsidTr="00E844FC">
        <w:trPr>
          <w:trHeight w:val="171"/>
          <w:jc w:val="center"/>
        </w:trPr>
        <w:tc>
          <w:tcPr>
            <w:tcW w:w="420" w:type="dxa"/>
            <w:tcBorders>
              <w:top w:val="nil"/>
              <w:bottom w:val="single" w:sz="4" w:space="0" w:color="auto"/>
            </w:tcBorders>
            <w:vAlign w:val="center"/>
            <w:hideMark/>
          </w:tcPr>
          <w:p w14:paraId="3794248F"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2</w:t>
            </w:r>
          </w:p>
        </w:tc>
        <w:tc>
          <w:tcPr>
            <w:tcW w:w="3307" w:type="dxa"/>
            <w:tcBorders>
              <w:top w:val="nil"/>
              <w:bottom w:val="single" w:sz="4" w:space="0" w:color="auto"/>
            </w:tcBorders>
            <w:vAlign w:val="center"/>
            <w:hideMark/>
          </w:tcPr>
          <w:p w14:paraId="494B54E5" w14:textId="69494162"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International Development Association (IDA)</w:t>
            </w:r>
          </w:p>
        </w:tc>
        <w:tc>
          <w:tcPr>
            <w:tcW w:w="1035" w:type="dxa"/>
            <w:tcBorders>
              <w:top w:val="nil"/>
              <w:bottom w:val="single" w:sz="4" w:space="0" w:color="auto"/>
            </w:tcBorders>
            <w:shd w:val="clear" w:color="auto" w:fill="FFFFFF"/>
            <w:noWrap/>
            <w:vAlign w:val="center"/>
            <w:hideMark/>
          </w:tcPr>
          <w:p w14:paraId="6A04B1F3" w14:textId="71BCCE4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3.24 </w:t>
            </w:r>
          </w:p>
        </w:tc>
        <w:tc>
          <w:tcPr>
            <w:tcW w:w="1099" w:type="dxa"/>
            <w:tcBorders>
              <w:top w:val="nil"/>
              <w:bottom w:val="single" w:sz="4" w:space="0" w:color="auto"/>
            </w:tcBorders>
            <w:vAlign w:val="center"/>
            <w:hideMark/>
          </w:tcPr>
          <w:p w14:paraId="512BB289" w14:textId="0B30DA7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1.64 </w:t>
            </w:r>
          </w:p>
        </w:tc>
        <w:tc>
          <w:tcPr>
            <w:tcW w:w="982" w:type="dxa"/>
            <w:tcBorders>
              <w:top w:val="nil"/>
              <w:bottom w:val="single" w:sz="4" w:space="0" w:color="auto"/>
            </w:tcBorders>
            <w:shd w:val="clear" w:color="auto" w:fill="FFFFFF"/>
            <w:noWrap/>
            <w:vAlign w:val="center"/>
            <w:hideMark/>
          </w:tcPr>
          <w:p w14:paraId="146D03E5" w14:textId="4D0F3F3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71.98 </w:t>
            </w:r>
          </w:p>
        </w:tc>
        <w:tc>
          <w:tcPr>
            <w:tcW w:w="1099" w:type="dxa"/>
            <w:tcBorders>
              <w:top w:val="nil"/>
              <w:bottom w:val="single" w:sz="4" w:space="0" w:color="auto"/>
            </w:tcBorders>
            <w:shd w:val="clear" w:color="auto" w:fill="FFFFFF"/>
            <w:noWrap/>
            <w:vAlign w:val="center"/>
            <w:hideMark/>
          </w:tcPr>
          <w:p w14:paraId="353B1EAA" w14:textId="2CCDD5B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36.43 </w:t>
            </w:r>
          </w:p>
        </w:tc>
        <w:tc>
          <w:tcPr>
            <w:tcW w:w="945" w:type="dxa"/>
            <w:tcBorders>
              <w:top w:val="nil"/>
              <w:bottom w:val="single" w:sz="4" w:space="0" w:color="auto"/>
            </w:tcBorders>
            <w:shd w:val="clear" w:color="auto" w:fill="FFFFFF"/>
            <w:noWrap/>
            <w:vAlign w:val="center"/>
            <w:hideMark/>
          </w:tcPr>
          <w:p w14:paraId="38143B9F" w14:textId="27FF6F4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10.06 </w:t>
            </w:r>
          </w:p>
        </w:tc>
        <w:tc>
          <w:tcPr>
            <w:tcW w:w="1100" w:type="dxa"/>
            <w:tcBorders>
              <w:top w:val="nil"/>
              <w:bottom w:val="single" w:sz="4" w:space="0" w:color="auto"/>
            </w:tcBorders>
            <w:shd w:val="clear" w:color="auto" w:fill="FFFFFF"/>
            <w:noWrap/>
            <w:vAlign w:val="center"/>
            <w:hideMark/>
          </w:tcPr>
          <w:p w14:paraId="7B4010C2" w14:textId="7AC9D7E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5.10 </w:t>
            </w:r>
          </w:p>
        </w:tc>
      </w:tr>
      <w:tr w:rsidR="00E844FC" w:rsidRPr="004514FE" w14:paraId="24D44508" w14:textId="77777777" w:rsidTr="00E844FC">
        <w:trPr>
          <w:trHeight w:val="171"/>
          <w:jc w:val="center"/>
        </w:trPr>
        <w:tc>
          <w:tcPr>
            <w:tcW w:w="420" w:type="dxa"/>
            <w:tcBorders>
              <w:top w:val="nil"/>
              <w:bottom w:val="single" w:sz="4" w:space="0" w:color="auto"/>
            </w:tcBorders>
            <w:vAlign w:val="center"/>
            <w:hideMark/>
          </w:tcPr>
          <w:p w14:paraId="39B95910"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3</w:t>
            </w:r>
          </w:p>
        </w:tc>
        <w:tc>
          <w:tcPr>
            <w:tcW w:w="3307" w:type="dxa"/>
            <w:tcBorders>
              <w:top w:val="nil"/>
              <w:bottom w:val="single" w:sz="4" w:space="0" w:color="auto"/>
            </w:tcBorders>
            <w:vAlign w:val="center"/>
            <w:hideMark/>
          </w:tcPr>
          <w:p w14:paraId="169A9A93" w14:textId="4DACD868"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European Bank for Reconstruction and Development (EBRD)</w:t>
            </w:r>
          </w:p>
        </w:tc>
        <w:tc>
          <w:tcPr>
            <w:tcW w:w="1035" w:type="dxa"/>
            <w:tcBorders>
              <w:top w:val="nil"/>
              <w:bottom w:val="single" w:sz="4" w:space="0" w:color="auto"/>
            </w:tcBorders>
            <w:shd w:val="clear" w:color="auto" w:fill="FFFFFF"/>
            <w:noWrap/>
            <w:vAlign w:val="center"/>
            <w:hideMark/>
          </w:tcPr>
          <w:p w14:paraId="4428B220" w14:textId="51CBA37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5.28 </w:t>
            </w:r>
          </w:p>
        </w:tc>
        <w:tc>
          <w:tcPr>
            <w:tcW w:w="1099" w:type="dxa"/>
            <w:tcBorders>
              <w:top w:val="nil"/>
              <w:bottom w:val="single" w:sz="4" w:space="0" w:color="auto"/>
            </w:tcBorders>
            <w:vAlign w:val="center"/>
            <w:hideMark/>
          </w:tcPr>
          <w:p w14:paraId="68463C5B" w14:textId="54634C0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2.63 </w:t>
            </w:r>
          </w:p>
        </w:tc>
        <w:tc>
          <w:tcPr>
            <w:tcW w:w="982" w:type="dxa"/>
            <w:tcBorders>
              <w:top w:val="nil"/>
              <w:bottom w:val="single" w:sz="4" w:space="0" w:color="auto"/>
            </w:tcBorders>
            <w:shd w:val="clear" w:color="auto" w:fill="FFFFFF"/>
            <w:noWrap/>
            <w:vAlign w:val="center"/>
            <w:hideMark/>
          </w:tcPr>
          <w:p w14:paraId="69865AE1" w14:textId="233F67D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3.21 </w:t>
            </w:r>
          </w:p>
        </w:tc>
        <w:tc>
          <w:tcPr>
            <w:tcW w:w="1099" w:type="dxa"/>
            <w:tcBorders>
              <w:top w:val="nil"/>
              <w:bottom w:val="single" w:sz="4" w:space="0" w:color="auto"/>
            </w:tcBorders>
            <w:shd w:val="clear" w:color="auto" w:fill="FFFFFF"/>
            <w:noWrap/>
            <w:vAlign w:val="center"/>
            <w:hideMark/>
          </w:tcPr>
          <w:p w14:paraId="62595230" w14:textId="7A58D74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1.61 </w:t>
            </w:r>
          </w:p>
        </w:tc>
        <w:tc>
          <w:tcPr>
            <w:tcW w:w="945" w:type="dxa"/>
            <w:tcBorders>
              <w:top w:val="nil"/>
              <w:bottom w:val="single" w:sz="4" w:space="0" w:color="auto"/>
            </w:tcBorders>
            <w:shd w:val="clear" w:color="auto" w:fill="FFFFFF"/>
            <w:noWrap/>
            <w:vAlign w:val="center"/>
            <w:hideMark/>
          </w:tcPr>
          <w:p w14:paraId="17B2DD39" w14:textId="2E7B34F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0.34 </w:t>
            </w:r>
          </w:p>
        </w:tc>
        <w:tc>
          <w:tcPr>
            <w:tcW w:w="1100" w:type="dxa"/>
            <w:tcBorders>
              <w:top w:val="nil"/>
              <w:bottom w:val="single" w:sz="4" w:space="0" w:color="auto"/>
            </w:tcBorders>
            <w:shd w:val="clear" w:color="auto" w:fill="FFFFFF"/>
            <w:noWrap/>
            <w:vAlign w:val="center"/>
            <w:hideMark/>
          </w:tcPr>
          <w:p w14:paraId="43DD88C2" w14:textId="4A57FDF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0.17 </w:t>
            </w:r>
          </w:p>
        </w:tc>
      </w:tr>
      <w:tr w:rsidR="00E844FC" w:rsidRPr="004514FE" w14:paraId="0ABDA383" w14:textId="77777777" w:rsidTr="00E844FC">
        <w:trPr>
          <w:trHeight w:val="171"/>
          <w:jc w:val="center"/>
        </w:trPr>
        <w:tc>
          <w:tcPr>
            <w:tcW w:w="420" w:type="dxa"/>
            <w:tcBorders>
              <w:top w:val="nil"/>
              <w:bottom w:val="single" w:sz="4" w:space="0" w:color="auto"/>
            </w:tcBorders>
            <w:vAlign w:val="center"/>
            <w:hideMark/>
          </w:tcPr>
          <w:p w14:paraId="7E69137A"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4</w:t>
            </w:r>
          </w:p>
        </w:tc>
        <w:tc>
          <w:tcPr>
            <w:tcW w:w="3307" w:type="dxa"/>
            <w:tcBorders>
              <w:top w:val="nil"/>
              <w:bottom w:val="single" w:sz="4" w:space="0" w:color="auto"/>
            </w:tcBorders>
            <w:vAlign w:val="center"/>
            <w:hideMark/>
          </w:tcPr>
          <w:p w14:paraId="201D2BC7" w14:textId="6C62D8F7" w:rsidR="00E844FC" w:rsidRPr="004514FE" w:rsidRDefault="00E844FC" w:rsidP="00E844FC">
            <w:pPr>
              <w:spacing w:after="0" w:line="240" w:lineRule="auto"/>
              <w:rPr>
                <w:rFonts w:ascii="GHEA Grapalat" w:hAnsi="GHEA Grapalat"/>
                <w:sz w:val="20"/>
                <w:szCs w:val="20"/>
              </w:rPr>
            </w:pPr>
            <w:r w:rsidRPr="004514FE">
              <w:rPr>
                <w:rFonts w:ascii="GHEA Grapalat" w:hAnsi="GHEA Grapalat" w:cs="Sylfaen"/>
                <w:sz w:val="20"/>
                <w:szCs w:val="20"/>
              </w:rPr>
              <w:t>European Investment Bank</w:t>
            </w:r>
            <w:r w:rsidRPr="004514FE">
              <w:rPr>
                <w:rFonts w:ascii="GHEA Grapalat" w:hAnsi="GHEA Grapalat"/>
                <w:sz w:val="20"/>
                <w:szCs w:val="20"/>
              </w:rPr>
              <w:t xml:space="preserve"> (EIB)</w:t>
            </w:r>
          </w:p>
        </w:tc>
        <w:tc>
          <w:tcPr>
            <w:tcW w:w="1035" w:type="dxa"/>
            <w:tcBorders>
              <w:top w:val="nil"/>
              <w:bottom w:val="single" w:sz="4" w:space="0" w:color="auto"/>
            </w:tcBorders>
            <w:shd w:val="clear" w:color="auto" w:fill="FFFFFF"/>
            <w:noWrap/>
            <w:vAlign w:val="center"/>
            <w:hideMark/>
          </w:tcPr>
          <w:p w14:paraId="1A253FE5" w14:textId="577521E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5.54 </w:t>
            </w:r>
          </w:p>
        </w:tc>
        <w:tc>
          <w:tcPr>
            <w:tcW w:w="1099" w:type="dxa"/>
            <w:tcBorders>
              <w:top w:val="nil"/>
              <w:bottom w:val="single" w:sz="4" w:space="0" w:color="auto"/>
            </w:tcBorders>
            <w:vAlign w:val="center"/>
            <w:hideMark/>
          </w:tcPr>
          <w:p w14:paraId="2210FC6D" w14:textId="488EC5D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2.85 </w:t>
            </w:r>
          </w:p>
        </w:tc>
        <w:tc>
          <w:tcPr>
            <w:tcW w:w="982" w:type="dxa"/>
            <w:tcBorders>
              <w:top w:val="nil"/>
              <w:bottom w:val="single" w:sz="4" w:space="0" w:color="auto"/>
            </w:tcBorders>
            <w:vAlign w:val="center"/>
            <w:hideMark/>
          </w:tcPr>
          <w:p w14:paraId="00B098F9" w14:textId="6E61FF9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4.51 </w:t>
            </w:r>
          </w:p>
        </w:tc>
        <w:tc>
          <w:tcPr>
            <w:tcW w:w="1099" w:type="dxa"/>
            <w:tcBorders>
              <w:top w:val="nil"/>
              <w:bottom w:val="single" w:sz="4" w:space="0" w:color="auto"/>
            </w:tcBorders>
            <w:shd w:val="clear" w:color="auto" w:fill="FFFFFF"/>
            <w:noWrap/>
            <w:vAlign w:val="center"/>
            <w:hideMark/>
          </w:tcPr>
          <w:p w14:paraId="11E944DA" w14:textId="53E48E0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2.25 </w:t>
            </w:r>
          </w:p>
        </w:tc>
        <w:tc>
          <w:tcPr>
            <w:tcW w:w="945" w:type="dxa"/>
            <w:tcBorders>
              <w:top w:val="nil"/>
              <w:bottom w:val="single" w:sz="4" w:space="0" w:color="auto"/>
            </w:tcBorders>
            <w:shd w:val="clear" w:color="auto" w:fill="FFFFFF"/>
            <w:noWrap/>
            <w:vAlign w:val="center"/>
            <w:hideMark/>
          </w:tcPr>
          <w:p w14:paraId="3D03221C" w14:textId="3820944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2.03 </w:t>
            </w:r>
          </w:p>
        </w:tc>
        <w:tc>
          <w:tcPr>
            <w:tcW w:w="1100" w:type="dxa"/>
            <w:tcBorders>
              <w:top w:val="nil"/>
              <w:bottom w:val="single" w:sz="4" w:space="0" w:color="auto"/>
            </w:tcBorders>
            <w:shd w:val="clear" w:color="auto" w:fill="FFFFFF"/>
            <w:noWrap/>
            <w:vAlign w:val="center"/>
            <w:hideMark/>
          </w:tcPr>
          <w:p w14:paraId="3C405304" w14:textId="50F92F5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1.02 </w:t>
            </w:r>
          </w:p>
        </w:tc>
      </w:tr>
      <w:tr w:rsidR="00E844FC" w:rsidRPr="004514FE" w14:paraId="54A52082" w14:textId="77777777" w:rsidTr="00E844FC">
        <w:trPr>
          <w:trHeight w:val="171"/>
          <w:jc w:val="center"/>
        </w:trPr>
        <w:tc>
          <w:tcPr>
            <w:tcW w:w="420" w:type="dxa"/>
            <w:tcBorders>
              <w:top w:val="nil"/>
              <w:bottom w:val="single" w:sz="4" w:space="0" w:color="auto"/>
            </w:tcBorders>
            <w:vAlign w:val="center"/>
            <w:hideMark/>
          </w:tcPr>
          <w:p w14:paraId="28369103"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5</w:t>
            </w:r>
          </w:p>
        </w:tc>
        <w:tc>
          <w:tcPr>
            <w:tcW w:w="3307" w:type="dxa"/>
            <w:tcBorders>
              <w:top w:val="nil"/>
              <w:bottom w:val="single" w:sz="4" w:space="0" w:color="auto"/>
            </w:tcBorders>
            <w:vAlign w:val="center"/>
            <w:hideMark/>
          </w:tcPr>
          <w:p w14:paraId="5065F150" w14:textId="24544C66"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International Fund for Agricultural Development (IFAD)</w:t>
            </w:r>
          </w:p>
        </w:tc>
        <w:tc>
          <w:tcPr>
            <w:tcW w:w="1035" w:type="dxa"/>
            <w:tcBorders>
              <w:top w:val="nil"/>
              <w:bottom w:val="single" w:sz="4" w:space="0" w:color="auto"/>
            </w:tcBorders>
            <w:shd w:val="clear" w:color="auto" w:fill="FFFFFF"/>
            <w:noWrap/>
            <w:vAlign w:val="center"/>
            <w:hideMark/>
          </w:tcPr>
          <w:p w14:paraId="71E76001" w14:textId="22EE81B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0.23 </w:t>
            </w:r>
          </w:p>
        </w:tc>
        <w:tc>
          <w:tcPr>
            <w:tcW w:w="1099" w:type="dxa"/>
            <w:tcBorders>
              <w:top w:val="nil"/>
              <w:bottom w:val="single" w:sz="4" w:space="0" w:color="auto"/>
            </w:tcBorders>
            <w:vAlign w:val="center"/>
            <w:hideMark/>
          </w:tcPr>
          <w:p w14:paraId="545AED50" w14:textId="0837C60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0.12 </w:t>
            </w:r>
          </w:p>
        </w:tc>
        <w:tc>
          <w:tcPr>
            <w:tcW w:w="982" w:type="dxa"/>
            <w:tcBorders>
              <w:top w:val="nil"/>
              <w:bottom w:val="single" w:sz="4" w:space="0" w:color="auto"/>
            </w:tcBorders>
            <w:shd w:val="clear" w:color="auto" w:fill="FFFFFF"/>
            <w:noWrap/>
            <w:vAlign w:val="center"/>
            <w:hideMark/>
          </w:tcPr>
          <w:p w14:paraId="3F4F0615" w14:textId="544B6CC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3.87 </w:t>
            </w:r>
          </w:p>
        </w:tc>
        <w:tc>
          <w:tcPr>
            <w:tcW w:w="1099" w:type="dxa"/>
            <w:tcBorders>
              <w:top w:val="nil"/>
              <w:bottom w:val="single" w:sz="4" w:space="0" w:color="auto"/>
            </w:tcBorders>
            <w:shd w:val="clear" w:color="auto" w:fill="FFFFFF"/>
            <w:noWrap/>
            <w:vAlign w:val="center"/>
            <w:hideMark/>
          </w:tcPr>
          <w:p w14:paraId="55A91C4F" w14:textId="745ED5C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1.95 </w:t>
            </w:r>
          </w:p>
        </w:tc>
        <w:tc>
          <w:tcPr>
            <w:tcW w:w="945" w:type="dxa"/>
            <w:tcBorders>
              <w:top w:val="nil"/>
              <w:bottom w:val="single" w:sz="4" w:space="0" w:color="auto"/>
            </w:tcBorders>
            <w:shd w:val="clear" w:color="auto" w:fill="FFFFFF"/>
            <w:noWrap/>
            <w:vAlign w:val="center"/>
            <w:hideMark/>
          </w:tcPr>
          <w:p w14:paraId="53AFE3E1" w14:textId="32BCF8E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0.60 </w:t>
            </w:r>
          </w:p>
        </w:tc>
        <w:tc>
          <w:tcPr>
            <w:tcW w:w="1100" w:type="dxa"/>
            <w:tcBorders>
              <w:top w:val="nil"/>
              <w:bottom w:val="single" w:sz="4" w:space="0" w:color="auto"/>
            </w:tcBorders>
            <w:shd w:val="clear" w:color="auto" w:fill="FFFFFF"/>
            <w:noWrap/>
            <w:vAlign w:val="center"/>
            <w:hideMark/>
          </w:tcPr>
          <w:p w14:paraId="1DC61F22" w14:textId="611A284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0.31 </w:t>
            </w:r>
          </w:p>
        </w:tc>
      </w:tr>
      <w:tr w:rsidR="00E844FC" w:rsidRPr="004514FE" w14:paraId="0840F264" w14:textId="77777777" w:rsidTr="00E844FC">
        <w:trPr>
          <w:trHeight w:val="171"/>
          <w:jc w:val="center"/>
        </w:trPr>
        <w:tc>
          <w:tcPr>
            <w:tcW w:w="420" w:type="dxa"/>
            <w:tcBorders>
              <w:top w:val="nil"/>
              <w:bottom w:val="single" w:sz="4" w:space="0" w:color="auto"/>
            </w:tcBorders>
            <w:vAlign w:val="center"/>
            <w:hideMark/>
          </w:tcPr>
          <w:p w14:paraId="5DDD0E2A"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6</w:t>
            </w:r>
          </w:p>
        </w:tc>
        <w:tc>
          <w:tcPr>
            <w:tcW w:w="3307" w:type="dxa"/>
            <w:tcBorders>
              <w:top w:val="nil"/>
              <w:bottom w:val="single" w:sz="4" w:space="0" w:color="auto"/>
            </w:tcBorders>
            <w:vAlign w:val="center"/>
            <w:hideMark/>
          </w:tcPr>
          <w:p w14:paraId="04755387" w14:textId="29EF6915" w:rsidR="00E844FC" w:rsidRPr="004514FE" w:rsidRDefault="00E844FC" w:rsidP="00E844FC">
            <w:pPr>
              <w:spacing w:after="0"/>
              <w:rPr>
                <w:rFonts w:ascii="GHEA Grapalat" w:hAnsi="GHEA Grapalat" w:cs="Calibri"/>
                <w:sz w:val="20"/>
                <w:szCs w:val="20"/>
              </w:rPr>
            </w:pPr>
            <w:r w:rsidRPr="004514FE">
              <w:rPr>
                <w:rFonts w:ascii="GHEA Grapalat" w:hAnsi="GHEA Grapalat" w:cs="Calibri"/>
                <w:sz w:val="20"/>
                <w:szCs w:val="20"/>
              </w:rPr>
              <w:t>Organization of the Petroleum Exporting Countries</w:t>
            </w:r>
            <w:r w:rsidR="006A1A02">
              <w:rPr>
                <w:rFonts w:ascii="GHEA Grapalat" w:hAnsi="GHEA Grapalat" w:cs="Calibri"/>
                <w:sz w:val="20"/>
                <w:szCs w:val="20"/>
              </w:rPr>
              <w:t xml:space="preserve"> </w:t>
            </w:r>
            <w:r w:rsidRPr="004514FE">
              <w:rPr>
                <w:rFonts w:ascii="GHEA Grapalat" w:hAnsi="GHEA Grapalat" w:cs="Calibri"/>
                <w:sz w:val="20"/>
                <w:szCs w:val="20"/>
              </w:rPr>
              <w:t>(OPEC) Fund for International Development (OFID)</w:t>
            </w:r>
          </w:p>
        </w:tc>
        <w:tc>
          <w:tcPr>
            <w:tcW w:w="1035" w:type="dxa"/>
            <w:tcBorders>
              <w:top w:val="nil"/>
              <w:bottom w:val="single" w:sz="4" w:space="0" w:color="auto"/>
            </w:tcBorders>
            <w:shd w:val="clear" w:color="auto" w:fill="FFFFFF"/>
            <w:noWrap/>
            <w:vAlign w:val="center"/>
            <w:hideMark/>
          </w:tcPr>
          <w:p w14:paraId="24121598" w14:textId="2D68407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0.07 </w:t>
            </w:r>
          </w:p>
        </w:tc>
        <w:tc>
          <w:tcPr>
            <w:tcW w:w="1099" w:type="dxa"/>
            <w:tcBorders>
              <w:top w:val="nil"/>
              <w:bottom w:val="single" w:sz="4" w:space="0" w:color="auto"/>
            </w:tcBorders>
            <w:vAlign w:val="center"/>
            <w:hideMark/>
          </w:tcPr>
          <w:p w14:paraId="64D340DB" w14:textId="146734E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0.04 </w:t>
            </w:r>
          </w:p>
        </w:tc>
        <w:tc>
          <w:tcPr>
            <w:tcW w:w="982" w:type="dxa"/>
            <w:tcBorders>
              <w:top w:val="nil"/>
              <w:bottom w:val="single" w:sz="4" w:space="0" w:color="auto"/>
            </w:tcBorders>
            <w:shd w:val="clear" w:color="auto" w:fill="FFFFFF"/>
            <w:noWrap/>
            <w:vAlign w:val="center"/>
            <w:hideMark/>
          </w:tcPr>
          <w:p w14:paraId="176C0D31" w14:textId="7A02F99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4.93 </w:t>
            </w:r>
          </w:p>
        </w:tc>
        <w:tc>
          <w:tcPr>
            <w:tcW w:w="1099" w:type="dxa"/>
            <w:tcBorders>
              <w:top w:val="nil"/>
              <w:bottom w:val="single" w:sz="4" w:space="0" w:color="auto"/>
            </w:tcBorders>
            <w:shd w:val="clear" w:color="auto" w:fill="FFFFFF"/>
            <w:noWrap/>
            <w:vAlign w:val="center"/>
            <w:hideMark/>
          </w:tcPr>
          <w:p w14:paraId="2742DF67" w14:textId="221998F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2.52 </w:t>
            </w:r>
          </w:p>
        </w:tc>
        <w:tc>
          <w:tcPr>
            <w:tcW w:w="945" w:type="dxa"/>
            <w:tcBorders>
              <w:top w:val="nil"/>
              <w:bottom w:val="single" w:sz="4" w:space="0" w:color="auto"/>
            </w:tcBorders>
            <w:shd w:val="clear" w:color="auto" w:fill="FFFFFF"/>
            <w:noWrap/>
            <w:vAlign w:val="center"/>
            <w:hideMark/>
          </w:tcPr>
          <w:p w14:paraId="4B813AA6" w14:textId="2A85C08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1.94 </w:t>
            </w:r>
          </w:p>
        </w:tc>
        <w:tc>
          <w:tcPr>
            <w:tcW w:w="1100" w:type="dxa"/>
            <w:tcBorders>
              <w:top w:val="nil"/>
              <w:bottom w:val="single" w:sz="4" w:space="0" w:color="auto"/>
            </w:tcBorders>
            <w:shd w:val="clear" w:color="auto" w:fill="FFFFFF"/>
            <w:noWrap/>
            <w:vAlign w:val="center"/>
            <w:hideMark/>
          </w:tcPr>
          <w:p w14:paraId="37B3D00A" w14:textId="26F008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0.99 </w:t>
            </w:r>
          </w:p>
        </w:tc>
      </w:tr>
      <w:tr w:rsidR="00E844FC" w:rsidRPr="004514FE" w14:paraId="7F8F3954" w14:textId="77777777" w:rsidTr="00E844FC">
        <w:trPr>
          <w:trHeight w:val="171"/>
          <w:jc w:val="center"/>
        </w:trPr>
        <w:tc>
          <w:tcPr>
            <w:tcW w:w="420" w:type="dxa"/>
            <w:tcBorders>
              <w:top w:val="nil"/>
              <w:bottom w:val="single" w:sz="4" w:space="0" w:color="auto"/>
            </w:tcBorders>
            <w:vAlign w:val="center"/>
            <w:hideMark/>
          </w:tcPr>
          <w:p w14:paraId="3E9FA93D"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7</w:t>
            </w:r>
          </w:p>
        </w:tc>
        <w:tc>
          <w:tcPr>
            <w:tcW w:w="3307" w:type="dxa"/>
            <w:tcBorders>
              <w:top w:val="nil"/>
              <w:bottom w:val="single" w:sz="4" w:space="0" w:color="auto"/>
            </w:tcBorders>
            <w:vAlign w:val="center"/>
            <w:hideMark/>
          </w:tcPr>
          <w:p w14:paraId="0E2C6ADF" w14:textId="14C180E5"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Asian Development Bank (ADB)</w:t>
            </w:r>
          </w:p>
        </w:tc>
        <w:tc>
          <w:tcPr>
            <w:tcW w:w="1035" w:type="dxa"/>
            <w:tcBorders>
              <w:top w:val="nil"/>
              <w:bottom w:val="single" w:sz="4" w:space="0" w:color="auto"/>
            </w:tcBorders>
            <w:shd w:val="clear" w:color="auto" w:fill="FFFFFF"/>
            <w:noWrap/>
            <w:vAlign w:val="center"/>
            <w:hideMark/>
          </w:tcPr>
          <w:p w14:paraId="590C9B17" w14:textId="7A2EBD0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48.81 </w:t>
            </w:r>
          </w:p>
        </w:tc>
        <w:tc>
          <w:tcPr>
            <w:tcW w:w="1099" w:type="dxa"/>
            <w:tcBorders>
              <w:top w:val="nil"/>
              <w:bottom w:val="single" w:sz="4" w:space="0" w:color="auto"/>
            </w:tcBorders>
            <w:vAlign w:val="center"/>
            <w:hideMark/>
          </w:tcPr>
          <w:p w14:paraId="53A6B665" w14:textId="1819B7B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24.15 </w:t>
            </w:r>
          </w:p>
        </w:tc>
        <w:tc>
          <w:tcPr>
            <w:tcW w:w="982" w:type="dxa"/>
            <w:tcBorders>
              <w:top w:val="nil"/>
              <w:bottom w:val="single" w:sz="4" w:space="0" w:color="auto"/>
            </w:tcBorders>
            <w:vAlign w:val="center"/>
            <w:hideMark/>
          </w:tcPr>
          <w:p w14:paraId="3DB00FE4" w14:textId="74A656D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42.42 </w:t>
            </w:r>
          </w:p>
        </w:tc>
        <w:tc>
          <w:tcPr>
            <w:tcW w:w="1099" w:type="dxa"/>
            <w:tcBorders>
              <w:top w:val="nil"/>
              <w:bottom w:val="single" w:sz="4" w:space="0" w:color="auto"/>
            </w:tcBorders>
            <w:shd w:val="clear" w:color="auto" w:fill="FFFFFF"/>
            <w:noWrap/>
            <w:vAlign w:val="center"/>
            <w:hideMark/>
          </w:tcPr>
          <w:p w14:paraId="265E7772" w14:textId="6179710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21.45 </w:t>
            </w:r>
          </w:p>
        </w:tc>
        <w:tc>
          <w:tcPr>
            <w:tcW w:w="945" w:type="dxa"/>
            <w:tcBorders>
              <w:top w:val="nil"/>
              <w:bottom w:val="single" w:sz="4" w:space="0" w:color="auto"/>
            </w:tcBorders>
            <w:shd w:val="clear" w:color="auto" w:fill="FFFFFF"/>
            <w:noWrap/>
            <w:vAlign w:val="center"/>
            <w:hideMark/>
          </w:tcPr>
          <w:p w14:paraId="11190D2F" w14:textId="74F5A98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12.73 </w:t>
            </w:r>
          </w:p>
        </w:tc>
        <w:tc>
          <w:tcPr>
            <w:tcW w:w="1100" w:type="dxa"/>
            <w:tcBorders>
              <w:top w:val="nil"/>
              <w:bottom w:val="single" w:sz="4" w:space="0" w:color="auto"/>
            </w:tcBorders>
            <w:shd w:val="clear" w:color="auto" w:fill="FFFFFF"/>
            <w:noWrap/>
            <w:vAlign w:val="center"/>
            <w:hideMark/>
          </w:tcPr>
          <w:p w14:paraId="091B8378" w14:textId="2C949AD3"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6.45 </w:t>
            </w:r>
          </w:p>
        </w:tc>
      </w:tr>
      <w:tr w:rsidR="00E844FC" w:rsidRPr="004514FE" w14:paraId="4AFE72A5" w14:textId="77777777" w:rsidTr="00E844FC">
        <w:trPr>
          <w:trHeight w:val="171"/>
          <w:jc w:val="center"/>
        </w:trPr>
        <w:tc>
          <w:tcPr>
            <w:tcW w:w="420" w:type="dxa"/>
            <w:tcBorders>
              <w:top w:val="nil"/>
              <w:bottom w:val="single" w:sz="4" w:space="0" w:color="auto"/>
            </w:tcBorders>
            <w:vAlign w:val="center"/>
            <w:hideMark/>
          </w:tcPr>
          <w:p w14:paraId="34974833"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8</w:t>
            </w:r>
          </w:p>
        </w:tc>
        <w:tc>
          <w:tcPr>
            <w:tcW w:w="3307" w:type="dxa"/>
            <w:tcBorders>
              <w:top w:val="nil"/>
              <w:bottom w:val="single" w:sz="4" w:space="0" w:color="auto"/>
            </w:tcBorders>
            <w:vAlign w:val="center"/>
            <w:hideMark/>
          </w:tcPr>
          <w:p w14:paraId="2AB98998" w14:textId="20B2DE18"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International Monetary Fund (IMF)</w:t>
            </w:r>
          </w:p>
        </w:tc>
        <w:tc>
          <w:tcPr>
            <w:tcW w:w="1035" w:type="dxa"/>
            <w:tcBorders>
              <w:top w:val="nil"/>
              <w:bottom w:val="single" w:sz="4" w:space="0" w:color="auto"/>
            </w:tcBorders>
            <w:vAlign w:val="center"/>
            <w:hideMark/>
          </w:tcPr>
          <w:p w14:paraId="2AE0677C" w14:textId="6EE61E1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w:t>
            </w:r>
          </w:p>
        </w:tc>
        <w:tc>
          <w:tcPr>
            <w:tcW w:w="1099" w:type="dxa"/>
            <w:tcBorders>
              <w:top w:val="nil"/>
              <w:bottom w:val="single" w:sz="4" w:space="0" w:color="auto"/>
            </w:tcBorders>
            <w:vAlign w:val="center"/>
            <w:hideMark/>
          </w:tcPr>
          <w:p w14:paraId="7DEEBCA9" w14:textId="251B7A8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w:t>
            </w:r>
          </w:p>
        </w:tc>
        <w:tc>
          <w:tcPr>
            <w:tcW w:w="982" w:type="dxa"/>
            <w:tcBorders>
              <w:top w:val="nil"/>
              <w:bottom w:val="single" w:sz="4" w:space="0" w:color="auto"/>
            </w:tcBorders>
            <w:shd w:val="clear" w:color="auto" w:fill="FFFFFF"/>
            <w:noWrap/>
            <w:vAlign w:val="center"/>
            <w:hideMark/>
          </w:tcPr>
          <w:p w14:paraId="4AC89D93" w14:textId="4F01E83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18.28 </w:t>
            </w:r>
          </w:p>
        </w:tc>
        <w:tc>
          <w:tcPr>
            <w:tcW w:w="1099" w:type="dxa"/>
            <w:tcBorders>
              <w:top w:val="nil"/>
              <w:bottom w:val="single" w:sz="4" w:space="0" w:color="auto"/>
            </w:tcBorders>
            <w:shd w:val="clear" w:color="auto" w:fill="FFFFFF"/>
            <w:noWrap/>
            <w:vAlign w:val="center"/>
            <w:hideMark/>
          </w:tcPr>
          <w:p w14:paraId="0D51E5C0" w14:textId="7E1CA91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9.14 </w:t>
            </w:r>
          </w:p>
        </w:tc>
        <w:tc>
          <w:tcPr>
            <w:tcW w:w="945" w:type="dxa"/>
            <w:tcBorders>
              <w:top w:val="nil"/>
              <w:bottom w:val="single" w:sz="4" w:space="0" w:color="auto"/>
            </w:tcBorders>
            <w:shd w:val="clear" w:color="auto" w:fill="FFFFFF"/>
            <w:noWrap/>
            <w:vAlign w:val="center"/>
            <w:hideMark/>
          </w:tcPr>
          <w:p w14:paraId="19E7A5F5" w14:textId="3D6DC6B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5.08 </w:t>
            </w:r>
          </w:p>
        </w:tc>
        <w:tc>
          <w:tcPr>
            <w:tcW w:w="1100" w:type="dxa"/>
            <w:tcBorders>
              <w:top w:val="nil"/>
              <w:bottom w:val="single" w:sz="4" w:space="0" w:color="auto"/>
            </w:tcBorders>
            <w:shd w:val="clear" w:color="auto" w:fill="FFFFFF"/>
            <w:noWrap/>
            <w:vAlign w:val="center"/>
            <w:hideMark/>
          </w:tcPr>
          <w:p w14:paraId="66D66C1D" w14:textId="01AC7AA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2.55 </w:t>
            </w:r>
          </w:p>
        </w:tc>
      </w:tr>
      <w:tr w:rsidR="00E844FC" w:rsidRPr="004514FE" w14:paraId="3FF6A085" w14:textId="77777777" w:rsidTr="00E844FC">
        <w:trPr>
          <w:trHeight w:val="144"/>
          <w:jc w:val="center"/>
        </w:trPr>
        <w:tc>
          <w:tcPr>
            <w:tcW w:w="420" w:type="dxa"/>
            <w:tcBorders>
              <w:top w:val="nil"/>
              <w:bottom w:val="single" w:sz="4" w:space="0" w:color="auto"/>
            </w:tcBorders>
            <w:vAlign w:val="center"/>
            <w:hideMark/>
          </w:tcPr>
          <w:p w14:paraId="1E81032D"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9</w:t>
            </w:r>
          </w:p>
        </w:tc>
        <w:tc>
          <w:tcPr>
            <w:tcW w:w="3307" w:type="dxa"/>
            <w:tcBorders>
              <w:top w:val="nil"/>
              <w:bottom w:val="single" w:sz="4" w:space="0" w:color="auto"/>
            </w:tcBorders>
            <w:vAlign w:val="center"/>
            <w:hideMark/>
          </w:tcPr>
          <w:p w14:paraId="5663AA04" w14:textId="37AC9931"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European Union (EU)</w:t>
            </w:r>
          </w:p>
        </w:tc>
        <w:tc>
          <w:tcPr>
            <w:tcW w:w="1035" w:type="dxa"/>
            <w:tcBorders>
              <w:top w:val="nil"/>
              <w:bottom w:val="single" w:sz="4" w:space="0" w:color="auto"/>
            </w:tcBorders>
            <w:vAlign w:val="center"/>
            <w:hideMark/>
          </w:tcPr>
          <w:p w14:paraId="487E3F08"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vAlign w:val="center"/>
            <w:hideMark/>
          </w:tcPr>
          <w:p w14:paraId="2E44FF1B"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vAlign w:val="center"/>
            <w:hideMark/>
          </w:tcPr>
          <w:p w14:paraId="27FB898C"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vAlign w:val="center"/>
            <w:hideMark/>
          </w:tcPr>
          <w:p w14:paraId="77D8986C"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45" w:type="dxa"/>
            <w:tcBorders>
              <w:top w:val="nil"/>
              <w:bottom w:val="single" w:sz="4" w:space="0" w:color="auto"/>
            </w:tcBorders>
            <w:shd w:val="clear" w:color="auto" w:fill="FFFFFF"/>
            <w:noWrap/>
            <w:vAlign w:val="center"/>
            <w:hideMark/>
          </w:tcPr>
          <w:p w14:paraId="4B5C5BE6" w14:textId="147F6C4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2.51 </w:t>
            </w:r>
          </w:p>
        </w:tc>
        <w:tc>
          <w:tcPr>
            <w:tcW w:w="1100" w:type="dxa"/>
            <w:tcBorders>
              <w:top w:val="nil"/>
              <w:bottom w:val="single" w:sz="4" w:space="0" w:color="auto"/>
            </w:tcBorders>
            <w:shd w:val="clear" w:color="auto" w:fill="FFFFFF"/>
            <w:noWrap/>
            <w:vAlign w:val="center"/>
            <w:hideMark/>
          </w:tcPr>
          <w:p w14:paraId="313E595A" w14:textId="716D838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1.23 </w:t>
            </w:r>
          </w:p>
        </w:tc>
      </w:tr>
      <w:tr w:rsidR="00E844FC" w:rsidRPr="004514FE" w14:paraId="0019B01D" w14:textId="77777777" w:rsidTr="00E844FC">
        <w:trPr>
          <w:trHeight w:val="171"/>
          <w:jc w:val="center"/>
        </w:trPr>
        <w:tc>
          <w:tcPr>
            <w:tcW w:w="420" w:type="dxa"/>
            <w:tcBorders>
              <w:top w:val="nil"/>
              <w:bottom w:val="single" w:sz="4" w:space="0" w:color="auto"/>
            </w:tcBorders>
            <w:vAlign w:val="center"/>
            <w:hideMark/>
          </w:tcPr>
          <w:p w14:paraId="7378EB73"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10</w:t>
            </w:r>
          </w:p>
        </w:tc>
        <w:tc>
          <w:tcPr>
            <w:tcW w:w="3307" w:type="dxa"/>
            <w:tcBorders>
              <w:top w:val="nil"/>
              <w:bottom w:val="single" w:sz="4" w:space="0" w:color="auto"/>
            </w:tcBorders>
            <w:vAlign w:val="center"/>
            <w:hideMark/>
          </w:tcPr>
          <w:p w14:paraId="00ED9284" w14:textId="38129797"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Eurasian Development Bank (Manager of Eurasian Fund of Stabilization and Development)</w:t>
            </w:r>
          </w:p>
        </w:tc>
        <w:tc>
          <w:tcPr>
            <w:tcW w:w="1035" w:type="dxa"/>
            <w:tcBorders>
              <w:top w:val="nil"/>
              <w:bottom w:val="single" w:sz="4" w:space="0" w:color="auto"/>
            </w:tcBorders>
            <w:vAlign w:val="center"/>
            <w:hideMark/>
          </w:tcPr>
          <w:p w14:paraId="351A8F9F" w14:textId="0E0F4FB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7.21 </w:t>
            </w:r>
          </w:p>
        </w:tc>
        <w:tc>
          <w:tcPr>
            <w:tcW w:w="1099" w:type="dxa"/>
            <w:tcBorders>
              <w:top w:val="nil"/>
              <w:bottom w:val="single" w:sz="4" w:space="0" w:color="auto"/>
            </w:tcBorders>
            <w:vAlign w:val="center"/>
            <w:hideMark/>
          </w:tcPr>
          <w:p w14:paraId="57048D0B" w14:textId="1CDB6346"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3.61 </w:t>
            </w:r>
          </w:p>
        </w:tc>
        <w:tc>
          <w:tcPr>
            <w:tcW w:w="982" w:type="dxa"/>
            <w:tcBorders>
              <w:top w:val="nil"/>
              <w:bottom w:val="single" w:sz="4" w:space="0" w:color="auto"/>
            </w:tcBorders>
            <w:vAlign w:val="center"/>
            <w:hideMark/>
          </w:tcPr>
          <w:p w14:paraId="64A3D2DF" w14:textId="482A2FC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0.07 </w:t>
            </w:r>
          </w:p>
        </w:tc>
        <w:tc>
          <w:tcPr>
            <w:tcW w:w="1099" w:type="dxa"/>
            <w:tcBorders>
              <w:top w:val="nil"/>
              <w:bottom w:val="single" w:sz="4" w:space="0" w:color="auto"/>
            </w:tcBorders>
            <w:vAlign w:val="center"/>
            <w:hideMark/>
          </w:tcPr>
          <w:p w14:paraId="7BDD9E82" w14:textId="45DD895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0.03 </w:t>
            </w:r>
          </w:p>
        </w:tc>
        <w:tc>
          <w:tcPr>
            <w:tcW w:w="945" w:type="dxa"/>
            <w:tcBorders>
              <w:top w:val="nil"/>
              <w:bottom w:val="single" w:sz="4" w:space="0" w:color="auto"/>
            </w:tcBorders>
            <w:shd w:val="clear" w:color="auto" w:fill="FFFFFF"/>
            <w:noWrap/>
            <w:vAlign w:val="center"/>
            <w:hideMark/>
          </w:tcPr>
          <w:p w14:paraId="0016D7D8" w14:textId="3DCB1310"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6.81 </w:t>
            </w:r>
          </w:p>
        </w:tc>
        <w:tc>
          <w:tcPr>
            <w:tcW w:w="1100" w:type="dxa"/>
            <w:tcBorders>
              <w:top w:val="nil"/>
              <w:bottom w:val="single" w:sz="4" w:space="0" w:color="auto"/>
            </w:tcBorders>
            <w:shd w:val="clear" w:color="auto" w:fill="FFFFFF"/>
            <w:noWrap/>
            <w:vAlign w:val="center"/>
            <w:hideMark/>
          </w:tcPr>
          <w:p w14:paraId="07631B44" w14:textId="44E5209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3.41 </w:t>
            </w:r>
          </w:p>
        </w:tc>
      </w:tr>
      <w:tr w:rsidR="00E844FC" w:rsidRPr="004514FE" w14:paraId="2ACFD7F0" w14:textId="77777777" w:rsidTr="00E844FC">
        <w:trPr>
          <w:trHeight w:val="171"/>
          <w:jc w:val="center"/>
        </w:trPr>
        <w:tc>
          <w:tcPr>
            <w:tcW w:w="3727" w:type="dxa"/>
            <w:gridSpan w:val="2"/>
            <w:tcBorders>
              <w:top w:val="single" w:sz="4" w:space="0" w:color="auto"/>
              <w:bottom w:val="single" w:sz="4" w:space="0" w:color="auto"/>
            </w:tcBorders>
            <w:vAlign w:val="center"/>
            <w:hideMark/>
          </w:tcPr>
          <w:p w14:paraId="7485F057" w14:textId="5C2943BB" w:rsidR="00E844FC" w:rsidRPr="004514FE" w:rsidRDefault="00E844FC" w:rsidP="00E844FC">
            <w:pPr>
              <w:spacing w:after="0"/>
              <w:rPr>
                <w:rFonts w:ascii="GHEA Grapalat" w:hAnsi="GHEA Grapalat" w:cs="Calibri"/>
                <w:b/>
                <w:bCs/>
                <w:i/>
                <w:iCs/>
                <w:sz w:val="20"/>
                <w:szCs w:val="20"/>
              </w:rPr>
            </w:pPr>
            <w:r w:rsidRPr="004514FE">
              <w:rPr>
                <w:rFonts w:ascii="GHEA Grapalat" w:hAnsi="GHEA Grapalat"/>
                <w:b/>
                <w:bCs/>
                <w:i/>
                <w:iCs/>
                <w:sz w:val="20"/>
                <w:szCs w:val="20"/>
              </w:rPr>
              <w:t>Foreign States</w:t>
            </w:r>
          </w:p>
        </w:tc>
        <w:tc>
          <w:tcPr>
            <w:tcW w:w="1035" w:type="dxa"/>
            <w:tcBorders>
              <w:top w:val="nil"/>
              <w:bottom w:val="single" w:sz="4" w:space="0" w:color="auto"/>
            </w:tcBorders>
            <w:vAlign w:val="center"/>
            <w:hideMark/>
          </w:tcPr>
          <w:p w14:paraId="51621CE8" w14:textId="3FB7453B"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62.48 </w:t>
            </w:r>
          </w:p>
        </w:tc>
        <w:tc>
          <w:tcPr>
            <w:tcW w:w="1099" w:type="dxa"/>
            <w:tcBorders>
              <w:top w:val="nil"/>
              <w:bottom w:val="single" w:sz="4" w:space="0" w:color="auto"/>
            </w:tcBorders>
            <w:vAlign w:val="center"/>
            <w:hideMark/>
          </w:tcPr>
          <w:p w14:paraId="3BFBC387" w14:textId="45700466"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30.30 </w:t>
            </w:r>
          </w:p>
        </w:tc>
        <w:tc>
          <w:tcPr>
            <w:tcW w:w="982" w:type="dxa"/>
            <w:tcBorders>
              <w:top w:val="nil"/>
              <w:bottom w:val="single" w:sz="4" w:space="0" w:color="auto"/>
            </w:tcBorders>
            <w:vAlign w:val="center"/>
            <w:hideMark/>
          </w:tcPr>
          <w:p w14:paraId="4488E450" w14:textId="42A13FA0"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65.82 </w:t>
            </w:r>
          </w:p>
        </w:tc>
        <w:tc>
          <w:tcPr>
            <w:tcW w:w="1099" w:type="dxa"/>
            <w:tcBorders>
              <w:top w:val="nil"/>
              <w:bottom w:val="single" w:sz="4" w:space="0" w:color="auto"/>
            </w:tcBorders>
            <w:vAlign w:val="center"/>
            <w:hideMark/>
          </w:tcPr>
          <w:p w14:paraId="52ABBBD6" w14:textId="27518C7B"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33.41 </w:t>
            </w:r>
          </w:p>
        </w:tc>
        <w:tc>
          <w:tcPr>
            <w:tcW w:w="945" w:type="dxa"/>
            <w:tcBorders>
              <w:top w:val="nil"/>
              <w:bottom w:val="single" w:sz="4" w:space="0" w:color="auto"/>
            </w:tcBorders>
            <w:vAlign w:val="center"/>
            <w:hideMark/>
          </w:tcPr>
          <w:p w14:paraId="2151D45D" w14:textId="09F1112C"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20.51 </w:t>
            </w:r>
          </w:p>
        </w:tc>
        <w:tc>
          <w:tcPr>
            <w:tcW w:w="1100" w:type="dxa"/>
            <w:tcBorders>
              <w:top w:val="nil"/>
              <w:bottom w:val="single" w:sz="4" w:space="0" w:color="auto"/>
            </w:tcBorders>
            <w:vAlign w:val="center"/>
            <w:hideMark/>
          </w:tcPr>
          <w:p w14:paraId="5B4CC289" w14:textId="4AF78097"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 10.39 </w:t>
            </w:r>
          </w:p>
        </w:tc>
      </w:tr>
      <w:tr w:rsidR="00E844FC" w:rsidRPr="004514FE" w14:paraId="564548D4" w14:textId="77777777" w:rsidTr="00E844FC">
        <w:trPr>
          <w:trHeight w:val="171"/>
          <w:jc w:val="center"/>
        </w:trPr>
        <w:tc>
          <w:tcPr>
            <w:tcW w:w="420" w:type="dxa"/>
            <w:tcBorders>
              <w:top w:val="nil"/>
              <w:bottom w:val="single" w:sz="4" w:space="0" w:color="auto"/>
            </w:tcBorders>
            <w:vAlign w:val="center"/>
            <w:hideMark/>
          </w:tcPr>
          <w:p w14:paraId="029BE7AF"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1</w:t>
            </w:r>
          </w:p>
        </w:tc>
        <w:tc>
          <w:tcPr>
            <w:tcW w:w="3307" w:type="dxa"/>
            <w:tcBorders>
              <w:top w:val="nil"/>
              <w:bottom w:val="single" w:sz="4" w:space="0" w:color="auto"/>
            </w:tcBorders>
            <w:vAlign w:val="center"/>
            <w:hideMark/>
          </w:tcPr>
          <w:p w14:paraId="3213E1B8" w14:textId="24C3F52A"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Germany (KfW)</w:t>
            </w:r>
          </w:p>
        </w:tc>
        <w:tc>
          <w:tcPr>
            <w:tcW w:w="1035" w:type="dxa"/>
            <w:tcBorders>
              <w:top w:val="nil"/>
              <w:bottom w:val="single" w:sz="4" w:space="0" w:color="auto"/>
            </w:tcBorders>
            <w:shd w:val="clear" w:color="auto" w:fill="FFFFFF"/>
            <w:noWrap/>
            <w:vAlign w:val="center"/>
            <w:hideMark/>
          </w:tcPr>
          <w:p w14:paraId="3FC70BB7" w14:textId="008E21E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20.16 </w:t>
            </w:r>
          </w:p>
        </w:tc>
        <w:tc>
          <w:tcPr>
            <w:tcW w:w="1099" w:type="dxa"/>
            <w:tcBorders>
              <w:top w:val="nil"/>
              <w:bottom w:val="single" w:sz="4" w:space="0" w:color="auto"/>
            </w:tcBorders>
            <w:shd w:val="clear" w:color="auto" w:fill="FFFFFF"/>
            <w:noWrap/>
            <w:vAlign w:val="center"/>
            <w:hideMark/>
          </w:tcPr>
          <w:p w14:paraId="52193AFB" w14:textId="12094F1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10.07 </w:t>
            </w:r>
          </w:p>
        </w:tc>
        <w:tc>
          <w:tcPr>
            <w:tcW w:w="982" w:type="dxa"/>
            <w:tcBorders>
              <w:top w:val="nil"/>
              <w:bottom w:val="single" w:sz="4" w:space="0" w:color="auto"/>
            </w:tcBorders>
            <w:shd w:val="clear" w:color="auto" w:fill="FFFFFF"/>
            <w:noWrap/>
            <w:vAlign w:val="center"/>
            <w:hideMark/>
          </w:tcPr>
          <w:p w14:paraId="2CF87E4F" w14:textId="236AA26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12.98 </w:t>
            </w:r>
          </w:p>
        </w:tc>
        <w:tc>
          <w:tcPr>
            <w:tcW w:w="1099" w:type="dxa"/>
            <w:tcBorders>
              <w:top w:val="nil"/>
              <w:bottom w:val="single" w:sz="4" w:space="0" w:color="auto"/>
            </w:tcBorders>
            <w:shd w:val="clear" w:color="auto" w:fill="FFFFFF"/>
            <w:noWrap/>
            <w:vAlign w:val="center"/>
            <w:hideMark/>
          </w:tcPr>
          <w:p w14:paraId="54126F58" w14:textId="776B659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6.36 </w:t>
            </w:r>
          </w:p>
        </w:tc>
        <w:tc>
          <w:tcPr>
            <w:tcW w:w="945" w:type="dxa"/>
            <w:tcBorders>
              <w:top w:val="nil"/>
              <w:bottom w:val="single" w:sz="4" w:space="0" w:color="auto"/>
            </w:tcBorders>
            <w:shd w:val="clear" w:color="auto" w:fill="FFFFFF"/>
            <w:noWrap/>
            <w:vAlign w:val="center"/>
            <w:hideMark/>
          </w:tcPr>
          <w:p w14:paraId="62466A38" w14:textId="2EFF1B80"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5.42 </w:t>
            </w:r>
          </w:p>
        </w:tc>
        <w:tc>
          <w:tcPr>
            <w:tcW w:w="1100" w:type="dxa"/>
            <w:tcBorders>
              <w:top w:val="nil"/>
              <w:bottom w:val="single" w:sz="4" w:space="0" w:color="auto"/>
            </w:tcBorders>
            <w:shd w:val="clear" w:color="auto" w:fill="FFFFFF"/>
            <w:noWrap/>
            <w:vAlign w:val="center"/>
            <w:hideMark/>
          </w:tcPr>
          <w:p w14:paraId="4265CBB9" w14:textId="731B26C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2.69 </w:t>
            </w:r>
          </w:p>
        </w:tc>
      </w:tr>
      <w:tr w:rsidR="00E844FC" w:rsidRPr="004514FE" w14:paraId="779A25ED" w14:textId="77777777" w:rsidTr="00E844FC">
        <w:trPr>
          <w:trHeight w:val="171"/>
          <w:jc w:val="center"/>
        </w:trPr>
        <w:tc>
          <w:tcPr>
            <w:tcW w:w="420" w:type="dxa"/>
            <w:tcBorders>
              <w:top w:val="nil"/>
              <w:bottom w:val="single" w:sz="4" w:space="0" w:color="auto"/>
            </w:tcBorders>
            <w:vAlign w:val="center"/>
            <w:hideMark/>
          </w:tcPr>
          <w:p w14:paraId="3B07D7F0"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2</w:t>
            </w:r>
          </w:p>
        </w:tc>
        <w:tc>
          <w:tcPr>
            <w:tcW w:w="3307" w:type="dxa"/>
            <w:tcBorders>
              <w:top w:val="nil"/>
              <w:bottom w:val="single" w:sz="4" w:space="0" w:color="auto"/>
            </w:tcBorders>
            <w:vAlign w:val="center"/>
            <w:hideMark/>
          </w:tcPr>
          <w:p w14:paraId="36F3F3BF" w14:textId="19E1058E"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Russian Federation</w:t>
            </w:r>
          </w:p>
        </w:tc>
        <w:tc>
          <w:tcPr>
            <w:tcW w:w="1035" w:type="dxa"/>
            <w:tcBorders>
              <w:top w:val="nil"/>
              <w:bottom w:val="single" w:sz="4" w:space="0" w:color="auto"/>
            </w:tcBorders>
            <w:shd w:val="clear" w:color="auto" w:fill="FFFFFF"/>
            <w:noWrap/>
            <w:vAlign w:val="center"/>
            <w:hideMark/>
          </w:tcPr>
          <w:p w14:paraId="47DAACE5" w14:textId="24430845"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34.20 </w:t>
            </w:r>
          </w:p>
        </w:tc>
        <w:tc>
          <w:tcPr>
            <w:tcW w:w="1099" w:type="dxa"/>
            <w:tcBorders>
              <w:top w:val="nil"/>
              <w:bottom w:val="single" w:sz="4" w:space="0" w:color="auto"/>
            </w:tcBorders>
            <w:shd w:val="clear" w:color="auto" w:fill="FFFFFF"/>
            <w:noWrap/>
            <w:vAlign w:val="center"/>
            <w:hideMark/>
          </w:tcPr>
          <w:p w14:paraId="2B27A41C" w14:textId="796DB54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16.37 </w:t>
            </w:r>
          </w:p>
        </w:tc>
        <w:tc>
          <w:tcPr>
            <w:tcW w:w="982" w:type="dxa"/>
            <w:tcBorders>
              <w:top w:val="nil"/>
              <w:bottom w:val="single" w:sz="4" w:space="0" w:color="auto"/>
            </w:tcBorders>
            <w:shd w:val="clear" w:color="auto" w:fill="FFFFFF"/>
            <w:noWrap/>
            <w:vAlign w:val="center"/>
            <w:hideMark/>
          </w:tcPr>
          <w:p w14:paraId="2ACF94A0" w14:textId="4435839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37.07 </w:t>
            </w:r>
          </w:p>
        </w:tc>
        <w:tc>
          <w:tcPr>
            <w:tcW w:w="1099" w:type="dxa"/>
            <w:tcBorders>
              <w:top w:val="nil"/>
              <w:bottom w:val="single" w:sz="4" w:space="0" w:color="auto"/>
            </w:tcBorders>
            <w:shd w:val="clear" w:color="auto" w:fill="FFFFFF"/>
            <w:noWrap/>
            <w:vAlign w:val="center"/>
            <w:hideMark/>
          </w:tcPr>
          <w:p w14:paraId="7885786B" w14:textId="3D6E8DA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18.99 </w:t>
            </w:r>
          </w:p>
        </w:tc>
        <w:tc>
          <w:tcPr>
            <w:tcW w:w="945" w:type="dxa"/>
            <w:tcBorders>
              <w:top w:val="nil"/>
              <w:bottom w:val="single" w:sz="4" w:space="0" w:color="auto"/>
            </w:tcBorders>
            <w:shd w:val="clear" w:color="auto" w:fill="FFFFFF"/>
            <w:noWrap/>
            <w:vAlign w:val="center"/>
            <w:hideMark/>
          </w:tcPr>
          <w:p w14:paraId="336986D9" w14:textId="06E7A9F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10.65 </w:t>
            </w:r>
          </w:p>
        </w:tc>
        <w:tc>
          <w:tcPr>
            <w:tcW w:w="1100" w:type="dxa"/>
            <w:tcBorders>
              <w:top w:val="nil"/>
              <w:bottom w:val="single" w:sz="4" w:space="0" w:color="auto"/>
            </w:tcBorders>
            <w:shd w:val="clear" w:color="auto" w:fill="FFFFFF"/>
            <w:noWrap/>
            <w:vAlign w:val="center"/>
            <w:hideMark/>
          </w:tcPr>
          <w:p w14:paraId="726714E9" w14:textId="0DF23CF9"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5.44 </w:t>
            </w:r>
          </w:p>
        </w:tc>
      </w:tr>
      <w:tr w:rsidR="00E844FC" w:rsidRPr="004514FE" w14:paraId="28642498" w14:textId="77777777" w:rsidTr="00E844FC">
        <w:trPr>
          <w:trHeight w:val="171"/>
          <w:jc w:val="center"/>
        </w:trPr>
        <w:tc>
          <w:tcPr>
            <w:tcW w:w="420" w:type="dxa"/>
            <w:tcBorders>
              <w:top w:val="nil"/>
              <w:bottom w:val="single" w:sz="4" w:space="0" w:color="auto"/>
            </w:tcBorders>
            <w:vAlign w:val="center"/>
            <w:hideMark/>
          </w:tcPr>
          <w:p w14:paraId="6FADFBE4"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3</w:t>
            </w:r>
          </w:p>
        </w:tc>
        <w:tc>
          <w:tcPr>
            <w:tcW w:w="3307" w:type="dxa"/>
            <w:tcBorders>
              <w:top w:val="nil"/>
              <w:bottom w:val="single" w:sz="4" w:space="0" w:color="auto"/>
            </w:tcBorders>
            <w:vAlign w:val="center"/>
            <w:hideMark/>
          </w:tcPr>
          <w:p w14:paraId="00A55158" w14:textId="30438543"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France</w:t>
            </w:r>
          </w:p>
        </w:tc>
        <w:tc>
          <w:tcPr>
            <w:tcW w:w="1035" w:type="dxa"/>
            <w:tcBorders>
              <w:top w:val="nil"/>
              <w:bottom w:val="single" w:sz="4" w:space="0" w:color="auto"/>
            </w:tcBorders>
            <w:shd w:val="clear" w:color="auto" w:fill="FFFFFF"/>
            <w:noWrap/>
            <w:vAlign w:val="center"/>
            <w:hideMark/>
          </w:tcPr>
          <w:p w14:paraId="612E45A7" w14:textId="0207BE7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8.12 </w:t>
            </w:r>
          </w:p>
        </w:tc>
        <w:tc>
          <w:tcPr>
            <w:tcW w:w="1099" w:type="dxa"/>
            <w:tcBorders>
              <w:top w:val="nil"/>
              <w:bottom w:val="single" w:sz="4" w:space="0" w:color="auto"/>
            </w:tcBorders>
            <w:shd w:val="clear" w:color="auto" w:fill="FFFFFF"/>
            <w:noWrap/>
            <w:vAlign w:val="center"/>
            <w:hideMark/>
          </w:tcPr>
          <w:p w14:paraId="473309B6" w14:textId="36AE648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3.85 </w:t>
            </w:r>
          </w:p>
        </w:tc>
        <w:tc>
          <w:tcPr>
            <w:tcW w:w="982" w:type="dxa"/>
            <w:tcBorders>
              <w:top w:val="nil"/>
              <w:bottom w:val="single" w:sz="4" w:space="0" w:color="auto"/>
            </w:tcBorders>
            <w:shd w:val="clear" w:color="auto" w:fill="FFFFFF"/>
            <w:noWrap/>
            <w:vAlign w:val="center"/>
            <w:hideMark/>
          </w:tcPr>
          <w:p w14:paraId="0C085B98" w14:textId="694DFF0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1.48 </w:t>
            </w:r>
          </w:p>
        </w:tc>
        <w:tc>
          <w:tcPr>
            <w:tcW w:w="1099" w:type="dxa"/>
            <w:tcBorders>
              <w:top w:val="nil"/>
              <w:bottom w:val="single" w:sz="4" w:space="0" w:color="auto"/>
            </w:tcBorders>
            <w:shd w:val="clear" w:color="auto" w:fill="FFFFFF"/>
            <w:noWrap/>
            <w:vAlign w:val="center"/>
            <w:hideMark/>
          </w:tcPr>
          <w:p w14:paraId="37AE8CD8" w14:textId="3F7B56A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0.73 </w:t>
            </w:r>
          </w:p>
        </w:tc>
        <w:tc>
          <w:tcPr>
            <w:tcW w:w="945" w:type="dxa"/>
            <w:tcBorders>
              <w:top w:val="nil"/>
              <w:bottom w:val="single" w:sz="4" w:space="0" w:color="auto"/>
            </w:tcBorders>
            <w:shd w:val="clear" w:color="auto" w:fill="FFFFFF"/>
            <w:noWrap/>
            <w:vAlign w:val="center"/>
            <w:hideMark/>
          </w:tcPr>
          <w:p w14:paraId="3E5DFDE8" w14:textId="4FDFD54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1.78 </w:t>
            </w:r>
          </w:p>
        </w:tc>
        <w:tc>
          <w:tcPr>
            <w:tcW w:w="1100" w:type="dxa"/>
            <w:tcBorders>
              <w:top w:val="nil"/>
              <w:bottom w:val="single" w:sz="4" w:space="0" w:color="auto"/>
            </w:tcBorders>
            <w:shd w:val="clear" w:color="auto" w:fill="FFFFFF"/>
            <w:noWrap/>
            <w:vAlign w:val="center"/>
            <w:hideMark/>
          </w:tcPr>
          <w:p w14:paraId="36E2730A" w14:textId="4C5D9C1B"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0.90 </w:t>
            </w:r>
          </w:p>
        </w:tc>
      </w:tr>
      <w:tr w:rsidR="00E844FC" w:rsidRPr="004514FE" w14:paraId="5003F4D8" w14:textId="77777777" w:rsidTr="00E844FC">
        <w:trPr>
          <w:trHeight w:val="237"/>
          <w:jc w:val="center"/>
        </w:trPr>
        <w:tc>
          <w:tcPr>
            <w:tcW w:w="420" w:type="dxa"/>
            <w:tcBorders>
              <w:top w:val="nil"/>
              <w:bottom w:val="single" w:sz="4" w:space="0" w:color="auto"/>
            </w:tcBorders>
            <w:vAlign w:val="center"/>
            <w:hideMark/>
          </w:tcPr>
          <w:p w14:paraId="24DCAC85"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4</w:t>
            </w:r>
          </w:p>
        </w:tc>
        <w:tc>
          <w:tcPr>
            <w:tcW w:w="3307" w:type="dxa"/>
            <w:tcBorders>
              <w:top w:val="nil"/>
              <w:bottom w:val="single" w:sz="4" w:space="0" w:color="auto"/>
            </w:tcBorders>
            <w:vAlign w:val="center"/>
            <w:hideMark/>
          </w:tcPr>
          <w:p w14:paraId="40D320DD" w14:textId="4CAE2E37"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Japan (JICA)</w:t>
            </w:r>
          </w:p>
        </w:tc>
        <w:tc>
          <w:tcPr>
            <w:tcW w:w="1035" w:type="dxa"/>
            <w:tcBorders>
              <w:top w:val="nil"/>
              <w:bottom w:val="single" w:sz="4" w:space="0" w:color="auto"/>
            </w:tcBorders>
            <w:shd w:val="clear" w:color="auto" w:fill="FFFFFF"/>
            <w:noWrap/>
            <w:vAlign w:val="center"/>
            <w:hideMark/>
          </w:tcPr>
          <w:p w14:paraId="7EA0A11D"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7351C5C6"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231D4108" w14:textId="26CB4BE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10.34 </w:t>
            </w:r>
          </w:p>
        </w:tc>
        <w:tc>
          <w:tcPr>
            <w:tcW w:w="1099" w:type="dxa"/>
            <w:tcBorders>
              <w:top w:val="nil"/>
              <w:bottom w:val="single" w:sz="4" w:space="0" w:color="auto"/>
            </w:tcBorders>
            <w:shd w:val="clear" w:color="auto" w:fill="FFFFFF"/>
            <w:noWrap/>
            <w:vAlign w:val="center"/>
            <w:hideMark/>
          </w:tcPr>
          <w:p w14:paraId="34548C60" w14:textId="7E99C74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5.29 </w:t>
            </w:r>
          </w:p>
        </w:tc>
        <w:tc>
          <w:tcPr>
            <w:tcW w:w="945" w:type="dxa"/>
            <w:tcBorders>
              <w:top w:val="nil"/>
              <w:bottom w:val="single" w:sz="4" w:space="0" w:color="auto"/>
            </w:tcBorders>
            <w:shd w:val="clear" w:color="auto" w:fill="FFFFFF"/>
            <w:noWrap/>
            <w:vAlign w:val="center"/>
            <w:hideMark/>
          </w:tcPr>
          <w:p w14:paraId="2A9A08C2" w14:textId="3E407AC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1.80 </w:t>
            </w:r>
          </w:p>
        </w:tc>
        <w:tc>
          <w:tcPr>
            <w:tcW w:w="1100" w:type="dxa"/>
            <w:tcBorders>
              <w:top w:val="nil"/>
              <w:bottom w:val="single" w:sz="4" w:space="0" w:color="auto"/>
            </w:tcBorders>
            <w:shd w:val="clear" w:color="auto" w:fill="FFFFFF"/>
            <w:noWrap/>
            <w:vAlign w:val="center"/>
            <w:hideMark/>
          </w:tcPr>
          <w:p w14:paraId="724EB1B2" w14:textId="3A5C305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0.92 </w:t>
            </w:r>
          </w:p>
        </w:tc>
      </w:tr>
      <w:tr w:rsidR="00E844FC" w:rsidRPr="004514FE" w14:paraId="19F5BCA6" w14:textId="77777777" w:rsidTr="00E844FC">
        <w:trPr>
          <w:trHeight w:val="208"/>
          <w:jc w:val="center"/>
        </w:trPr>
        <w:tc>
          <w:tcPr>
            <w:tcW w:w="420" w:type="dxa"/>
            <w:tcBorders>
              <w:top w:val="nil"/>
              <w:bottom w:val="single" w:sz="4" w:space="0" w:color="auto"/>
            </w:tcBorders>
            <w:vAlign w:val="center"/>
            <w:hideMark/>
          </w:tcPr>
          <w:p w14:paraId="42D4F3FC"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5</w:t>
            </w:r>
          </w:p>
        </w:tc>
        <w:tc>
          <w:tcPr>
            <w:tcW w:w="3307" w:type="dxa"/>
            <w:tcBorders>
              <w:top w:val="nil"/>
              <w:bottom w:val="single" w:sz="4" w:space="0" w:color="auto"/>
            </w:tcBorders>
            <w:vAlign w:val="center"/>
            <w:hideMark/>
          </w:tcPr>
          <w:p w14:paraId="7EA0EB80" w14:textId="350B5F87"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USA</w:t>
            </w:r>
          </w:p>
        </w:tc>
        <w:tc>
          <w:tcPr>
            <w:tcW w:w="1035" w:type="dxa"/>
            <w:tcBorders>
              <w:top w:val="nil"/>
              <w:bottom w:val="single" w:sz="4" w:space="0" w:color="auto"/>
            </w:tcBorders>
            <w:shd w:val="clear" w:color="auto" w:fill="FFFFFF"/>
            <w:noWrap/>
            <w:vAlign w:val="center"/>
            <w:hideMark/>
          </w:tcPr>
          <w:p w14:paraId="7E778F59"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4BC3414B"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1CACACBF" w14:textId="1B52020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1.73  </w:t>
            </w:r>
          </w:p>
        </w:tc>
        <w:tc>
          <w:tcPr>
            <w:tcW w:w="1099" w:type="dxa"/>
            <w:tcBorders>
              <w:top w:val="nil"/>
              <w:bottom w:val="single" w:sz="4" w:space="0" w:color="auto"/>
            </w:tcBorders>
            <w:shd w:val="clear" w:color="auto" w:fill="FFFFFF"/>
            <w:noWrap/>
            <w:vAlign w:val="center"/>
            <w:hideMark/>
          </w:tcPr>
          <w:p w14:paraId="276BCE57" w14:textId="39E1A3A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0.89 </w:t>
            </w:r>
          </w:p>
        </w:tc>
        <w:tc>
          <w:tcPr>
            <w:tcW w:w="945" w:type="dxa"/>
            <w:tcBorders>
              <w:top w:val="nil"/>
              <w:bottom w:val="single" w:sz="4" w:space="0" w:color="auto"/>
            </w:tcBorders>
            <w:shd w:val="clear" w:color="auto" w:fill="FFFFFF"/>
            <w:noWrap/>
            <w:vAlign w:val="center"/>
            <w:hideMark/>
          </w:tcPr>
          <w:p w14:paraId="6DD7A6DC" w14:textId="758F8A3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0.26</w:t>
            </w:r>
          </w:p>
        </w:tc>
        <w:tc>
          <w:tcPr>
            <w:tcW w:w="1100" w:type="dxa"/>
            <w:tcBorders>
              <w:top w:val="nil"/>
              <w:bottom w:val="single" w:sz="4" w:space="0" w:color="auto"/>
            </w:tcBorders>
            <w:shd w:val="clear" w:color="auto" w:fill="FFFFFF"/>
            <w:noWrap/>
            <w:vAlign w:val="center"/>
            <w:hideMark/>
          </w:tcPr>
          <w:p w14:paraId="05293C2A" w14:textId="4314558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0.13</w:t>
            </w:r>
          </w:p>
        </w:tc>
      </w:tr>
      <w:tr w:rsidR="00E844FC" w:rsidRPr="004514FE" w14:paraId="67CE055F" w14:textId="77777777" w:rsidTr="00E844FC">
        <w:trPr>
          <w:trHeight w:val="375"/>
          <w:jc w:val="center"/>
        </w:trPr>
        <w:tc>
          <w:tcPr>
            <w:tcW w:w="420" w:type="dxa"/>
            <w:tcBorders>
              <w:top w:val="nil"/>
              <w:bottom w:val="single" w:sz="4" w:space="0" w:color="auto"/>
            </w:tcBorders>
            <w:vAlign w:val="center"/>
            <w:hideMark/>
          </w:tcPr>
          <w:p w14:paraId="0352F849"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6</w:t>
            </w:r>
          </w:p>
        </w:tc>
        <w:tc>
          <w:tcPr>
            <w:tcW w:w="3307" w:type="dxa"/>
            <w:tcBorders>
              <w:top w:val="nil"/>
              <w:bottom w:val="single" w:sz="4" w:space="0" w:color="auto"/>
            </w:tcBorders>
            <w:vAlign w:val="center"/>
            <w:hideMark/>
          </w:tcPr>
          <w:p w14:paraId="210BC30A" w14:textId="48AC2842" w:rsidR="00E844FC" w:rsidRPr="004514FE" w:rsidRDefault="00E844FC" w:rsidP="00E844FC">
            <w:pPr>
              <w:spacing w:after="0" w:line="240" w:lineRule="auto"/>
              <w:rPr>
                <w:rFonts w:ascii="GHEA Grapalat" w:hAnsi="GHEA Grapalat"/>
                <w:sz w:val="20"/>
                <w:szCs w:val="20"/>
              </w:rPr>
            </w:pPr>
            <w:r w:rsidRPr="004514FE">
              <w:rPr>
                <w:rFonts w:ascii="GHEA Grapalat" w:hAnsi="GHEA Grapalat" w:cs="Sylfaen"/>
                <w:sz w:val="20"/>
                <w:szCs w:val="20"/>
              </w:rPr>
              <w:t>Abu-Dhabi Fund for Development</w:t>
            </w:r>
          </w:p>
        </w:tc>
        <w:tc>
          <w:tcPr>
            <w:tcW w:w="1035" w:type="dxa"/>
            <w:tcBorders>
              <w:top w:val="nil"/>
              <w:bottom w:val="single" w:sz="4" w:space="0" w:color="auto"/>
            </w:tcBorders>
            <w:shd w:val="clear" w:color="auto" w:fill="FFFFFF"/>
            <w:noWrap/>
            <w:vAlign w:val="center"/>
            <w:hideMark/>
          </w:tcPr>
          <w:p w14:paraId="5B462B27"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2DF263D1"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46EC0AF0" w14:textId="33D4EC4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0.62 </w:t>
            </w:r>
          </w:p>
        </w:tc>
        <w:tc>
          <w:tcPr>
            <w:tcW w:w="1099" w:type="dxa"/>
            <w:tcBorders>
              <w:top w:val="nil"/>
              <w:bottom w:val="single" w:sz="4" w:space="0" w:color="auto"/>
            </w:tcBorders>
            <w:shd w:val="clear" w:color="auto" w:fill="FFFFFF"/>
            <w:noWrap/>
            <w:vAlign w:val="center"/>
            <w:hideMark/>
          </w:tcPr>
          <w:p w14:paraId="686C7400" w14:textId="0E203A9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0.31 </w:t>
            </w:r>
          </w:p>
        </w:tc>
        <w:tc>
          <w:tcPr>
            <w:tcW w:w="945" w:type="dxa"/>
            <w:tcBorders>
              <w:top w:val="nil"/>
              <w:bottom w:val="single" w:sz="4" w:space="0" w:color="auto"/>
            </w:tcBorders>
            <w:shd w:val="clear" w:color="auto" w:fill="FFFFFF"/>
            <w:noWrap/>
            <w:vAlign w:val="center"/>
            <w:hideMark/>
          </w:tcPr>
          <w:p w14:paraId="23AB0389" w14:textId="3DA905E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0.13 </w:t>
            </w:r>
          </w:p>
        </w:tc>
        <w:tc>
          <w:tcPr>
            <w:tcW w:w="1100" w:type="dxa"/>
            <w:tcBorders>
              <w:top w:val="nil"/>
              <w:bottom w:val="single" w:sz="4" w:space="0" w:color="auto"/>
            </w:tcBorders>
            <w:shd w:val="clear" w:color="auto" w:fill="FFFFFF"/>
            <w:noWrap/>
            <w:vAlign w:val="center"/>
            <w:hideMark/>
          </w:tcPr>
          <w:p w14:paraId="72B368F2" w14:textId="66B12F6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0.07 </w:t>
            </w:r>
          </w:p>
        </w:tc>
      </w:tr>
      <w:tr w:rsidR="00E844FC" w:rsidRPr="004514FE" w14:paraId="7469015B" w14:textId="77777777" w:rsidTr="00E844FC">
        <w:trPr>
          <w:trHeight w:val="375"/>
          <w:jc w:val="center"/>
        </w:trPr>
        <w:tc>
          <w:tcPr>
            <w:tcW w:w="420" w:type="dxa"/>
            <w:tcBorders>
              <w:top w:val="nil"/>
              <w:bottom w:val="single" w:sz="4" w:space="0" w:color="auto"/>
            </w:tcBorders>
            <w:vAlign w:val="center"/>
            <w:hideMark/>
          </w:tcPr>
          <w:p w14:paraId="65B0F848" w14:textId="77777777" w:rsidR="00E844FC" w:rsidRPr="004514FE" w:rsidRDefault="00E844FC" w:rsidP="00E844FC">
            <w:pPr>
              <w:spacing w:after="0"/>
              <w:jc w:val="center"/>
              <w:rPr>
                <w:rFonts w:ascii="GHEA Grapalat" w:hAnsi="GHEA Grapalat" w:cs="Calibri"/>
                <w:sz w:val="20"/>
                <w:szCs w:val="20"/>
              </w:rPr>
            </w:pPr>
            <w:r w:rsidRPr="004514FE">
              <w:rPr>
                <w:rFonts w:ascii="GHEA Grapalat" w:hAnsi="GHEA Grapalat" w:cs="Calibri"/>
                <w:sz w:val="20"/>
                <w:szCs w:val="20"/>
              </w:rPr>
              <w:t>7</w:t>
            </w:r>
          </w:p>
        </w:tc>
        <w:tc>
          <w:tcPr>
            <w:tcW w:w="3307" w:type="dxa"/>
            <w:tcBorders>
              <w:top w:val="nil"/>
              <w:bottom w:val="single" w:sz="4" w:space="0" w:color="auto"/>
            </w:tcBorders>
            <w:vAlign w:val="center"/>
            <w:hideMark/>
          </w:tcPr>
          <w:p w14:paraId="5131DC24" w14:textId="55F354C8" w:rsidR="00E844FC" w:rsidRPr="004514FE" w:rsidRDefault="00E844FC" w:rsidP="00E844FC">
            <w:pPr>
              <w:spacing w:after="0" w:line="240" w:lineRule="auto"/>
              <w:rPr>
                <w:rFonts w:ascii="GHEA Grapalat" w:hAnsi="GHEA Grapalat"/>
                <w:sz w:val="20"/>
                <w:szCs w:val="20"/>
              </w:rPr>
            </w:pPr>
            <w:r w:rsidRPr="004514FE">
              <w:rPr>
                <w:rFonts w:ascii="GHEA Grapalat" w:hAnsi="GHEA Grapalat" w:cs="Sylfaen"/>
                <w:sz w:val="20"/>
                <w:szCs w:val="20"/>
              </w:rPr>
              <w:t>China Export-Import Bank</w:t>
            </w:r>
          </w:p>
        </w:tc>
        <w:tc>
          <w:tcPr>
            <w:tcW w:w="1035" w:type="dxa"/>
            <w:tcBorders>
              <w:top w:val="nil"/>
              <w:bottom w:val="single" w:sz="4" w:space="0" w:color="auto"/>
            </w:tcBorders>
            <w:shd w:val="clear" w:color="auto" w:fill="FFFFFF"/>
            <w:noWrap/>
            <w:vAlign w:val="center"/>
            <w:hideMark/>
          </w:tcPr>
          <w:p w14:paraId="00D71FD5"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57ECDE2F"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35148692" w14:textId="2E82058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1.62 </w:t>
            </w:r>
          </w:p>
        </w:tc>
        <w:tc>
          <w:tcPr>
            <w:tcW w:w="1099" w:type="dxa"/>
            <w:tcBorders>
              <w:top w:val="nil"/>
              <w:bottom w:val="single" w:sz="4" w:space="0" w:color="auto"/>
            </w:tcBorders>
            <w:shd w:val="clear" w:color="auto" w:fill="FFFFFF"/>
            <w:noWrap/>
            <w:vAlign w:val="center"/>
            <w:hideMark/>
          </w:tcPr>
          <w:p w14:paraId="6F7B57A4" w14:textId="44094F63"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0.82 </w:t>
            </w:r>
          </w:p>
        </w:tc>
        <w:tc>
          <w:tcPr>
            <w:tcW w:w="945" w:type="dxa"/>
            <w:tcBorders>
              <w:top w:val="nil"/>
              <w:bottom w:val="single" w:sz="4" w:space="0" w:color="auto"/>
            </w:tcBorders>
            <w:shd w:val="clear" w:color="auto" w:fill="FFFFFF"/>
            <w:noWrap/>
            <w:vAlign w:val="center"/>
            <w:hideMark/>
          </w:tcPr>
          <w:p w14:paraId="69DE2F27" w14:textId="3AF16D1D"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0.47 </w:t>
            </w:r>
          </w:p>
        </w:tc>
        <w:tc>
          <w:tcPr>
            <w:tcW w:w="1100" w:type="dxa"/>
            <w:tcBorders>
              <w:top w:val="nil"/>
              <w:bottom w:val="single" w:sz="4" w:space="0" w:color="auto"/>
            </w:tcBorders>
            <w:shd w:val="clear" w:color="auto" w:fill="FFFFFF"/>
            <w:noWrap/>
            <w:vAlign w:val="center"/>
            <w:hideMark/>
          </w:tcPr>
          <w:p w14:paraId="0BC3DFAF" w14:textId="36CCFC1F"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0.24 </w:t>
            </w:r>
          </w:p>
        </w:tc>
      </w:tr>
      <w:tr w:rsidR="00E844FC" w:rsidRPr="004514FE" w14:paraId="756DD2C6" w14:textId="77777777" w:rsidTr="00E844FC">
        <w:trPr>
          <w:trHeight w:val="171"/>
          <w:jc w:val="center"/>
        </w:trPr>
        <w:tc>
          <w:tcPr>
            <w:tcW w:w="3727" w:type="dxa"/>
            <w:gridSpan w:val="2"/>
            <w:tcBorders>
              <w:top w:val="single" w:sz="4" w:space="0" w:color="auto"/>
              <w:bottom w:val="single" w:sz="4" w:space="0" w:color="auto"/>
            </w:tcBorders>
            <w:vAlign w:val="center"/>
            <w:hideMark/>
          </w:tcPr>
          <w:p w14:paraId="7B65F684" w14:textId="4E53D6C3" w:rsidR="00E844FC" w:rsidRPr="004514FE" w:rsidRDefault="00E844FC" w:rsidP="00E844FC">
            <w:pPr>
              <w:spacing w:after="0" w:line="240" w:lineRule="auto"/>
              <w:rPr>
                <w:rFonts w:ascii="GHEA Grapalat" w:hAnsi="GHEA Grapalat"/>
                <w:b/>
                <w:bCs/>
                <w:i/>
                <w:iCs/>
                <w:sz w:val="20"/>
                <w:szCs w:val="20"/>
              </w:rPr>
            </w:pPr>
            <w:r w:rsidRPr="004514FE">
              <w:rPr>
                <w:rFonts w:ascii="GHEA Grapalat" w:hAnsi="GHEA Grapalat"/>
                <w:b/>
                <w:bCs/>
                <w:i/>
                <w:iCs/>
                <w:sz w:val="20"/>
                <w:szCs w:val="20"/>
              </w:rPr>
              <w:t>Commercial banks</w:t>
            </w:r>
          </w:p>
        </w:tc>
        <w:tc>
          <w:tcPr>
            <w:tcW w:w="1035" w:type="dxa"/>
            <w:tcBorders>
              <w:top w:val="nil"/>
              <w:bottom w:val="single" w:sz="4" w:space="0" w:color="auto"/>
            </w:tcBorders>
            <w:vAlign w:val="center"/>
            <w:hideMark/>
          </w:tcPr>
          <w:p w14:paraId="11AF2CE7" w14:textId="77777777"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b/>
                <w:sz w:val="20"/>
                <w:szCs w:val="20"/>
              </w:rPr>
              <w:t>-</w:t>
            </w:r>
          </w:p>
        </w:tc>
        <w:tc>
          <w:tcPr>
            <w:tcW w:w="1099" w:type="dxa"/>
            <w:tcBorders>
              <w:top w:val="nil"/>
              <w:bottom w:val="single" w:sz="4" w:space="0" w:color="auto"/>
            </w:tcBorders>
            <w:vAlign w:val="center"/>
            <w:hideMark/>
          </w:tcPr>
          <w:p w14:paraId="085A52A4" w14:textId="77777777"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b/>
                <w:sz w:val="20"/>
                <w:szCs w:val="20"/>
              </w:rPr>
              <w:t>-</w:t>
            </w:r>
          </w:p>
        </w:tc>
        <w:tc>
          <w:tcPr>
            <w:tcW w:w="982" w:type="dxa"/>
            <w:tcBorders>
              <w:top w:val="nil"/>
              <w:bottom w:val="single" w:sz="4" w:space="0" w:color="auto"/>
            </w:tcBorders>
            <w:vAlign w:val="center"/>
            <w:hideMark/>
          </w:tcPr>
          <w:p w14:paraId="0C212450" w14:textId="01FCADC5"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2.30 </w:t>
            </w:r>
          </w:p>
        </w:tc>
        <w:tc>
          <w:tcPr>
            <w:tcW w:w="1099" w:type="dxa"/>
            <w:tcBorders>
              <w:top w:val="nil"/>
              <w:bottom w:val="single" w:sz="4" w:space="0" w:color="auto"/>
            </w:tcBorders>
            <w:vAlign w:val="center"/>
            <w:hideMark/>
          </w:tcPr>
          <w:p w14:paraId="6E7AD685" w14:textId="375D3AFB"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1.17 </w:t>
            </w:r>
          </w:p>
        </w:tc>
        <w:tc>
          <w:tcPr>
            <w:tcW w:w="945" w:type="dxa"/>
            <w:tcBorders>
              <w:top w:val="nil"/>
              <w:bottom w:val="single" w:sz="4" w:space="0" w:color="auto"/>
            </w:tcBorders>
            <w:vAlign w:val="center"/>
            <w:hideMark/>
          </w:tcPr>
          <w:p w14:paraId="798494C3" w14:textId="77959499"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0.20 </w:t>
            </w:r>
          </w:p>
        </w:tc>
        <w:tc>
          <w:tcPr>
            <w:tcW w:w="1100" w:type="dxa"/>
            <w:tcBorders>
              <w:top w:val="nil"/>
              <w:bottom w:val="single" w:sz="4" w:space="0" w:color="auto"/>
            </w:tcBorders>
            <w:vAlign w:val="center"/>
            <w:hideMark/>
          </w:tcPr>
          <w:p w14:paraId="6E4C0522" w14:textId="4BA715E9" w:rsidR="00E844FC" w:rsidRPr="004514FE" w:rsidRDefault="00E844FC" w:rsidP="00E844FC">
            <w:pPr>
              <w:spacing w:after="0" w:line="240" w:lineRule="auto"/>
              <w:jc w:val="center"/>
              <w:rPr>
                <w:rFonts w:ascii="GHEA Grapalat" w:hAnsi="GHEA Grapalat"/>
                <w:b/>
                <w:sz w:val="20"/>
                <w:szCs w:val="20"/>
              </w:rPr>
            </w:pPr>
            <w:r w:rsidRPr="004514FE">
              <w:rPr>
                <w:rFonts w:ascii="GHEA Grapalat" w:hAnsi="GHEA Grapalat" w:cs="Calibri"/>
                <w:b/>
                <w:bCs/>
                <w:sz w:val="20"/>
                <w:szCs w:val="20"/>
              </w:rPr>
              <w:t xml:space="preserve">0.10 </w:t>
            </w:r>
          </w:p>
        </w:tc>
      </w:tr>
      <w:tr w:rsidR="00E844FC" w:rsidRPr="004514FE" w14:paraId="67797135" w14:textId="77777777" w:rsidTr="00FC20DE">
        <w:trPr>
          <w:trHeight w:val="171"/>
          <w:jc w:val="center"/>
        </w:trPr>
        <w:tc>
          <w:tcPr>
            <w:tcW w:w="420" w:type="dxa"/>
            <w:tcBorders>
              <w:top w:val="nil"/>
              <w:bottom w:val="single" w:sz="4" w:space="0" w:color="auto"/>
            </w:tcBorders>
            <w:vAlign w:val="center"/>
            <w:hideMark/>
          </w:tcPr>
          <w:p w14:paraId="113BE5A7"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1</w:t>
            </w:r>
          </w:p>
        </w:tc>
        <w:tc>
          <w:tcPr>
            <w:tcW w:w="3307" w:type="dxa"/>
            <w:tcBorders>
              <w:top w:val="nil"/>
              <w:bottom w:val="single" w:sz="4" w:space="0" w:color="auto"/>
            </w:tcBorders>
            <w:vAlign w:val="bottom"/>
            <w:hideMark/>
          </w:tcPr>
          <w:p w14:paraId="41E5E48D" w14:textId="5988282E" w:rsidR="00E844FC" w:rsidRPr="004514FE" w:rsidRDefault="00E844FC" w:rsidP="00E844FC">
            <w:pPr>
              <w:spacing w:after="0" w:line="240" w:lineRule="auto"/>
              <w:rPr>
                <w:rFonts w:ascii="GHEA Grapalat" w:hAnsi="GHEA Grapalat"/>
                <w:sz w:val="20"/>
                <w:szCs w:val="20"/>
              </w:rPr>
            </w:pPr>
            <w:r w:rsidRPr="004514FE">
              <w:rPr>
                <w:rFonts w:ascii="GHEA Grapalat" w:hAnsi="GHEA Grapalat" w:cs="Sylfaen"/>
                <w:sz w:val="20"/>
                <w:szCs w:val="20"/>
              </w:rPr>
              <w:t>KBC BANK NV (Belgium)</w:t>
            </w:r>
          </w:p>
        </w:tc>
        <w:tc>
          <w:tcPr>
            <w:tcW w:w="1035" w:type="dxa"/>
            <w:tcBorders>
              <w:top w:val="nil"/>
              <w:bottom w:val="single" w:sz="4" w:space="0" w:color="auto"/>
            </w:tcBorders>
            <w:shd w:val="clear" w:color="auto" w:fill="FFFFFF"/>
            <w:noWrap/>
            <w:vAlign w:val="center"/>
            <w:hideMark/>
          </w:tcPr>
          <w:p w14:paraId="2B7DC77F"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135B178D"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28A3297B" w14:textId="1852BB1C"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0.58 </w:t>
            </w:r>
          </w:p>
        </w:tc>
        <w:tc>
          <w:tcPr>
            <w:tcW w:w="1099" w:type="dxa"/>
            <w:tcBorders>
              <w:top w:val="nil"/>
              <w:bottom w:val="single" w:sz="4" w:space="0" w:color="auto"/>
            </w:tcBorders>
            <w:shd w:val="clear" w:color="auto" w:fill="FFFFFF"/>
            <w:noWrap/>
            <w:vAlign w:val="center"/>
            <w:hideMark/>
          </w:tcPr>
          <w:p w14:paraId="167B2270" w14:textId="48421BE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0.29 </w:t>
            </w:r>
          </w:p>
        </w:tc>
        <w:tc>
          <w:tcPr>
            <w:tcW w:w="945" w:type="dxa"/>
            <w:tcBorders>
              <w:top w:val="nil"/>
              <w:bottom w:val="single" w:sz="4" w:space="0" w:color="auto"/>
            </w:tcBorders>
            <w:shd w:val="clear" w:color="auto" w:fill="FFFFFF"/>
            <w:noWrap/>
            <w:vAlign w:val="center"/>
            <w:hideMark/>
          </w:tcPr>
          <w:p w14:paraId="0CE4D27F" w14:textId="6E9C2371"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0.02 </w:t>
            </w:r>
          </w:p>
        </w:tc>
        <w:tc>
          <w:tcPr>
            <w:tcW w:w="1100" w:type="dxa"/>
            <w:tcBorders>
              <w:top w:val="nil"/>
              <w:bottom w:val="single" w:sz="4" w:space="0" w:color="auto"/>
            </w:tcBorders>
            <w:shd w:val="clear" w:color="auto" w:fill="FFFFFF"/>
            <w:noWrap/>
            <w:vAlign w:val="center"/>
            <w:hideMark/>
          </w:tcPr>
          <w:p w14:paraId="416C0144" w14:textId="4EE37502"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0.01 </w:t>
            </w:r>
          </w:p>
        </w:tc>
      </w:tr>
      <w:tr w:rsidR="00E844FC" w:rsidRPr="004514FE" w14:paraId="466B2887" w14:textId="77777777" w:rsidTr="00FC20DE">
        <w:trPr>
          <w:trHeight w:val="171"/>
          <w:jc w:val="center"/>
        </w:trPr>
        <w:tc>
          <w:tcPr>
            <w:tcW w:w="420" w:type="dxa"/>
            <w:tcBorders>
              <w:top w:val="nil"/>
              <w:bottom w:val="single" w:sz="4" w:space="0" w:color="auto"/>
            </w:tcBorders>
            <w:vAlign w:val="center"/>
            <w:hideMark/>
          </w:tcPr>
          <w:p w14:paraId="38F8E07C"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2</w:t>
            </w:r>
          </w:p>
        </w:tc>
        <w:tc>
          <w:tcPr>
            <w:tcW w:w="3307" w:type="dxa"/>
            <w:tcBorders>
              <w:top w:val="nil"/>
              <w:bottom w:val="single" w:sz="4" w:space="0" w:color="auto"/>
            </w:tcBorders>
            <w:vAlign w:val="bottom"/>
            <w:hideMark/>
          </w:tcPr>
          <w:p w14:paraId="3EC8D3E8" w14:textId="0941DD47" w:rsidR="00E844FC" w:rsidRPr="004514FE" w:rsidRDefault="00E844FC" w:rsidP="00E844FC">
            <w:pPr>
              <w:spacing w:after="0" w:line="240" w:lineRule="auto"/>
              <w:rPr>
                <w:rFonts w:ascii="GHEA Grapalat" w:hAnsi="GHEA Grapalat"/>
                <w:sz w:val="20"/>
                <w:szCs w:val="20"/>
              </w:rPr>
            </w:pPr>
            <w:r w:rsidRPr="004514FE">
              <w:rPr>
                <w:rFonts w:ascii="GHEA Grapalat" w:hAnsi="GHEA Grapalat" w:cs="Sylfaen"/>
                <w:sz w:val="20"/>
                <w:szCs w:val="20"/>
              </w:rPr>
              <w:t>Raiffeisen Bank International (Austria)</w:t>
            </w:r>
          </w:p>
        </w:tc>
        <w:tc>
          <w:tcPr>
            <w:tcW w:w="1035" w:type="dxa"/>
            <w:tcBorders>
              <w:top w:val="nil"/>
              <w:bottom w:val="single" w:sz="4" w:space="0" w:color="auto"/>
            </w:tcBorders>
            <w:shd w:val="clear" w:color="auto" w:fill="FFFFFF"/>
            <w:noWrap/>
            <w:vAlign w:val="center"/>
            <w:hideMark/>
          </w:tcPr>
          <w:p w14:paraId="39764379"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09074AC8"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77CC9B9E" w14:textId="080A5A8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0.99 </w:t>
            </w:r>
          </w:p>
        </w:tc>
        <w:tc>
          <w:tcPr>
            <w:tcW w:w="1099" w:type="dxa"/>
            <w:tcBorders>
              <w:top w:val="nil"/>
              <w:bottom w:val="single" w:sz="4" w:space="0" w:color="auto"/>
            </w:tcBorders>
            <w:shd w:val="clear" w:color="auto" w:fill="FFFFFF"/>
            <w:noWrap/>
            <w:vAlign w:val="center"/>
            <w:hideMark/>
          </w:tcPr>
          <w:p w14:paraId="7F7AE8BE" w14:textId="3E7E1AAE"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0.50 </w:t>
            </w:r>
          </w:p>
        </w:tc>
        <w:tc>
          <w:tcPr>
            <w:tcW w:w="945" w:type="dxa"/>
            <w:tcBorders>
              <w:top w:val="nil"/>
              <w:bottom w:val="single" w:sz="4" w:space="0" w:color="auto"/>
            </w:tcBorders>
            <w:shd w:val="clear" w:color="auto" w:fill="FFFFFF"/>
            <w:noWrap/>
            <w:vAlign w:val="center"/>
            <w:hideMark/>
          </w:tcPr>
          <w:p w14:paraId="293FB40A" w14:textId="1E61E11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0.07 </w:t>
            </w:r>
          </w:p>
        </w:tc>
        <w:tc>
          <w:tcPr>
            <w:tcW w:w="1100" w:type="dxa"/>
            <w:tcBorders>
              <w:top w:val="nil"/>
              <w:bottom w:val="single" w:sz="4" w:space="0" w:color="auto"/>
            </w:tcBorders>
            <w:shd w:val="clear" w:color="auto" w:fill="FFFFFF"/>
            <w:noWrap/>
            <w:vAlign w:val="center"/>
            <w:hideMark/>
          </w:tcPr>
          <w:p w14:paraId="0BEAB695" w14:textId="5798C18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0.03 </w:t>
            </w:r>
          </w:p>
        </w:tc>
      </w:tr>
      <w:tr w:rsidR="00E844FC" w:rsidRPr="004514FE" w14:paraId="7A28DFE6" w14:textId="77777777" w:rsidTr="00FC20DE">
        <w:trPr>
          <w:trHeight w:val="171"/>
          <w:jc w:val="center"/>
        </w:trPr>
        <w:tc>
          <w:tcPr>
            <w:tcW w:w="420" w:type="dxa"/>
            <w:tcBorders>
              <w:top w:val="nil"/>
              <w:bottom w:val="single" w:sz="4" w:space="0" w:color="auto"/>
            </w:tcBorders>
            <w:vAlign w:val="center"/>
            <w:hideMark/>
          </w:tcPr>
          <w:p w14:paraId="17FE97F1"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3</w:t>
            </w:r>
          </w:p>
        </w:tc>
        <w:tc>
          <w:tcPr>
            <w:tcW w:w="3307" w:type="dxa"/>
            <w:tcBorders>
              <w:top w:val="nil"/>
              <w:bottom w:val="single" w:sz="4" w:space="0" w:color="auto"/>
            </w:tcBorders>
            <w:vAlign w:val="bottom"/>
            <w:hideMark/>
          </w:tcPr>
          <w:p w14:paraId="1D17A450" w14:textId="313E8A08" w:rsidR="00E844FC" w:rsidRPr="004514FE" w:rsidRDefault="00E844FC" w:rsidP="00E844FC">
            <w:pPr>
              <w:spacing w:after="0" w:line="240" w:lineRule="auto"/>
              <w:rPr>
                <w:rFonts w:ascii="GHEA Grapalat" w:hAnsi="GHEA Grapalat"/>
                <w:sz w:val="20"/>
                <w:szCs w:val="20"/>
              </w:rPr>
            </w:pPr>
            <w:r w:rsidRPr="004514FE">
              <w:rPr>
                <w:rFonts w:ascii="GHEA Grapalat" w:hAnsi="GHEA Grapalat"/>
                <w:sz w:val="20"/>
                <w:szCs w:val="20"/>
              </w:rPr>
              <w:t>Erste Bank (Austria)</w:t>
            </w:r>
          </w:p>
        </w:tc>
        <w:tc>
          <w:tcPr>
            <w:tcW w:w="1035" w:type="dxa"/>
            <w:tcBorders>
              <w:top w:val="nil"/>
              <w:bottom w:val="single" w:sz="4" w:space="0" w:color="auto"/>
            </w:tcBorders>
            <w:shd w:val="clear" w:color="auto" w:fill="FFFFFF"/>
            <w:noWrap/>
            <w:vAlign w:val="center"/>
            <w:hideMark/>
          </w:tcPr>
          <w:p w14:paraId="2F074789"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1099" w:type="dxa"/>
            <w:tcBorders>
              <w:top w:val="nil"/>
              <w:bottom w:val="single" w:sz="4" w:space="0" w:color="auto"/>
            </w:tcBorders>
            <w:shd w:val="clear" w:color="auto" w:fill="FFFFFF"/>
            <w:noWrap/>
            <w:vAlign w:val="center"/>
            <w:hideMark/>
          </w:tcPr>
          <w:p w14:paraId="45502EA2" w14:textId="77777777"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sz w:val="20"/>
                <w:szCs w:val="20"/>
              </w:rPr>
              <w:t>-</w:t>
            </w:r>
          </w:p>
        </w:tc>
        <w:tc>
          <w:tcPr>
            <w:tcW w:w="982" w:type="dxa"/>
            <w:tcBorders>
              <w:top w:val="nil"/>
              <w:bottom w:val="single" w:sz="4" w:space="0" w:color="auto"/>
            </w:tcBorders>
            <w:shd w:val="clear" w:color="auto" w:fill="FFFFFF"/>
            <w:noWrap/>
            <w:vAlign w:val="center"/>
            <w:hideMark/>
          </w:tcPr>
          <w:p w14:paraId="3019CADA" w14:textId="16D3977A"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0.73 </w:t>
            </w:r>
          </w:p>
        </w:tc>
        <w:tc>
          <w:tcPr>
            <w:tcW w:w="1099" w:type="dxa"/>
            <w:tcBorders>
              <w:top w:val="nil"/>
              <w:bottom w:val="single" w:sz="4" w:space="0" w:color="auto"/>
            </w:tcBorders>
            <w:shd w:val="clear" w:color="auto" w:fill="FFFFFF"/>
            <w:noWrap/>
            <w:vAlign w:val="center"/>
            <w:hideMark/>
          </w:tcPr>
          <w:p w14:paraId="6887EA67" w14:textId="25E6DAA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0.37 </w:t>
            </w:r>
          </w:p>
        </w:tc>
        <w:tc>
          <w:tcPr>
            <w:tcW w:w="945" w:type="dxa"/>
            <w:tcBorders>
              <w:top w:val="nil"/>
              <w:bottom w:val="single" w:sz="4" w:space="0" w:color="auto"/>
            </w:tcBorders>
            <w:shd w:val="clear" w:color="auto" w:fill="FFFFFF"/>
            <w:noWrap/>
            <w:vAlign w:val="center"/>
            <w:hideMark/>
          </w:tcPr>
          <w:p w14:paraId="4138701F" w14:textId="412058A4"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0.11 </w:t>
            </w:r>
          </w:p>
        </w:tc>
        <w:tc>
          <w:tcPr>
            <w:tcW w:w="1100" w:type="dxa"/>
            <w:tcBorders>
              <w:top w:val="nil"/>
              <w:bottom w:val="single" w:sz="4" w:space="0" w:color="auto"/>
            </w:tcBorders>
            <w:shd w:val="clear" w:color="auto" w:fill="FFFFFF"/>
            <w:noWrap/>
            <w:vAlign w:val="center"/>
            <w:hideMark/>
          </w:tcPr>
          <w:p w14:paraId="2D323506" w14:textId="06050258" w:rsidR="00E844FC" w:rsidRPr="004514FE" w:rsidRDefault="00E844FC" w:rsidP="00E844FC">
            <w:pPr>
              <w:spacing w:after="0" w:line="240" w:lineRule="auto"/>
              <w:jc w:val="center"/>
              <w:rPr>
                <w:rFonts w:ascii="GHEA Grapalat" w:hAnsi="GHEA Grapalat"/>
                <w:sz w:val="20"/>
                <w:szCs w:val="20"/>
              </w:rPr>
            </w:pPr>
            <w:r w:rsidRPr="004514FE">
              <w:rPr>
                <w:rFonts w:ascii="GHEA Grapalat" w:hAnsi="GHEA Grapalat" w:cs="Calibri"/>
                <w:sz w:val="20"/>
                <w:szCs w:val="20"/>
              </w:rPr>
              <w:t xml:space="preserve"> 0.05 </w:t>
            </w:r>
          </w:p>
        </w:tc>
      </w:tr>
    </w:tbl>
    <w:p w14:paraId="0D2267A7" w14:textId="0E845F38" w:rsidR="0010647D" w:rsidRPr="004514FE" w:rsidRDefault="0010647D" w:rsidP="003F551C">
      <w:pPr>
        <w:rPr>
          <w:rFonts w:ascii="Sylfaen" w:hAnsi="Sylfaen"/>
        </w:rPr>
      </w:pPr>
    </w:p>
    <w:p w14:paraId="7BEF3720" w14:textId="65F81B9B" w:rsidR="004231AD" w:rsidRPr="00C03614" w:rsidRDefault="00614701" w:rsidP="00C03614">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58" w:name="_Toc116722749"/>
      <w:r w:rsidRPr="00C03614">
        <w:rPr>
          <w:rFonts w:ascii="GHEA Grapalat" w:hAnsi="GHEA Grapalat" w:cs="Sylfaen"/>
          <w:b/>
          <w:color w:val="17365D" w:themeColor="text2" w:themeShade="BF"/>
          <w:sz w:val="28"/>
        </w:rPr>
        <w:lastRenderedPageBreak/>
        <w:t xml:space="preserve">Transactions carried out during 2021 for the loans borrowed by the </w:t>
      </w:r>
      <w:r w:rsidR="00D05FB9" w:rsidRPr="00C03614">
        <w:rPr>
          <w:rFonts w:ascii="GHEA Grapalat" w:hAnsi="GHEA Grapalat" w:cs="Sylfaen"/>
          <w:b/>
          <w:color w:val="17365D" w:themeColor="text2" w:themeShade="BF"/>
          <w:sz w:val="28"/>
        </w:rPr>
        <w:t>CBA</w:t>
      </w:r>
      <w:bookmarkEnd w:id="58"/>
      <w:r w:rsidR="00203827" w:rsidRPr="00C03614">
        <w:rPr>
          <w:rFonts w:ascii="GHEA Grapalat" w:hAnsi="GHEA Grapalat" w:cs="Sylfaen"/>
          <w:b/>
          <w:color w:val="17365D" w:themeColor="text2" w:themeShade="BF"/>
          <w:sz w:val="28"/>
        </w:rPr>
        <w:t xml:space="preserve"> </w:t>
      </w:r>
    </w:p>
    <w:tbl>
      <w:tblPr>
        <w:tblW w:w="8492" w:type="dxa"/>
        <w:jc w:val="center"/>
        <w:tblLook w:val="04A0" w:firstRow="1" w:lastRow="0" w:firstColumn="1" w:lastColumn="0" w:noHBand="0" w:noVBand="1"/>
      </w:tblPr>
      <w:tblGrid>
        <w:gridCol w:w="396"/>
        <w:gridCol w:w="2073"/>
        <w:gridCol w:w="2448"/>
        <w:gridCol w:w="1800"/>
        <w:gridCol w:w="1775"/>
      </w:tblGrid>
      <w:tr w:rsidR="003352AC" w:rsidRPr="00C03614" w14:paraId="72EE38DC" w14:textId="77777777" w:rsidTr="00F06A44">
        <w:trPr>
          <w:trHeight w:val="975"/>
          <w:jc w:val="center"/>
        </w:trPr>
        <w:tc>
          <w:tcPr>
            <w:tcW w:w="2469" w:type="dxa"/>
            <w:gridSpan w:val="2"/>
            <w:tcBorders>
              <w:top w:val="single" w:sz="4" w:space="0" w:color="auto"/>
              <w:bottom w:val="single" w:sz="4" w:space="0" w:color="auto"/>
            </w:tcBorders>
            <w:shd w:val="clear" w:color="auto" w:fill="17365D"/>
            <w:vAlign w:val="center"/>
          </w:tcPr>
          <w:p w14:paraId="3DAE7C3B" w14:textId="554866A4" w:rsidR="003352AC" w:rsidRPr="00C03614" w:rsidRDefault="003352AC" w:rsidP="003352AC">
            <w:pPr>
              <w:pStyle w:val="ListParagraph"/>
              <w:spacing w:after="0" w:line="240" w:lineRule="auto"/>
              <w:rPr>
                <w:rFonts w:ascii="GHEA Grapalat" w:hAnsi="GHEA Grapalat"/>
              </w:rPr>
            </w:pPr>
            <w:r w:rsidRPr="00C03614">
              <w:rPr>
                <w:rFonts w:ascii="GHEA Grapalat" w:hAnsi="GHEA Grapalat" w:cs="Sylfaen"/>
              </w:rPr>
              <w:t>USD million</w:t>
            </w:r>
          </w:p>
        </w:tc>
        <w:tc>
          <w:tcPr>
            <w:tcW w:w="2448" w:type="dxa"/>
            <w:tcBorders>
              <w:top w:val="single" w:sz="4" w:space="0" w:color="auto"/>
              <w:bottom w:val="single" w:sz="4" w:space="0" w:color="auto"/>
            </w:tcBorders>
            <w:shd w:val="clear" w:color="auto" w:fill="17365D"/>
            <w:vAlign w:val="center"/>
            <w:hideMark/>
          </w:tcPr>
          <w:p w14:paraId="69E0C13E" w14:textId="09208883" w:rsidR="003352AC" w:rsidRPr="00C03614" w:rsidRDefault="003352AC" w:rsidP="003352AC">
            <w:pPr>
              <w:spacing w:after="0" w:line="240" w:lineRule="auto"/>
              <w:jc w:val="center"/>
              <w:rPr>
                <w:rFonts w:ascii="GHEA Grapalat" w:hAnsi="GHEA Grapalat"/>
              </w:rPr>
            </w:pPr>
            <w:r w:rsidRPr="00C03614">
              <w:rPr>
                <w:rFonts w:ascii="GHEA Grapalat" w:hAnsi="GHEA Grapalat" w:cs="Sylfaen"/>
              </w:rPr>
              <w:t>Disbursements</w:t>
            </w:r>
          </w:p>
        </w:tc>
        <w:tc>
          <w:tcPr>
            <w:tcW w:w="1800" w:type="dxa"/>
            <w:tcBorders>
              <w:top w:val="single" w:sz="4" w:space="0" w:color="auto"/>
              <w:bottom w:val="single" w:sz="4" w:space="0" w:color="auto"/>
            </w:tcBorders>
            <w:shd w:val="clear" w:color="auto" w:fill="17365D"/>
            <w:vAlign w:val="center"/>
            <w:hideMark/>
          </w:tcPr>
          <w:p w14:paraId="6E62513F" w14:textId="6A1CBE4F" w:rsidR="003352AC" w:rsidRPr="00C03614" w:rsidRDefault="003352AC" w:rsidP="003352AC">
            <w:pPr>
              <w:spacing w:after="0" w:line="240" w:lineRule="auto"/>
              <w:jc w:val="center"/>
              <w:rPr>
                <w:rFonts w:ascii="GHEA Grapalat" w:hAnsi="GHEA Grapalat"/>
              </w:rPr>
            </w:pPr>
            <w:r w:rsidRPr="00C03614">
              <w:rPr>
                <w:rFonts w:ascii="GHEA Grapalat" w:hAnsi="GHEA Grapalat" w:cs="Sylfaen"/>
              </w:rPr>
              <w:t>Principal payments</w:t>
            </w:r>
          </w:p>
        </w:tc>
        <w:tc>
          <w:tcPr>
            <w:tcW w:w="1775" w:type="dxa"/>
            <w:tcBorders>
              <w:top w:val="single" w:sz="4" w:space="0" w:color="auto"/>
              <w:bottom w:val="single" w:sz="4" w:space="0" w:color="auto"/>
            </w:tcBorders>
            <w:shd w:val="clear" w:color="auto" w:fill="17365D"/>
            <w:vAlign w:val="center"/>
            <w:hideMark/>
          </w:tcPr>
          <w:p w14:paraId="4CD3C30A" w14:textId="6D3AE250" w:rsidR="003352AC" w:rsidRPr="00C03614" w:rsidRDefault="003352AC" w:rsidP="003352AC">
            <w:pPr>
              <w:spacing w:after="0" w:line="240" w:lineRule="auto"/>
              <w:jc w:val="center"/>
              <w:rPr>
                <w:rFonts w:ascii="GHEA Grapalat" w:hAnsi="GHEA Grapalat"/>
              </w:rPr>
            </w:pPr>
            <w:r w:rsidRPr="00C03614">
              <w:rPr>
                <w:rFonts w:ascii="GHEA Grapalat" w:hAnsi="GHEA Grapalat" w:cs="Sylfaen"/>
              </w:rPr>
              <w:t>Interest payments</w:t>
            </w:r>
          </w:p>
        </w:tc>
      </w:tr>
      <w:tr w:rsidR="003352AC" w:rsidRPr="00C03614" w14:paraId="0E0B96F4" w14:textId="77777777" w:rsidTr="00F06A44">
        <w:trPr>
          <w:trHeight w:val="970"/>
          <w:jc w:val="center"/>
        </w:trPr>
        <w:tc>
          <w:tcPr>
            <w:tcW w:w="2469" w:type="dxa"/>
            <w:gridSpan w:val="2"/>
            <w:tcBorders>
              <w:top w:val="single" w:sz="4" w:space="0" w:color="auto"/>
              <w:bottom w:val="single" w:sz="4" w:space="0" w:color="auto"/>
            </w:tcBorders>
            <w:vAlign w:val="center"/>
            <w:hideMark/>
          </w:tcPr>
          <w:p w14:paraId="38085525" w14:textId="5B6D630B" w:rsidR="003352AC" w:rsidRPr="00C03614" w:rsidRDefault="003352AC" w:rsidP="003352AC">
            <w:pPr>
              <w:spacing w:after="0" w:line="240" w:lineRule="auto"/>
              <w:rPr>
                <w:rFonts w:ascii="GHEA Grapalat" w:hAnsi="GHEA Grapalat"/>
                <w:b/>
                <w:bCs/>
              </w:rPr>
            </w:pPr>
            <w:r w:rsidRPr="00C03614">
              <w:rPr>
                <w:rFonts w:ascii="GHEA Grapalat" w:hAnsi="GHEA Grapalat" w:cs="Sylfaen"/>
                <w:b/>
              </w:rPr>
              <w:t>Total CBA loans</w:t>
            </w:r>
          </w:p>
        </w:tc>
        <w:tc>
          <w:tcPr>
            <w:tcW w:w="2448" w:type="dxa"/>
            <w:tcBorders>
              <w:top w:val="single" w:sz="4" w:space="0" w:color="auto"/>
              <w:bottom w:val="single" w:sz="4" w:space="0" w:color="auto"/>
            </w:tcBorders>
            <w:vAlign w:val="center"/>
            <w:hideMark/>
          </w:tcPr>
          <w:p w14:paraId="32B744C8" w14:textId="77777777" w:rsidR="003352AC" w:rsidRPr="00C03614" w:rsidRDefault="003352AC" w:rsidP="003352AC">
            <w:pPr>
              <w:jc w:val="center"/>
              <w:rPr>
                <w:rFonts w:ascii="GHEA Grapalat" w:hAnsi="GHEA Grapalat" w:cs="Calibri"/>
                <w:b/>
                <w:bCs/>
              </w:rPr>
            </w:pPr>
            <w:r w:rsidRPr="00C03614">
              <w:rPr>
                <w:rFonts w:ascii="GHEA Grapalat" w:hAnsi="GHEA Grapalat" w:cs="Calibri"/>
                <w:b/>
                <w:bCs/>
              </w:rPr>
              <w:t>95.48</w:t>
            </w:r>
          </w:p>
        </w:tc>
        <w:tc>
          <w:tcPr>
            <w:tcW w:w="1800" w:type="dxa"/>
            <w:tcBorders>
              <w:top w:val="single" w:sz="4" w:space="0" w:color="auto"/>
              <w:bottom w:val="single" w:sz="4" w:space="0" w:color="auto"/>
            </w:tcBorders>
            <w:vAlign w:val="center"/>
            <w:hideMark/>
          </w:tcPr>
          <w:p w14:paraId="3BD68C6A" w14:textId="77777777" w:rsidR="003352AC" w:rsidRPr="00C03614" w:rsidRDefault="003352AC" w:rsidP="003352AC">
            <w:pPr>
              <w:jc w:val="center"/>
              <w:rPr>
                <w:rFonts w:ascii="GHEA Grapalat" w:hAnsi="GHEA Grapalat" w:cs="Calibri"/>
                <w:b/>
                <w:bCs/>
              </w:rPr>
            </w:pPr>
            <w:r w:rsidRPr="00C03614">
              <w:rPr>
                <w:rFonts w:ascii="GHEA Grapalat" w:hAnsi="GHEA Grapalat" w:cs="Calibri"/>
                <w:b/>
                <w:bCs/>
              </w:rPr>
              <w:t>82.24</w:t>
            </w:r>
          </w:p>
        </w:tc>
        <w:tc>
          <w:tcPr>
            <w:tcW w:w="1775" w:type="dxa"/>
            <w:tcBorders>
              <w:top w:val="single" w:sz="4" w:space="0" w:color="auto"/>
              <w:bottom w:val="single" w:sz="4" w:space="0" w:color="auto"/>
            </w:tcBorders>
            <w:vAlign w:val="center"/>
            <w:hideMark/>
          </w:tcPr>
          <w:p w14:paraId="30D59D98" w14:textId="77777777" w:rsidR="003352AC" w:rsidRPr="00C03614" w:rsidRDefault="003352AC" w:rsidP="003352AC">
            <w:pPr>
              <w:jc w:val="center"/>
              <w:rPr>
                <w:rFonts w:ascii="GHEA Grapalat" w:hAnsi="GHEA Grapalat" w:cs="Calibri"/>
                <w:b/>
                <w:bCs/>
              </w:rPr>
            </w:pPr>
            <w:r w:rsidRPr="00C03614">
              <w:rPr>
                <w:rFonts w:ascii="GHEA Grapalat" w:hAnsi="GHEA Grapalat" w:cs="Calibri"/>
                <w:b/>
                <w:bCs/>
              </w:rPr>
              <w:t>8.05</w:t>
            </w:r>
          </w:p>
        </w:tc>
      </w:tr>
      <w:tr w:rsidR="003532B4" w:rsidRPr="00C03614" w14:paraId="12ED9789" w14:textId="77777777" w:rsidTr="00F06A44">
        <w:trPr>
          <w:trHeight w:val="644"/>
          <w:jc w:val="center"/>
        </w:trPr>
        <w:tc>
          <w:tcPr>
            <w:tcW w:w="2469" w:type="dxa"/>
            <w:gridSpan w:val="2"/>
            <w:tcBorders>
              <w:top w:val="single" w:sz="4" w:space="0" w:color="auto"/>
              <w:bottom w:val="single" w:sz="4" w:space="0" w:color="auto"/>
            </w:tcBorders>
            <w:vAlign w:val="center"/>
            <w:hideMark/>
          </w:tcPr>
          <w:p w14:paraId="6DAAD419" w14:textId="0BD43AB0" w:rsidR="003532B4" w:rsidRPr="00C03614" w:rsidRDefault="003352AC" w:rsidP="00F06A44">
            <w:pPr>
              <w:spacing w:after="0" w:line="240" w:lineRule="auto"/>
              <w:jc w:val="center"/>
              <w:rPr>
                <w:rFonts w:ascii="GHEA Grapalat" w:hAnsi="GHEA Grapalat"/>
                <w:b/>
                <w:bCs/>
                <w:i/>
                <w:iCs/>
              </w:rPr>
            </w:pPr>
            <w:r w:rsidRPr="00C03614">
              <w:rPr>
                <w:rFonts w:ascii="GHEA Grapalat" w:hAnsi="GHEA Grapalat"/>
                <w:b/>
                <w:bCs/>
                <w:i/>
                <w:iCs/>
              </w:rPr>
              <w:t>International Organizations</w:t>
            </w:r>
          </w:p>
        </w:tc>
        <w:tc>
          <w:tcPr>
            <w:tcW w:w="2448" w:type="dxa"/>
            <w:tcBorders>
              <w:top w:val="nil"/>
              <w:bottom w:val="single" w:sz="4" w:space="0" w:color="auto"/>
            </w:tcBorders>
            <w:vAlign w:val="center"/>
            <w:hideMark/>
          </w:tcPr>
          <w:p w14:paraId="4D97AB88" w14:textId="77777777" w:rsidR="003532B4" w:rsidRPr="00C03614" w:rsidRDefault="003532B4" w:rsidP="00F06A44">
            <w:pPr>
              <w:spacing w:after="0"/>
              <w:jc w:val="center"/>
              <w:rPr>
                <w:rFonts w:ascii="GHEA Grapalat" w:hAnsi="GHEA Grapalat" w:cs="Calibri"/>
                <w:b/>
                <w:bCs/>
              </w:rPr>
            </w:pPr>
            <w:r w:rsidRPr="00C03614">
              <w:rPr>
                <w:rFonts w:ascii="GHEA Grapalat" w:hAnsi="GHEA Grapalat" w:cs="Calibri"/>
                <w:b/>
                <w:bCs/>
              </w:rPr>
              <w:t>42.46</w:t>
            </w:r>
          </w:p>
        </w:tc>
        <w:tc>
          <w:tcPr>
            <w:tcW w:w="1800" w:type="dxa"/>
            <w:tcBorders>
              <w:top w:val="nil"/>
              <w:bottom w:val="single" w:sz="4" w:space="0" w:color="auto"/>
            </w:tcBorders>
            <w:vAlign w:val="center"/>
            <w:hideMark/>
          </w:tcPr>
          <w:p w14:paraId="4E9C6256" w14:textId="77777777" w:rsidR="003532B4" w:rsidRPr="00C03614" w:rsidRDefault="003532B4" w:rsidP="00F06A44">
            <w:pPr>
              <w:spacing w:after="0"/>
              <w:jc w:val="center"/>
              <w:rPr>
                <w:rFonts w:ascii="GHEA Grapalat" w:hAnsi="GHEA Grapalat" w:cs="Calibri"/>
                <w:b/>
                <w:bCs/>
              </w:rPr>
            </w:pPr>
            <w:r w:rsidRPr="00C03614">
              <w:rPr>
                <w:rFonts w:ascii="GHEA Grapalat" w:hAnsi="GHEA Grapalat" w:cs="Calibri"/>
                <w:b/>
                <w:bCs/>
              </w:rPr>
              <w:t>64.41</w:t>
            </w:r>
          </w:p>
        </w:tc>
        <w:tc>
          <w:tcPr>
            <w:tcW w:w="1775" w:type="dxa"/>
            <w:tcBorders>
              <w:top w:val="nil"/>
              <w:bottom w:val="single" w:sz="4" w:space="0" w:color="auto"/>
            </w:tcBorders>
            <w:vAlign w:val="center"/>
            <w:hideMark/>
          </w:tcPr>
          <w:p w14:paraId="60756697" w14:textId="77777777" w:rsidR="003532B4" w:rsidRPr="00C03614" w:rsidRDefault="003532B4" w:rsidP="00F06A44">
            <w:pPr>
              <w:spacing w:after="0"/>
              <w:jc w:val="center"/>
              <w:rPr>
                <w:rFonts w:ascii="GHEA Grapalat" w:hAnsi="GHEA Grapalat" w:cs="Calibri"/>
                <w:b/>
                <w:bCs/>
              </w:rPr>
            </w:pPr>
            <w:r w:rsidRPr="00C03614">
              <w:rPr>
                <w:rFonts w:ascii="GHEA Grapalat" w:hAnsi="GHEA Grapalat" w:cs="Calibri"/>
                <w:b/>
                <w:bCs/>
              </w:rPr>
              <w:t>5.97</w:t>
            </w:r>
          </w:p>
        </w:tc>
      </w:tr>
      <w:tr w:rsidR="003352AC" w:rsidRPr="00C03614" w14:paraId="129CA037" w14:textId="77777777" w:rsidTr="00F06A44">
        <w:trPr>
          <w:trHeight w:val="1056"/>
          <w:jc w:val="center"/>
        </w:trPr>
        <w:tc>
          <w:tcPr>
            <w:tcW w:w="396" w:type="dxa"/>
            <w:tcBorders>
              <w:top w:val="nil"/>
              <w:bottom w:val="single" w:sz="4" w:space="0" w:color="auto"/>
            </w:tcBorders>
            <w:vAlign w:val="center"/>
            <w:hideMark/>
          </w:tcPr>
          <w:p w14:paraId="3FDB0CBB" w14:textId="37B7781D" w:rsidR="003352AC" w:rsidRPr="00C03614" w:rsidRDefault="003352AC" w:rsidP="003352AC">
            <w:pPr>
              <w:spacing w:after="0" w:line="240" w:lineRule="auto"/>
              <w:jc w:val="center"/>
              <w:rPr>
                <w:rFonts w:ascii="GHEA Grapalat" w:hAnsi="GHEA Grapalat"/>
              </w:rPr>
            </w:pPr>
            <w:r w:rsidRPr="00C03614">
              <w:rPr>
                <w:rFonts w:ascii="GHEA Grapalat" w:hAnsi="GHEA Grapalat"/>
              </w:rPr>
              <w:t>1</w:t>
            </w:r>
          </w:p>
        </w:tc>
        <w:tc>
          <w:tcPr>
            <w:tcW w:w="2073" w:type="dxa"/>
            <w:tcBorders>
              <w:top w:val="nil"/>
              <w:bottom w:val="single" w:sz="4" w:space="0" w:color="auto"/>
            </w:tcBorders>
            <w:vAlign w:val="bottom"/>
            <w:hideMark/>
          </w:tcPr>
          <w:p w14:paraId="518430FB" w14:textId="374F035A" w:rsidR="003352AC" w:rsidRPr="00C03614" w:rsidRDefault="003352AC" w:rsidP="003352AC">
            <w:pPr>
              <w:spacing w:after="0" w:line="240" w:lineRule="auto"/>
              <w:rPr>
                <w:rFonts w:ascii="GHEA Grapalat" w:hAnsi="GHEA Grapalat"/>
              </w:rPr>
            </w:pPr>
            <w:r w:rsidRPr="00C03614">
              <w:rPr>
                <w:rFonts w:ascii="GHEA Grapalat" w:hAnsi="GHEA Grapalat"/>
              </w:rPr>
              <w:t>International Bank for Reconstruction and Development (IBRD)</w:t>
            </w:r>
          </w:p>
        </w:tc>
        <w:tc>
          <w:tcPr>
            <w:tcW w:w="2448" w:type="dxa"/>
            <w:tcBorders>
              <w:top w:val="nil"/>
              <w:bottom w:val="single" w:sz="4" w:space="0" w:color="auto"/>
            </w:tcBorders>
            <w:shd w:val="clear" w:color="auto" w:fill="FFFFFF"/>
            <w:noWrap/>
            <w:vAlign w:val="center"/>
            <w:hideMark/>
          </w:tcPr>
          <w:p w14:paraId="5757FF39"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w:t>
            </w:r>
          </w:p>
        </w:tc>
        <w:tc>
          <w:tcPr>
            <w:tcW w:w="1800" w:type="dxa"/>
            <w:tcBorders>
              <w:top w:val="nil"/>
              <w:bottom w:val="single" w:sz="4" w:space="0" w:color="auto"/>
            </w:tcBorders>
            <w:shd w:val="clear" w:color="auto" w:fill="FFFFFF"/>
            <w:noWrap/>
            <w:vAlign w:val="center"/>
            <w:hideMark/>
          </w:tcPr>
          <w:p w14:paraId="65E71914"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1.85</w:t>
            </w:r>
          </w:p>
        </w:tc>
        <w:tc>
          <w:tcPr>
            <w:tcW w:w="1775" w:type="dxa"/>
            <w:tcBorders>
              <w:top w:val="nil"/>
              <w:bottom w:val="single" w:sz="4" w:space="0" w:color="auto"/>
            </w:tcBorders>
            <w:shd w:val="clear" w:color="auto" w:fill="FFFFFF"/>
            <w:noWrap/>
            <w:vAlign w:val="center"/>
            <w:hideMark/>
          </w:tcPr>
          <w:p w14:paraId="6DB9F944"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0.24</w:t>
            </w:r>
          </w:p>
        </w:tc>
      </w:tr>
      <w:tr w:rsidR="003352AC" w:rsidRPr="00C03614" w14:paraId="13B0F313" w14:textId="77777777" w:rsidTr="00F06A44">
        <w:trPr>
          <w:trHeight w:val="839"/>
          <w:jc w:val="center"/>
        </w:trPr>
        <w:tc>
          <w:tcPr>
            <w:tcW w:w="396" w:type="dxa"/>
            <w:tcBorders>
              <w:top w:val="nil"/>
              <w:bottom w:val="single" w:sz="4" w:space="0" w:color="auto"/>
            </w:tcBorders>
            <w:vAlign w:val="center"/>
            <w:hideMark/>
          </w:tcPr>
          <w:p w14:paraId="1DBB10DC" w14:textId="598C2B66" w:rsidR="003352AC" w:rsidRPr="00C03614" w:rsidRDefault="003352AC" w:rsidP="003352AC">
            <w:pPr>
              <w:spacing w:after="0" w:line="240" w:lineRule="auto"/>
              <w:jc w:val="center"/>
              <w:rPr>
                <w:rFonts w:ascii="GHEA Grapalat" w:hAnsi="GHEA Grapalat"/>
              </w:rPr>
            </w:pPr>
            <w:r w:rsidRPr="00C03614">
              <w:rPr>
                <w:rFonts w:ascii="GHEA Grapalat" w:hAnsi="GHEA Grapalat"/>
              </w:rPr>
              <w:t>2</w:t>
            </w:r>
          </w:p>
        </w:tc>
        <w:tc>
          <w:tcPr>
            <w:tcW w:w="2073" w:type="dxa"/>
            <w:tcBorders>
              <w:top w:val="nil"/>
              <w:bottom w:val="single" w:sz="4" w:space="0" w:color="auto"/>
            </w:tcBorders>
            <w:vAlign w:val="bottom"/>
            <w:hideMark/>
          </w:tcPr>
          <w:p w14:paraId="2C828836" w14:textId="0567D004" w:rsidR="003352AC" w:rsidRPr="00C03614" w:rsidRDefault="003352AC" w:rsidP="003352AC">
            <w:pPr>
              <w:spacing w:after="0" w:line="240" w:lineRule="auto"/>
              <w:rPr>
                <w:rFonts w:ascii="GHEA Grapalat" w:hAnsi="GHEA Grapalat"/>
              </w:rPr>
            </w:pPr>
            <w:r w:rsidRPr="00C03614">
              <w:rPr>
                <w:rFonts w:ascii="GHEA Grapalat" w:hAnsi="GHEA Grapalat"/>
              </w:rPr>
              <w:t>European Investment Bank (EIB)</w:t>
            </w:r>
          </w:p>
        </w:tc>
        <w:tc>
          <w:tcPr>
            <w:tcW w:w="2448" w:type="dxa"/>
            <w:tcBorders>
              <w:top w:val="nil"/>
              <w:bottom w:val="single" w:sz="4" w:space="0" w:color="auto"/>
            </w:tcBorders>
            <w:shd w:val="clear" w:color="auto" w:fill="FFFFFF"/>
            <w:noWrap/>
            <w:vAlign w:val="center"/>
            <w:hideMark/>
          </w:tcPr>
          <w:p w14:paraId="26B0539D"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42.46</w:t>
            </w:r>
          </w:p>
        </w:tc>
        <w:tc>
          <w:tcPr>
            <w:tcW w:w="1800" w:type="dxa"/>
            <w:tcBorders>
              <w:top w:val="nil"/>
              <w:bottom w:val="single" w:sz="4" w:space="0" w:color="auto"/>
            </w:tcBorders>
            <w:shd w:val="clear" w:color="auto" w:fill="FFFFFF"/>
            <w:noWrap/>
            <w:vAlign w:val="center"/>
            <w:hideMark/>
          </w:tcPr>
          <w:p w14:paraId="55847943"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14.16</w:t>
            </w:r>
          </w:p>
        </w:tc>
        <w:tc>
          <w:tcPr>
            <w:tcW w:w="1775" w:type="dxa"/>
            <w:tcBorders>
              <w:top w:val="nil"/>
              <w:bottom w:val="single" w:sz="4" w:space="0" w:color="auto"/>
            </w:tcBorders>
            <w:shd w:val="clear" w:color="auto" w:fill="FFFFFF"/>
            <w:noWrap/>
            <w:vAlign w:val="center"/>
            <w:hideMark/>
          </w:tcPr>
          <w:p w14:paraId="562CE744"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3.33</w:t>
            </w:r>
          </w:p>
        </w:tc>
      </w:tr>
      <w:tr w:rsidR="003352AC" w:rsidRPr="00C03614" w14:paraId="572BED77" w14:textId="77777777" w:rsidTr="00FC20DE">
        <w:trPr>
          <w:trHeight w:val="710"/>
          <w:jc w:val="center"/>
        </w:trPr>
        <w:tc>
          <w:tcPr>
            <w:tcW w:w="396" w:type="dxa"/>
            <w:tcBorders>
              <w:top w:val="nil"/>
              <w:bottom w:val="single" w:sz="4" w:space="0" w:color="auto"/>
            </w:tcBorders>
            <w:vAlign w:val="center"/>
            <w:hideMark/>
          </w:tcPr>
          <w:p w14:paraId="0669CB71" w14:textId="7CC3D818" w:rsidR="003352AC" w:rsidRPr="00C03614" w:rsidRDefault="003352AC" w:rsidP="003352AC">
            <w:pPr>
              <w:spacing w:after="0" w:line="240" w:lineRule="auto"/>
              <w:jc w:val="center"/>
              <w:rPr>
                <w:rFonts w:ascii="GHEA Grapalat" w:hAnsi="GHEA Grapalat"/>
              </w:rPr>
            </w:pPr>
            <w:r w:rsidRPr="00C03614">
              <w:rPr>
                <w:rFonts w:ascii="GHEA Grapalat" w:hAnsi="GHEA Grapalat"/>
              </w:rPr>
              <w:t>3</w:t>
            </w:r>
          </w:p>
        </w:tc>
        <w:tc>
          <w:tcPr>
            <w:tcW w:w="2073" w:type="dxa"/>
            <w:tcBorders>
              <w:top w:val="nil"/>
              <w:bottom w:val="single" w:sz="4" w:space="0" w:color="auto"/>
            </w:tcBorders>
            <w:vAlign w:val="bottom"/>
            <w:hideMark/>
          </w:tcPr>
          <w:p w14:paraId="23AE4F9F" w14:textId="19211536" w:rsidR="003352AC" w:rsidRPr="00C03614" w:rsidRDefault="003352AC" w:rsidP="003352AC">
            <w:pPr>
              <w:spacing w:after="0" w:line="240" w:lineRule="auto"/>
              <w:rPr>
                <w:rFonts w:ascii="GHEA Grapalat" w:hAnsi="GHEA Grapalat"/>
              </w:rPr>
            </w:pPr>
            <w:r w:rsidRPr="00C03614">
              <w:rPr>
                <w:rFonts w:ascii="GHEA Grapalat" w:hAnsi="GHEA Grapalat" w:cs="Sylfaen"/>
              </w:rPr>
              <w:t>Asian Development Bank</w:t>
            </w:r>
            <w:r w:rsidRPr="00C03614">
              <w:rPr>
                <w:rFonts w:ascii="GHEA Grapalat" w:hAnsi="GHEA Grapalat"/>
              </w:rPr>
              <w:t xml:space="preserve"> (ADB)</w:t>
            </w:r>
          </w:p>
        </w:tc>
        <w:tc>
          <w:tcPr>
            <w:tcW w:w="2448" w:type="dxa"/>
            <w:tcBorders>
              <w:top w:val="nil"/>
              <w:bottom w:val="single" w:sz="4" w:space="0" w:color="auto"/>
            </w:tcBorders>
            <w:shd w:val="clear" w:color="auto" w:fill="FFFFFF"/>
            <w:noWrap/>
            <w:vAlign w:val="center"/>
            <w:hideMark/>
          </w:tcPr>
          <w:p w14:paraId="7131489F" w14:textId="77777777" w:rsidR="003352AC" w:rsidRPr="00C03614" w:rsidRDefault="003352AC" w:rsidP="003352AC">
            <w:pPr>
              <w:spacing w:after="0"/>
              <w:jc w:val="center"/>
              <w:rPr>
                <w:rFonts w:ascii="GHEA Grapalat" w:hAnsi="GHEA Grapalat"/>
              </w:rPr>
            </w:pPr>
            <w:r w:rsidRPr="00C03614">
              <w:rPr>
                <w:rFonts w:ascii="GHEA Grapalat" w:hAnsi="GHEA Grapalat"/>
              </w:rPr>
              <w:t>-</w:t>
            </w:r>
          </w:p>
        </w:tc>
        <w:tc>
          <w:tcPr>
            <w:tcW w:w="1800" w:type="dxa"/>
            <w:tcBorders>
              <w:top w:val="nil"/>
              <w:bottom w:val="single" w:sz="4" w:space="0" w:color="auto"/>
            </w:tcBorders>
            <w:shd w:val="clear" w:color="auto" w:fill="FFFFFF"/>
            <w:noWrap/>
            <w:vAlign w:val="center"/>
            <w:hideMark/>
          </w:tcPr>
          <w:p w14:paraId="0ABBEF01"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0.71</w:t>
            </w:r>
          </w:p>
        </w:tc>
        <w:tc>
          <w:tcPr>
            <w:tcW w:w="1775" w:type="dxa"/>
            <w:tcBorders>
              <w:top w:val="nil"/>
              <w:bottom w:val="single" w:sz="4" w:space="0" w:color="auto"/>
            </w:tcBorders>
            <w:shd w:val="clear" w:color="auto" w:fill="FFFFFF"/>
            <w:noWrap/>
            <w:vAlign w:val="center"/>
            <w:hideMark/>
          </w:tcPr>
          <w:p w14:paraId="66CCBAEC"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0.34</w:t>
            </w:r>
          </w:p>
        </w:tc>
      </w:tr>
      <w:tr w:rsidR="003352AC" w:rsidRPr="00C03614" w14:paraId="6C197153" w14:textId="77777777" w:rsidTr="00FC20DE">
        <w:trPr>
          <w:trHeight w:val="692"/>
          <w:jc w:val="center"/>
        </w:trPr>
        <w:tc>
          <w:tcPr>
            <w:tcW w:w="396" w:type="dxa"/>
            <w:tcBorders>
              <w:top w:val="nil"/>
              <w:bottom w:val="single" w:sz="4" w:space="0" w:color="auto"/>
            </w:tcBorders>
            <w:vAlign w:val="center"/>
            <w:hideMark/>
          </w:tcPr>
          <w:p w14:paraId="4B41C020" w14:textId="5B79C667" w:rsidR="003352AC" w:rsidRPr="00C03614" w:rsidRDefault="003352AC" w:rsidP="003352AC">
            <w:pPr>
              <w:spacing w:after="0" w:line="240" w:lineRule="auto"/>
              <w:jc w:val="center"/>
              <w:rPr>
                <w:rFonts w:ascii="GHEA Grapalat" w:hAnsi="GHEA Grapalat"/>
              </w:rPr>
            </w:pPr>
            <w:r w:rsidRPr="00C03614">
              <w:rPr>
                <w:rFonts w:ascii="GHEA Grapalat" w:hAnsi="GHEA Grapalat"/>
              </w:rPr>
              <w:t>4</w:t>
            </w:r>
          </w:p>
        </w:tc>
        <w:tc>
          <w:tcPr>
            <w:tcW w:w="2073" w:type="dxa"/>
            <w:tcBorders>
              <w:top w:val="nil"/>
              <w:bottom w:val="single" w:sz="4" w:space="0" w:color="auto"/>
            </w:tcBorders>
            <w:vAlign w:val="bottom"/>
            <w:hideMark/>
          </w:tcPr>
          <w:p w14:paraId="347479EC" w14:textId="1BD26715" w:rsidR="003352AC" w:rsidRPr="00C03614" w:rsidRDefault="003352AC" w:rsidP="003352AC">
            <w:pPr>
              <w:spacing w:after="0" w:line="240" w:lineRule="auto"/>
              <w:rPr>
                <w:rFonts w:ascii="GHEA Grapalat" w:hAnsi="GHEA Grapalat"/>
              </w:rPr>
            </w:pPr>
            <w:r w:rsidRPr="00C03614">
              <w:rPr>
                <w:rFonts w:ascii="GHEA Grapalat" w:hAnsi="GHEA Grapalat"/>
              </w:rPr>
              <w:t>International Monetary Fund (IMF)</w:t>
            </w:r>
          </w:p>
        </w:tc>
        <w:tc>
          <w:tcPr>
            <w:tcW w:w="2448" w:type="dxa"/>
            <w:tcBorders>
              <w:top w:val="nil"/>
              <w:bottom w:val="single" w:sz="4" w:space="0" w:color="auto"/>
            </w:tcBorders>
            <w:shd w:val="clear" w:color="auto" w:fill="FFFFFF"/>
            <w:noWrap/>
            <w:vAlign w:val="center"/>
            <w:hideMark/>
          </w:tcPr>
          <w:p w14:paraId="73761498" w14:textId="77777777" w:rsidR="003352AC" w:rsidRPr="00C03614" w:rsidRDefault="003352AC" w:rsidP="003352AC">
            <w:pPr>
              <w:spacing w:after="0"/>
              <w:jc w:val="center"/>
              <w:rPr>
                <w:rFonts w:ascii="GHEA Grapalat" w:hAnsi="GHEA Grapalat"/>
              </w:rPr>
            </w:pPr>
            <w:r w:rsidRPr="00C03614">
              <w:rPr>
                <w:rFonts w:ascii="GHEA Grapalat" w:hAnsi="GHEA Grapalat"/>
              </w:rPr>
              <w:t>-</w:t>
            </w:r>
          </w:p>
        </w:tc>
        <w:tc>
          <w:tcPr>
            <w:tcW w:w="1800" w:type="dxa"/>
            <w:tcBorders>
              <w:top w:val="nil"/>
              <w:bottom w:val="single" w:sz="4" w:space="0" w:color="auto"/>
            </w:tcBorders>
            <w:shd w:val="clear" w:color="auto" w:fill="FFFFFF"/>
            <w:noWrap/>
            <w:vAlign w:val="center"/>
            <w:hideMark/>
          </w:tcPr>
          <w:p w14:paraId="1400FE76"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47.69</w:t>
            </w:r>
          </w:p>
        </w:tc>
        <w:tc>
          <w:tcPr>
            <w:tcW w:w="1775" w:type="dxa"/>
            <w:tcBorders>
              <w:top w:val="nil"/>
              <w:bottom w:val="single" w:sz="4" w:space="0" w:color="auto"/>
            </w:tcBorders>
            <w:shd w:val="clear" w:color="auto" w:fill="FFFFFF"/>
            <w:noWrap/>
            <w:vAlign w:val="center"/>
            <w:hideMark/>
          </w:tcPr>
          <w:p w14:paraId="052EB66F" w14:textId="77777777" w:rsidR="003352AC" w:rsidRPr="00C03614" w:rsidRDefault="003352AC" w:rsidP="003352AC">
            <w:pPr>
              <w:spacing w:after="0" w:line="240" w:lineRule="auto"/>
              <w:jc w:val="center"/>
              <w:rPr>
                <w:rFonts w:ascii="GHEA Grapalat" w:hAnsi="GHEA Grapalat"/>
              </w:rPr>
            </w:pPr>
            <w:r w:rsidRPr="00C03614">
              <w:rPr>
                <w:rFonts w:ascii="GHEA Grapalat" w:hAnsi="GHEA Grapalat"/>
              </w:rPr>
              <w:t>2.06</w:t>
            </w:r>
          </w:p>
        </w:tc>
      </w:tr>
      <w:tr w:rsidR="003532B4" w:rsidRPr="00C03614" w14:paraId="126A6628" w14:textId="77777777" w:rsidTr="00C03614">
        <w:trPr>
          <w:trHeight w:val="591"/>
          <w:jc w:val="center"/>
        </w:trPr>
        <w:tc>
          <w:tcPr>
            <w:tcW w:w="2469" w:type="dxa"/>
            <w:gridSpan w:val="2"/>
            <w:tcBorders>
              <w:top w:val="single" w:sz="4" w:space="0" w:color="auto"/>
              <w:bottom w:val="single" w:sz="4" w:space="0" w:color="auto"/>
            </w:tcBorders>
            <w:vAlign w:val="center"/>
            <w:hideMark/>
          </w:tcPr>
          <w:p w14:paraId="271D756A" w14:textId="2EA78D2B" w:rsidR="003532B4" w:rsidRPr="00C03614" w:rsidRDefault="003352AC" w:rsidP="00F06A44">
            <w:pPr>
              <w:spacing w:after="0" w:line="240" w:lineRule="auto"/>
              <w:jc w:val="center"/>
              <w:rPr>
                <w:rFonts w:ascii="GHEA Grapalat" w:hAnsi="GHEA Grapalat"/>
                <w:b/>
                <w:bCs/>
                <w:i/>
                <w:iCs/>
              </w:rPr>
            </w:pPr>
            <w:r w:rsidRPr="00C03614">
              <w:rPr>
                <w:rFonts w:ascii="GHEA Grapalat" w:hAnsi="GHEA Grapalat"/>
                <w:b/>
                <w:bCs/>
                <w:i/>
                <w:iCs/>
              </w:rPr>
              <w:t>Foreign States</w:t>
            </w:r>
          </w:p>
        </w:tc>
        <w:tc>
          <w:tcPr>
            <w:tcW w:w="2448" w:type="dxa"/>
            <w:tcBorders>
              <w:top w:val="nil"/>
              <w:bottom w:val="single" w:sz="4" w:space="0" w:color="auto"/>
            </w:tcBorders>
            <w:vAlign w:val="center"/>
            <w:hideMark/>
          </w:tcPr>
          <w:p w14:paraId="302E2B84" w14:textId="77777777" w:rsidR="003532B4" w:rsidRPr="00C03614" w:rsidRDefault="003532B4" w:rsidP="00F06A44">
            <w:pPr>
              <w:spacing w:before="240"/>
              <w:jc w:val="center"/>
              <w:rPr>
                <w:rFonts w:ascii="GHEA Grapalat" w:hAnsi="GHEA Grapalat" w:cs="Calibri"/>
                <w:b/>
                <w:bCs/>
              </w:rPr>
            </w:pPr>
            <w:r w:rsidRPr="00C03614">
              <w:rPr>
                <w:rFonts w:ascii="GHEA Grapalat" w:hAnsi="GHEA Grapalat" w:cs="Calibri"/>
                <w:b/>
                <w:bCs/>
              </w:rPr>
              <w:t>53.02</w:t>
            </w:r>
          </w:p>
        </w:tc>
        <w:tc>
          <w:tcPr>
            <w:tcW w:w="1800" w:type="dxa"/>
            <w:tcBorders>
              <w:top w:val="nil"/>
              <w:bottom w:val="single" w:sz="4" w:space="0" w:color="auto"/>
            </w:tcBorders>
            <w:vAlign w:val="center"/>
            <w:hideMark/>
          </w:tcPr>
          <w:p w14:paraId="76482FC8" w14:textId="77777777" w:rsidR="003532B4" w:rsidRPr="00C03614" w:rsidRDefault="003532B4" w:rsidP="00F06A44">
            <w:pPr>
              <w:spacing w:before="240"/>
              <w:jc w:val="center"/>
              <w:rPr>
                <w:rFonts w:ascii="GHEA Grapalat" w:hAnsi="GHEA Grapalat" w:cs="Calibri"/>
                <w:b/>
                <w:bCs/>
              </w:rPr>
            </w:pPr>
            <w:r w:rsidRPr="00C03614">
              <w:rPr>
                <w:rFonts w:ascii="GHEA Grapalat" w:hAnsi="GHEA Grapalat" w:cs="Calibri"/>
                <w:b/>
                <w:bCs/>
              </w:rPr>
              <w:t>17.83</w:t>
            </w:r>
          </w:p>
        </w:tc>
        <w:tc>
          <w:tcPr>
            <w:tcW w:w="1775" w:type="dxa"/>
            <w:tcBorders>
              <w:top w:val="nil"/>
              <w:bottom w:val="single" w:sz="4" w:space="0" w:color="auto"/>
            </w:tcBorders>
            <w:vAlign w:val="center"/>
            <w:hideMark/>
          </w:tcPr>
          <w:p w14:paraId="4A5DFAC6" w14:textId="77777777" w:rsidR="003532B4" w:rsidRPr="00C03614" w:rsidRDefault="003532B4" w:rsidP="00F06A44">
            <w:pPr>
              <w:spacing w:before="240"/>
              <w:jc w:val="center"/>
              <w:rPr>
                <w:rFonts w:ascii="GHEA Grapalat" w:hAnsi="GHEA Grapalat" w:cs="Calibri"/>
                <w:b/>
                <w:bCs/>
              </w:rPr>
            </w:pPr>
            <w:r w:rsidRPr="00C03614">
              <w:rPr>
                <w:rFonts w:ascii="GHEA Grapalat" w:hAnsi="GHEA Grapalat" w:cs="Calibri"/>
                <w:b/>
                <w:bCs/>
              </w:rPr>
              <w:t>2.08</w:t>
            </w:r>
          </w:p>
        </w:tc>
      </w:tr>
      <w:tr w:rsidR="003532B4" w:rsidRPr="00C03614" w14:paraId="446EC824" w14:textId="77777777" w:rsidTr="00F06A44">
        <w:trPr>
          <w:trHeight w:val="510"/>
          <w:jc w:val="center"/>
        </w:trPr>
        <w:tc>
          <w:tcPr>
            <w:tcW w:w="396" w:type="dxa"/>
            <w:tcBorders>
              <w:top w:val="nil"/>
              <w:bottom w:val="single" w:sz="4" w:space="0" w:color="auto"/>
            </w:tcBorders>
            <w:vAlign w:val="center"/>
            <w:hideMark/>
          </w:tcPr>
          <w:p w14:paraId="16DDD969" w14:textId="77777777" w:rsidR="003532B4" w:rsidRPr="00C03614" w:rsidRDefault="003532B4" w:rsidP="00F06A44">
            <w:pPr>
              <w:spacing w:after="0" w:line="240" w:lineRule="auto"/>
              <w:jc w:val="center"/>
              <w:rPr>
                <w:rFonts w:ascii="GHEA Grapalat" w:hAnsi="GHEA Grapalat"/>
              </w:rPr>
            </w:pPr>
            <w:r w:rsidRPr="00C03614">
              <w:rPr>
                <w:rFonts w:ascii="GHEA Grapalat" w:hAnsi="GHEA Grapalat"/>
              </w:rPr>
              <w:t>1</w:t>
            </w:r>
          </w:p>
        </w:tc>
        <w:tc>
          <w:tcPr>
            <w:tcW w:w="2073" w:type="dxa"/>
            <w:tcBorders>
              <w:top w:val="nil"/>
              <w:bottom w:val="single" w:sz="4" w:space="0" w:color="auto"/>
            </w:tcBorders>
            <w:vAlign w:val="center"/>
            <w:hideMark/>
          </w:tcPr>
          <w:p w14:paraId="57EA528E" w14:textId="09ECF926" w:rsidR="003532B4" w:rsidRPr="00C03614" w:rsidRDefault="003352AC" w:rsidP="00F06A44">
            <w:pPr>
              <w:spacing w:after="0" w:line="240" w:lineRule="auto"/>
              <w:rPr>
                <w:rFonts w:ascii="GHEA Grapalat" w:hAnsi="GHEA Grapalat"/>
              </w:rPr>
            </w:pPr>
            <w:r w:rsidRPr="00C03614">
              <w:rPr>
                <w:rFonts w:ascii="GHEA Grapalat" w:hAnsi="GHEA Grapalat"/>
              </w:rPr>
              <w:t>Germany (KfW)</w:t>
            </w:r>
          </w:p>
        </w:tc>
        <w:tc>
          <w:tcPr>
            <w:tcW w:w="2448" w:type="dxa"/>
            <w:tcBorders>
              <w:top w:val="nil"/>
              <w:bottom w:val="single" w:sz="4" w:space="0" w:color="auto"/>
            </w:tcBorders>
            <w:shd w:val="clear" w:color="auto" w:fill="FFFFFF"/>
            <w:noWrap/>
            <w:vAlign w:val="center"/>
            <w:hideMark/>
          </w:tcPr>
          <w:p w14:paraId="536E0161" w14:textId="77777777" w:rsidR="003532B4" w:rsidRPr="00C03614" w:rsidRDefault="003532B4" w:rsidP="00F06A44">
            <w:pPr>
              <w:spacing w:after="0" w:line="240" w:lineRule="auto"/>
              <w:jc w:val="center"/>
              <w:rPr>
                <w:rFonts w:ascii="GHEA Grapalat" w:hAnsi="GHEA Grapalat"/>
              </w:rPr>
            </w:pPr>
            <w:r w:rsidRPr="00C03614">
              <w:rPr>
                <w:rFonts w:ascii="GHEA Grapalat" w:hAnsi="GHEA Grapalat"/>
              </w:rPr>
              <w:t>53.02</w:t>
            </w:r>
          </w:p>
        </w:tc>
        <w:tc>
          <w:tcPr>
            <w:tcW w:w="1800" w:type="dxa"/>
            <w:tcBorders>
              <w:top w:val="nil"/>
              <w:bottom w:val="single" w:sz="4" w:space="0" w:color="auto"/>
            </w:tcBorders>
            <w:shd w:val="clear" w:color="auto" w:fill="FFFFFF"/>
            <w:noWrap/>
            <w:vAlign w:val="center"/>
            <w:hideMark/>
          </w:tcPr>
          <w:p w14:paraId="3E37C061" w14:textId="77777777" w:rsidR="003532B4" w:rsidRPr="00C03614" w:rsidRDefault="003532B4" w:rsidP="00F06A44">
            <w:pPr>
              <w:spacing w:after="0" w:line="240" w:lineRule="auto"/>
              <w:jc w:val="center"/>
              <w:rPr>
                <w:rFonts w:ascii="GHEA Grapalat" w:hAnsi="GHEA Grapalat"/>
              </w:rPr>
            </w:pPr>
            <w:r w:rsidRPr="00C03614">
              <w:rPr>
                <w:rFonts w:ascii="GHEA Grapalat" w:hAnsi="GHEA Grapalat"/>
              </w:rPr>
              <w:t>17.83</w:t>
            </w:r>
          </w:p>
        </w:tc>
        <w:tc>
          <w:tcPr>
            <w:tcW w:w="1775" w:type="dxa"/>
            <w:tcBorders>
              <w:top w:val="nil"/>
              <w:bottom w:val="single" w:sz="4" w:space="0" w:color="auto"/>
            </w:tcBorders>
            <w:shd w:val="clear" w:color="auto" w:fill="FFFFFF"/>
            <w:noWrap/>
            <w:vAlign w:val="center"/>
            <w:hideMark/>
          </w:tcPr>
          <w:p w14:paraId="7BDC106B" w14:textId="77777777" w:rsidR="003532B4" w:rsidRPr="00C03614" w:rsidRDefault="003532B4" w:rsidP="00F06A44">
            <w:pPr>
              <w:spacing w:after="0" w:line="240" w:lineRule="auto"/>
              <w:jc w:val="center"/>
              <w:rPr>
                <w:rFonts w:ascii="GHEA Grapalat" w:hAnsi="GHEA Grapalat"/>
              </w:rPr>
            </w:pPr>
            <w:r w:rsidRPr="00C03614">
              <w:rPr>
                <w:rFonts w:ascii="GHEA Grapalat" w:hAnsi="GHEA Grapalat"/>
              </w:rPr>
              <w:t>2.08</w:t>
            </w:r>
          </w:p>
        </w:tc>
      </w:tr>
    </w:tbl>
    <w:p w14:paraId="6900DCE0" w14:textId="77777777" w:rsidR="003532B4" w:rsidRPr="004514FE" w:rsidRDefault="003532B4" w:rsidP="003532B4"/>
    <w:p w14:paraId="144F34EF" w14:textId="77777777" w:rsidR="003532B4" w:rsidRPr="004514FE" w:rsidRDefault="003532B4" w:rsidP="003532B4"/>
    <w:p w14:paraId="165EE0FC" w14:textId="77777777" w:rsidR="00263991" w:rsidRPr="004514FE" w:rsidRDefault="00263991" w:rsidP="004231AD">
      <w:pPr>
        <w:spacing w:after="0" w:line="240" w:lineRule="auto"/>
        <w:jc w:val="center"/>
        <w:rPr>
          <w:rFonts w:ascii="GHEA Grapalat" w:hAnsi="GHEA Grapalat"/>
          <w:b/>
          <w:sz w:val="6"/>
          <w:szCs w:val="6"/>
        </w:rPr>
        <w:sectPr w:rsidR="00263991" w:rsidRPr="004514FE" w:rsidSect="00DE36EE">
          <w:footerReference w:type="default" r:id="rId50"/>
          <w:pgSz w:w="12240" w:h="15840"/>
          <w:pgMar w:top="851" w:right="616" w:bottom="567" w:left="1021" w:header="709" w:footer="193" w:gutter="0"/>
          <w:cols w:space="708"/>
          <w:docGrid w:linePitch="360"/>
        </w:sectPr>
      </w:pPr>
    </w:p>
    <w:p w14:paraId="5C1BD55E" w14:textId="73D92552" w:rsidR="000C36AE" w:rsidRPr="00C03614" w:rsidRDefault="006D6E4A" w:rsidP="00C03614">
      <w:pPr>
        <w:pStyle w:val="Heading2"/>
        <w:numPr>
          <w:ilvl w:val="0"/>
          <w:numId w:val="6"/>
        </w:numPr>
        <w:spacing w:after="120"/>
        <w:ind w:left="1276" w:hanging="1276"/>
        <w:jc w:val="left"/>
        <w:rPr>
          <w:rFonts w:ascii="GHEA Grapalat" w:hAnsi="GHEA Grapalat" w:cs="Sylfaen"/>
          <w:b/>
          <w:color w:val="17365D" w:themeColor="text2" w:themeShade="BF"/>
          <w:sz w:val="28"/>
        </w:rPr>
      </w:pPr>
      <w:r w:rsidRPr="00C03614">
        <w:rPr>
          <w:rFonts w:ascii="GHEA Grapalat" w:hAnsi="GHEA Grapalat" w:cs="Sylfaen"/>
          <w:b/>
          <w:color w:val="17365D" w:themeColor="text2" w:themeShade="BF"/>
          <w:sz w:val="28"/>
        </w:rPr>
        <w:lastRenderedPageBreak/>
        <w:t xml:space="preserve"> </w:t>
      </w:r>
      <w:bookmarkStart w:id="59" w:name="_Toc116722750"/>
      <w:r w:rsidR="000C36AE" w:rsidRPr="00C03614">
        <w:rPr>
          <w:rFonts w:ascii="GHEA Grapalat" w:hAnsi="GHEA Grapalat" w:cs="Sylfaen"/>
          <w:b/>
          <w:color w:val="17365D" w:themeColor="text2" w:themeShade="BF"/>
          <w:sz w:val="28"/>
        </w:rPr>
        <w:t xml:space="preserve">Transactions </w:t>
      </w:r>
      <w:r w:rsidR="00A256E0" w:rsidRPr="00C03614">
        <w:rPr>
          <w:rFonts w:ascii="GHEA Grapalat" w:hAnsi="GHEA Grapalat" w:cs="Sylfaen"/>
          <w:b/>
          <w:color w:val="17365D" w:themeColor="text2" w:themeShade="BF"/>
          <w:sz w:val="28"/>
        </w:rPr>
        <w:t xml:space="preserve">under the guarantees provided by the RA Government </w:t>
      </w:r>
      <w:r w:rsidR="000C36AE" w:rsidRPr="00C03614">
        <w:rPr>
          <w:rFonts w:ascii="GHEA Grapalat" w:hAnsi="GHEA Grapalat" w:cs="Sylfaen"/>
          <w:b/>
          <w:color w:val="17365D" w:themeColor="text2" w:themeShade="BF"/>
          <w:sz w:val="28"/>
        </w:rPr>
        <w:t>during 2021</w:t>
      </w:r>
      <w:bookmarkEnd w:id="59"/>
      <w:r w:rsidR="000C36AE" w:rsidRPr="00C03614">
        <w:rPr>
          <w:rFonts w:ascii="GHEA Grapalat" w:hAnsi="GHEA Grapalat" w:cs="Sylfaen"/>
          <w:b/>
          <w:color w:val="17365D" w:themeColor="text2" w:themeShade="BF"/>
          <w:sz w:val="28"/>
        </w:rPr>
        <w:t xml:space="preserve"> </w:t>
      </w:r>
    </w:p>
    <w:tbl>
      <w:tblPr>
        <w:tblW w:w="15153" w:type="dxa"/>
        <w:jc w:val="center"/>
        <w:tblLayout w:type="fixed"/>
        <w:tblCellMar>
          <w:left w:w="57" w:type="dxa"/>
          <w:right w:w="57" w:type="dxa"/>
        </w:tblCellMar>
        <w:tblLook w:val="04A0" w:firstRow="1" w:lastRow="0" w:firstColumn="1" w:lastColumn="0" w:noHBand="0" w:noVBand="1"/>
      </w:tblPr>
      <w:tblGrid>
        <w:gridCol w:w="1170"/>
        <w:gridCol w:w="270"/>
        <w:gridCol w:w="1530"/>
        <w:gridCol w:w="270"/>
        <w:gridCol w:w="2340"/>
        <w:gridCol w:w="270"/>
        <w:gridCol w:w="599"/>
        <w:gridCol w:w="270"/>
        <w:gridCol w:w="909"/>
        <w:gridCol w:w="270"/>
        <w:gridCol w:w="789"/>
        <w:gridCol w:w="270"/>
        <w:gridCol w:w="777"/>
        <w:gridCol w:w="270"/>
        <w:gridCol w:w="743"/>
        <w:gridCol w:w="270"/>
        <w:gridCol w:w="751"/>
        <w:gridCol w:w="270"/>
        <w:gridCol w:w="739"/>
        <w:gridCol w:w="270"/>
        <w:gridCol w:w="841"/>
        <w:gridCol w:w="270"/>
        <w:gridCol w:w="725"/>
        <w:gridCol w:w="270"/>
      </w:tblGrid>
      <w:tr w:rsidR="00187388" w:rsidRPr="004514FE" w14:paraId="6BEA5387" w14:textId="77777777" w:rsidTr="00536CC0">
        <w:trPr>
          <w:gridAfter w:val="1"/>
          <w:wAfter w:w="270" w:type="dxa"/>
          <w:trHeight w:val="1295"/>
          <w:tblHeader/>
          <w:jc w:val="center"/>
        </w:trPr>
        <w:tc>
          <w:tcPr>
            <w:tcW w:w="1170" w:type="dxa"/>
            <w:vMerge w:val="restart"/>
            <w:tcBorders>
              <w:top w:val="single" w:sz="4" w:space="0" w:color="auto"/>
              <w:bottom w:val="single" w:sz="4" w:space="0" w:color="auto"/>
              <w:right w:val="single" w:sz="4" w:space="0" w:color="auto"/>
            </w:tcBorders>
            <w:shd w:val="clear" w:color="auto" w:fill="17365D" w:themeFill="text2" w:themeFillShade="BF"/>
            <w:vAlign w:val="center"/>
            <w:hideMark/>
          </w:tcPr>
          <w:p w14:paraId="58C65EC9" w14:textId="2A006220" w:rsidR="00187388" w:rsidRPr="004514FE" w:rsidRDefault="00187388" w:rsidP="00187388">
            <w:pPr>
              <w:spacing w:after="0" w:line="240" w:lineRule="auto"/>
              <w:ind w:left="210" w:hanging="210"/>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Principal</w:t>
            </w: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D2F2886" w14:textId="6C3A119A"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Beneficiary</w:t>
            </w:r>
          </w:p>
        </w:tc>
        <w:tc>
          <w:tcPr>
            <w:tcW w:w="2610" w:type="dxa"/>
            <w:gridSpan w:val="2"/>
            <w:vMerge w:val="restart"/>
            <w:tcBorders>
              <w:top w:val="single" w:sz="4" w:space="0" w:color="auto"/>
              <w:left w:val="single" w:sz="4" w:space="0" w:color="auto"/>
              <w:bottom w:val="single" w:sz="4" w:space="0" w:color="auto"/>
            </w:tcBorders>
            <w:shd w:val="clear" w:color="auto" w:fill="17365D" w:themeFill="text2" w:themeFillShade="BF"/>
            <w:vAlign w:val="center"/>
            <w:hideMark/>
          </w:tcPr>
          <w:p w14:paraId="25327EEA" w14:textId="591C229F"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Program / Purpose</w:t>
            </w:r>
          </w:p>
        </w:tc>
        <w:tc>
          <w:tcPr>
            <w:tcW w:w="869" w:type="dxa"/>
            <w:gridSpan w:val="2"/>
            <w:vMerge w:val="restart"/>
            <w:tcBorders>
              <w:top w:val="single" w:sz="4" w:space="0" w:color="auto"/>
              <w:bottom w:val="single" w:sz="4" w:space="0" w:color="auto"/>
            </w:tcBorders>
            <w:shd w:val="clear" w:color="auto" w:fill="17365D" w:themeFill="text2" w:themeFillShade="BF"/>
            <w:vAlign w:val="center"/>
            <w:hideMark/>
          </w:tcPr>
          <w:p w14:paraId="1D3B8F82" w14:textId="02B197FE"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Guarantee Currency</w:t>
            </w:r>
          </w:p>
        </w:tc>
        <w:tc>
          <w:tcPr>
            <w:tcW w:w="1179" w:type="dxa"/>
            <w:gridSpan w:val="2"/>
            <w:vMerge w:val="restart"/>
            <w:tcBorders>
              <w:top w:val="single" w:sz="4" w:space="0" w:color="auto"/>
              <w:bottom w:val="single" w:sz="4" w:space="0" w:color="auto"/>
            </w:tcBorders>
            <w:shd w:val="clear" w:color="auto" w:fill="17365D" w:themeFill="text2" w:themeFillShade="BF"/>
            <w:vAlign w:val="center"/>
            <w:hideMark/>
          </w:tcPr>
          <w:p w14:paraId="10FD200F" w14:textId="6D3FB137"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Guarantee amount in its currency, million</w:t>
            </w:r>
          </w:p>
        </w:tc>
        <w:tc>
          <w:tcPr>
            <w:tcW w:w="1059" w:type="dxa"/>
            <w:gridSpan w:val="2"/>
            <w:vMerge w:val="restart"/>
            <w:tcBorders>
              <w:top w:val="single" w:sz="4" w:space="0" w:color="auto"/>
              <w:bottom w:val="single" w:sz="4" w:space="0" w:color="auto"/>
            </w:tcBorders>
            <w:shd w:val="clear" w:color="auto" w:fill="17365D" w:themeFill="text2" w:themeFillShade="BF"/>
            <w:vAlign w:val="center"/>
            <w:hideMark/>
          </w:tcPr>
          <w:p w14:paraId="3DB4CD9C" w14:textId="4AB8FCFA"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 xml:space="preserve">Outstanding amount in its currency as of </w:t>
            </w:r>
            <w:r w:rsidRPr="004514FE">
              <w:rPr>
                <w:rFonts w:ascii="GHEA Grapalat" w:hAnsi="GHEA Grapalat" w:cs="Arial"/>
                <w:b/>
                <w:bCs/>
                <w:sz w:val="17"/>
                <w:szCs w:val="17"/>
              </w:rPr>
              <w:t>31.12.21,</w:t>
            </w:r>
          </w:p>
          <w:p w14:paraId="5C409FA7" w14:textId="6D576EF6"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million</w:t>
            </w:r>
          </w:p>
        </w:tc>
        <w:tc>
          <w:tcPr>
            <w:tcW w:w="1047" w:type="dxa"/>
            <w:gridSpan w:val="2"/>
            <w:vMerge w:val="restart"/>
            <w:tcBorders>
              <w:top w:val="single" w:sz="4" w:space="0" w:color="auto"/>
              <w:bottom w:val="single" w:sz="4" w:space="0" w:color="auto"/>
            </w:tcBorders>
            <w:shd w:val="clear" w:color="auto" w:fill="17365D" w:themeFill="text2" w:themeFillShade="BF"/>
            <w:vAlign w:val="center"/>
            <w:hideMark/>
          </w:tcPr>
          <w:p w14:paraId="74ADB72F" w14:textId="0E2A8009" w:rsidR="00187388" w:rsidRPr="004514FE" w:rsidRDefault="00187388" w:rsidP="00187388">
            <w:pPr>
              <w:spacing w:after="0" w:line="240" w:lineRule="auto"/>
              <w:jc w:val="center"/>
              <w:rPr>
                <w:rFonts w:ascii="GHEA Grapalat" w:hAnsi="GHEA Grapalat" w:cs="Arial"/>
                <w:b/>
                <w:bCs/>
                <w:color w:val="FFFFFF" w:themeColor="background1"/>
                <w:sz w:val="17"/>
                <w:szCs w:val="17"/>
              </w:rPr>
            </w:pPr>
            <w:r w:rsidRPr="004514FE">
              <w:rPr>
                <w:rFonts w:ascii="GHEA Grapalat" w:hAnsi="GHEA Grapalat" w:cs="Arial"/>
                <w:b/>
                <w:bCs/>
                <w:color w:val="FFFFFF" w:themeColor="background1"/>
                <w:sz w:val="17"/>
                <w:szCs w:val="17"/>
              </w:rPr>
              <w:t>Outstanding amount in USD as of 31.12.21,</w:t>
            </w:r>
          </w:p>
          <w:p w14:paraId="3639BC89" w14:textId="4759727F"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million</w:t>
            </w:r>
          </w:p>
        </w:tc>
        <w:tc>
          <w:tcPr>
            <w:tcW w:w="2034" w:type="dxa"/>
            <w:gridSpan w:val="4"/>
            <w:tcBorders>
              <w:top w:val="single" w:sz="4" w:space="0" w:color="auto"/>
              <w:bottom w:val="single" w:sz="4" w:space="0" w:color="auto"/>
            </w:tcBorders>
            <w:shd w:val="clear" w:color="auto" w:fill="17365D" w:themeFill="text2" w:themeFillShade="BF"/>
            <w:vAlign w:val="center"/>
            <w:hideMark/>
          </w:tcPr>
          <w:p w14:paraId="600298B4" w14:textId="506C7C4A"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Guarantee maturity date</w:t>
            </w:r>
          </w:p>
        </w:tc>
        <w:tc>
          <w:tcPr>
            <w:tcW w:w="1009" w:type="dxa"/>
            <w:gridSpan w:val="2"/>
            <w:vMerge w:val="restart"/>
            <w:tcBorders>
              <w:top w:val="single" w:sz="4" w:space="0" w:color="auto"/>
              <w:bottom w:val="single" w:sz="4" w:space="0" w:color="auto"/>
            </w:tcBorders>
            <w:shd w:val="clear" w:color="auto" w:fill="17365D" w:themeFill="text2" w:themeFillShade="BF"/>
            <w:vAlign w:val="center"/>
            <w:hideMark/>
          </w:tcPr>
          <w:p w14:paraId="5EA90F6D" w14:textId="057BD9F7"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New guarantee, USD million</w:t>
            </w:r>
          </w:p>
        </w:tc>
        <w:tc>
          <w:tcPr>
            <w:tcW w:w="1111" w:type="dxa"/>
            <w:gridSpan w:val="2"/>
            <w:vMerge w:val="restart"/>
            <w:tcBorders>
              <w:top w:val="single" w:sz="4" w:space="0" w:color="auto"/>
              <w:bottom w:val="single" w:sz="4" w:space="0" w:color="auto"/>
            </w:tcBorders>
            <w:shd w:val="clear" w:color="auto" w:fill="17365D" w:themeFill="text2" w:themeFillShade="BF"/>
            <w:vAlign w:val="center"/>
            <w:hideMark/>
          </w:tcPr>
          <w:p w14:paraId="03E5A63A" w14:textId="77777777" w:rsidR="00187388" w:rsidRPr="004514FE" w:rsidRDefault="00187388" w:rsidP="00187388">
            <w:pPr>
              <w:spacing w:after="0" w:line="240" w:lineRule="auto"/>
              <w:jc w:val="center"/>
              <w:rPr>
                <w:rFonts w:ascii="GHEA Grapalat" w:hAnsi="GHEA Grapalat" w:cs="Arial"/>
                <w:b/>
                <w:bCs/>
                <w:color w:val="FFFFFF" w:themeColor="background1"/>
                <w:sz w:val="17"/>
                <w:szCs w:val="17"/>
              </w:rPr>
            </w:pPr>
            <w:r w:rsidRPr="004514FE">
              <w:rPr>
                <w:rFonts w:ascii="GHEA Grapalat" w:hAnsi="GHEA Grapalat" w:cs="Arial"/>
                <w:b/>
                <w:bCs/>
                <w:color w:val="FFFFFF" w:themeColor="background1"/>
                <w:sz w:val="17"/>
                <w:szCs w:val="17"/>
              </w:rPr>
              <w:t xml:space="preserve">Guarantee </w:t>
            </w:r>
          </w:p>
          <w:p w14:paraId="16C1A0DE" w14:textId="1C26C4AE"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disbursements, USD million</w:t>
            </w:r>
          </w:p>
        </w:tc>
        <w:tc>
          <w:tcPr>
            <w:tcW w:w="995" w:type="dxa"/>
            <w:gridSpan w:val="2"/>
            <w:vMerge w:val="restart"/>
            <w:tcBorders>
              <w:top w:val="single" w:sz="4" w:space="0" w:color="auto"/>
              <w:bottom w:val="single" w:sz="4" w:space="0" w:color="auto"/>
            </w:tcBorders>
            <w:shd w:val="clear" w:color="auto" w:fill="17365D" w:themeFill="text2" w:themeFillShade="BF"/>
            <w:vAlign w:val="center"/>
            <w:hideMark/>
          </w:tcPr>
          <w:p w14:paraId="1D451714" w14:textId="330C3256"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Guarantee principal redemption, USD million</w:t>
            </w:r>
          </w:p>
        </w:tc>
      </w:tr>
      <w:tr w:rsidR="00187388" w:rsidRPr="004514FE" w14:paraId="315E0228" w14:textId="77777777" w:rsidTr="00C03614">
        <w:trPr>
          <w:gridAfter w:val="1"/>
          <w:wAfter w:w="270" w:type="dxa"/>
          <w:trHeight w:val="171"/>
          <w:tblHeader/>
          <w:jc w:val="center"/>
        </w:trPr>
        <w:tc>
          <w:tcPr>
            <w:tcW w:w="1170" w:type="dxa"/>
            <w:vMerge/>
            <w:tcBorders>
              <w:top w:val="single" w:sz="4" w:space="0" w:color="auto"/>
              <w:bottom w:val="single" w:sz="4" w:space="0" w:color="auto"/>
              <w:right w:val="single" w:sz="4" w:space="0" w:color="auto"/>
            </w:tcBorders>
            <w:vAlign w:val="center"/>
            <w:hideMark/>
          </w:tcPr>
          <w:p w14:paraId="17935177" w14:textId="77777777" w:rsidR="00187388" w:rsidRPr="004514FE" w:rsidRDefault="00187388" w:rsidP="00187388">
            <w:pPr>
              <w:spacing w:after="0" w:line="240" w:lineRule="auto"/>
              <w:rPr>
                <w:rFonts w:ascii="GHEA Grapalat" w:hAnsi="GHEA Grapalat" w:cs="Arial"/>
                <w:b/>
                <w:bCs/>
                <w:sz w:val="17"/>
                <w:szCs w:val="17"/>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09A8F99B" w14:textId="77777777" w:rsidR="00187388" w:rsidRPr="004514FE" w:rsidRDefault="00187388" w:rsidP="00187388">
            <w:pPr>
              <w:spacing w:after="0" w:line="240" w:lineRule="auto"/>
              <w:rPr>
                <w:rFonts w:ascii="GHEA Grapalat" w:hAnsi="GHEA Grapalat" w:cs="Arial"/>
                <w:b/>
                <w:bCs/>
                <w:sz w:val="17"/>
                <w:szCs w:val="17"/>
              </w:rPr>
            </w:pPr>
          </w:p>
        </w:tc>
        <w:tc>
          <w:tcPr>
            <w:tcW w:w="2610" w:type="dxa"/>
            <w:gridSpan w:val="2"/>
            <w:vMerge/>
            <w:tcBorders>
              <w:top w:val="single" w:sz="4" w:space="0" w:color="auto"/>
              <w:left w:val="single" w:sz="4" w:space="0" w:color="auto"/>
              <w:bottom w:val="single" w:sz="4" w:space="0" w:color="auto"/>
            </w:tcBorders>
            <w:vAlign w:val="center"/>
            <w:hideMark/>
          </w:tcPr>
          <w:p w14:paraId="327C6BB4" w14:textId="77777777" w:rsidR="00187388" w:rsidRPr="004514FE" w:rsidRDefault="00187388" w:rsidP="00187388">
            <w:pPr>
              <w:spacing w:after="0" w:line="240" w:lineRule="auto"/>
              <w:rPr>
                <w:rFonts w:ascii="GHEA Grapalat" w:hAnsi="GHEA Grapalat" w:cs="Arial"/>
                <w:b/>
                <w:bCs/>
                <w:sz w:val="17"/>
                <w:szCs w:val="17"/>
              </w:rPr>
            </w:pPr>
          </w:p>
        </w:tc>
        <w:tc>
          <w:tcPr>
            <w:tcW w:w="869" w:type="dxa"/>
            <w:gridSpan w:val="2"/>
            <w:vMerge/>
            <w:tcBorders>
              <w:top w:val="single" w:sz="4" w:space="0" w:color="auto"/>
              <w:bottom w:val="single" w:sz="4" w:space="0" w:color="auto"/>
            </w:tcBorders>
            <w:vAlign w:val="center"/>
            <w:hideMark/>
          </w:tcPr>
          <w:p w14:paraId="6A3C9B4D" w14:textId="77777777" w:rsidR="00187388" w:rsidRPr="004514FE" w:rsidRDefault="00187388" w:rsidP="00187388">
            <w:pPr>
              <w:spacing w:after="0" w:line="240" w:lineRule="auto"/>
              <w:rPr>
                <w:rFonts w:ascii="GHEA Grapalat" w:hAnsi="GHEA Grapalat" w:cs="Arial"/>
                <w:b/>
                <w:bCs/>
                <w:sz w:val="17"/>
                <w:szCs w:val="17"/>
              </w:rPr>
            </w:pPr>
          </w:p>
        </w:tc>
        <w:tc>
          <w:tcPr>
            <w:tcW w:w="1179" w:type="dxa"/>
            <w:gridSpan w:val="2"/>
            <w:vMerge/>
            <w:tcBorders>
              <w:top w:val="single" w:sz="4" w:space="0" w:color="auto"/>
              <w:bottom w:val="single" w:sz="4" w:space="0" w:color="auto"/>
            </w:tcBorders>
            <w:vAlign w:val="center"/>
            <w:hideMark/>
          </w:tcPr>
          <w:p w14:paraId="321EBAAE" w14:textId="77777777" w:rsidR="00187388" w:rsidRPr="004514FE" w:rsidRDefault="00187388" w:rsidP="00187388">
            <w:pPr>
              <w:spacing w:after="0" w:line="240" w:lineRule="auto"/>
              <w:rPr>
                <w:rFonts w:ascii="GHEA Grapalat" w:hAnsi="GHEA Grapalat" w:cs="Arial"/>
                <w:b/>
                <w:bCs/>
                <w:sz w:val="17"/>
                <w:szCs w:val="17"/>
              </w:rPr>
            </w:pPr>
          </w:p>
        </w:tc>
        <w:tc>
          <w:tcPr>
            <w:tcW w:w="1059" w:type="dxa"/>
            <w:gridSpan w:val="2"/>
            <w:vMerge/>
            <w:tcBorders>
              <w:top w:val="single" w:sz="4" w:space="0" w:color="auto"/>
              <w:bottom w:val="single" w:sz="4" w:space="0" w:color="auto"/>
            </w:tcBorders>
            <w:vAlign w:val="center"/>
            <w:hideMark/>
          </w:tcPr>
          <w:p w14:paraId="5FEC79A7" w14:textId="77777777" w:rsidR="00187388" w:rsidRPr="004514FE" w:rsidRDefault="00187388" w:rsidP="00187388">
            <w:pPr>
              <w:spacing w:after="0" w:line="240" w:lineRule="auto"/>
              <w:rPr>
                <w:rFonts w:ascii="GHEA Grapalat" w:hAnsi="GHEA Grapalat" w:cs="Arial"/>
                <w:b/>
                <w:bCs/>
                <w:sz w:val="17"/>
                <w:szCs w:val="17"/>
              </w:rPr>
            </w:pPr>
          </w:p>
        </w:tc>
        <w:tc>
          <w:tcPr>
            <w:tcW w:w="1047" w:type="dxa"/>
            <w:gridSpan w:val="2"/>
            <w:vMerge/>
            <w:tcBorders>
              <w:top w:val="single" w:sz="4" w:space="0" w:color="auto"/>
              <w:bottom w:val="single" w:sz="4" w:space="0" w:color="auto"/>
            </w:tcBorders>
            <w:vAlign w:val="center"/>
            <w:hideMark/>
          </w:tcPr>
          <w:p w14:paraId="0E03F0B6" w14:textId="77777777" w:rsidR="00187388" w:rsidRPr="004514FE" w:rsidRDefault="00187388" w:rsidP="00187388">
            <w:pPr>
              <w:spacing w:after="0" w:line="240" w:lineRule="auto"/>
              <w:rPr>
                <w:rFonts w:ascii="GHEA Grapalat" w:hAnsi="GHEA Grapalat" w:cs="Arial"/>
                <w:b/>
                <w:bCs/>
                <w:sz w:val="17"/>
                <w:szCs w:val="17"/>
              </w:rPr>
            </w:pPr>
          </w:p>
        </w:tc>
        <w:tc>
          <w:tcPr>
            <w:tcW w:w="1013" w:type="dxa"/>
            <w:gridSpan w:val="2"/>
            <w:tcBorders>
              <w:top w:val="nil"/>
              <w:bottom w:val="single" w:sz="4" w:space="0" w:color="auto"/>
            </w:tcBorders>
            <w:shd w:val="clear" w:color="auto" w:fill="17365D" w:themeFill="text2" w:themeFillShade="BF"/>
            <w:vAlign w:val="center"/>
            <w:hideMark/>
          </w:tcPr>
          <w:p w14:paraId="48361EF4" w14:textId="352E893D"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Start</w:t>
            </w:r>
          </w:p>
        </w:tc>
        <w:tc>
          <w:tcPr>
            <w:tcW w:w="1021" w:type="dxa"/>
            <w:gridSpan w:val="2"/>
            <w:tcBorders>
              <w:top w:val="nil"/>
              <w:bottom w:val="single" w:sz="4" w:space="0" w:color="auto"/>
            </w:tcBorders>
            <w:shd w:val="clear" w:color="auto" w:fill="17365D" w:themeFill="text2" w:themeFillShade="BF"/>
            <w:vAlign w:val="center"/>
            <w:hideMark/>
          </w:tcPr>
          <w:p w14:paraId="5F4E5041" w14:textId="08EE2E5E" w:rsidR="00187388" w:rsidRPr="004514FE" w:rsidRDefault="00187388" w:rsidP="00187388">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End</w:t>
            </w:r>
          </w:p>
        </w:tc>
        <w:tc>
          <w:tcPr>
            <w:tcW w:w="1009" w:type="dxa"/>
            <w:gridSpan w:val="2"/>
            <w:vMerge/>
            <w:tcBorders>
              <w:top w:val="single" w:sz="4" w:space="0" w:color="auto"/>
              <w:bottom w:val="single" w:sz="4" w:space="0" w:color="auto"/>
            </w:tcBorders>
            <w:vAlign w:val="center"/>
            <w:hideMark/>
          </w:tcPr>
          <w:p w14:paraId="5A69B0BE" w14:textId="77777777" w:rsidR="00187388" w:rsidRPr="004514FE" w:rsidRDefault="00187388" w:rsidP="00187388">
            <w:pPr>
              <w:spacing w:after="0" w:line="240" w:lineRule="auto"/>
              <w:rPr>
                <w:rFonts w:ascii="GHEA Grapalat" w:hAnsi="GHEA Grapalat" w:cs="Arial"/>
                <w:b/>
                <w:bCs/>
                <w:sz w:val="17"/>
                <w:szCs w:val="17"/>
              </w:rPr>
            </w:pPr>
          </w:p>
        </w:tc>
        <w:tc>
          <w:tcPr>
            <w:tcW w:w="1111" w:type="dxa"/>
            <w:gridSpan w:val="2"/>
            <w:vMerge/>
            <w:tcBorders>
              <w:top w:val="single" w:sz="4" w:space="0" w:color="auto"/>
              <w:bottom w:val="single" w:sz="4" w:space="0" w:color="auto"/>
            </w:tcBorders>
            <w:vAlign w:val="center"/>
            <w:hideMark/>
          </w:tcPr>
          <w:p w14:paraId="23AE4EC7" w14:textId="77777777" w:rsidR="00187388" w:rsidRPr="004514FE" w:rsidRDefault="00187388" w:rsidP="00187388">
            <w:pPr>
              <w:spacing w:after="0" w:line="240" w:lineRule="auto"/>
              <w:rPr>
                <w:rFonts w:ascii="GHEA Grapalat" w:hAnsi="GHEA Grapalat" w:cs="Arial"/>
                <w:b/>
                <w:bCs/>
                <w:sz w:val="17"/>
                <w:szCs w:val="17"/>
              </w:rPr>
            </w:pPr>
          </w:p>
        </w:tc>
        <w:tc>
          <w:tcPr>
            <w:tcW w:w="995" w:type="dxa"/>
            <w:gridSpan w:val="2"/>
            <w:vMerge/>
            <w:tcBorders>
              <w:top w:val="single" w:sz="4" w:space="0" w:color="auto"/>
              <w:bottom w:val="single" w:sz="4" w:space="0" w:color="auto"/>
            </w:tcBorders>
            <w:vAlign w:val="center"/>
            <w:hideMark/>
          </w:tcPr>
          <w:p w14:paraId="7110F564" w14:textId="77777777" w:rsidR="00187388" w:rsidRPr="004514FE" w:rsidRDefault="00187388" w:rsidP="00187388">
            <w:pPr>
              <w:spacing w:after="0" w:line="240" w:lineRule="auto"/>
              <w:rPr>
                <w:rFonts w:ascii="GHEA Grapalat" w:hAnsi="GHEA Grapalat" w:cs="Arial"/>
                <w:b/>
                <w:bCs/>
                <w:sz w:val="17"/>
                <w:szCs w:val="17"/>
              </w:rPr>
            </w:pPr>
          </w:p>
        </w:tc>
      </w:tr>
      <w:tr w:rsidR="00E53F3A" w:rsidRPr="004514FE" w14:paraId="6CE38747" w14:textId="77777777" w:rsidTr="00536CC0">
        <w:trPr>
          <w:gridAfter w:val="1"/>
          <w:wAfter w:w="270" w:type="dxa"/>
          <w:trHeight w:val="1080"/>
          <w:jc w:val="center"/>
        </w:trPr>
        <w:tc>
          <w:tcPr>
            <w:tcW w:w="1170" w:type="dxa"/>
            <w:tcBorders>
              <w:top w:val="nil"/>
              <w:bottom w:val="single" w:sz="4" w:space="0" w:color="auto"/>
            </w:tcBorders>
            <w:vAlign w:val="center"/>
            <w:hideMark/>
          </w:tcPr>
          <w:p w14:paraId="165C337E" w14:textId="2E7809AE"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6A3035F3" w14:textId="553F44DA"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IBRD</w:t>
            </w:r>
          </w:p>
        </w:tc>
        <w:tc>
          <w:tcPr>
            <w:tcW w:w="2610" w:type="dxa"/>
            <w:gridSpan w:val="2"/>
            <w:tcBorders>
              <w:top w:val="nil"/>
              <w:bottom w:val="single" w:sz="4" w:space="0" w:color="auto"/>
            </w:tcBorders>
            <w:vAlign w:val="center"/>
            <w:hideMark/>
          </w:tcPr>
          <w:p w14:paraId="56928890" w14:textId="0716E59E"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Access to finance for small and medium enterprises</w:t>
            </w:r>
          </w:p>
        </w:tc>
        <w:tc>
          <w:tcPr>
            <w:tcW w:w="869" w:type="dxa"/>
            <w:gridSpan w:val="2"/>
            <w:tcBorders>
              <w:top w:val="nil"/>
              <w:bottom w:val="single" w:sz="4" w:space="0" w:color="auto"/>
            </w:tcBorders>
            <w:noWrap/>
            <w:vAlign w:val="center"/>
            <w:hideMark/>
          </w:tcPr>
          <w:p w14:paraId="4E8DDB9F"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USD</w:t>
            </w:r>
          </w:p>
        </w:tc>
        <w:tc>
          <w:tcPr>
            <w:tcW w:w="1179" w:type="dxa"/>
            <w:gridSpan w:val="2"/>
            <w:tcBorders>
              <w:top w:val="nil"/>
              <w:bottom w:val="single" w:sz="4" w:space="0" w:color="auto"/>
            </w:tcBorders>
            <w:noWrap/>
            <w:vAlign w:val="center"/>
            <w:hideMark/>
          </w:tcPr>
          <w:p w14:paraId="332F3E66" w14:textId="20C46FE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50.00</w:t>
            </w:r>
          </w:p>
        </w:tc>
        <w:tc>
          <w:tcPr>
            <w:tcW w:w="1059" w:type="dxa"/>
            <w:gridSpan w:val="2"/>
            <w:tcBorders>
              <w:top w:val="nil"/>
              <w:bottom w:val="single" w:sz="4" w:space="0" w:color="auto"/>
            </w:tcBorders>
            <w:noWrap/>
            <w:vAlign w:val="center"/>
            <w:hideMark/>
          </w:tcPr>
          <w:p w14:paraId="3679AE84" w14:textId="733B1088"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38.16</w:t>
            </w:r>
          </w:p>
        </w:tc>
        <w:tc>
          <w:tcPr>
            <w:tcW w:w="1047" w:type="dxa"/>
            <w:gridSpan w:val="2"/>
            <w:tcBorders>
              <w:top w:val="nil"/>
              <w:bottom w:val="single" w:sz="4" w:space="0" w:color="auto"/>
            </w:tcBorders>
            <w:noWrap/>
            <w:vAlign w:val="center"/>
            <w:hideMark/>
          </w:tcPr>
          <w:p w14:paraId="7528C129" w14:textId="6FC2D4D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38.16</w:t>
            </w:r>
          </w:p>
        </w:tc>
        <w:tc>
          <w:tcPr>
            <w:tcW w:w="1013" w:type="dxa"/>
            <w:gridSpan w:val="2"/>
            <w:tcBorders>
              <w:top w:val="nil"/>
              <w:bottom w:val="single" w:sz="4" w:space="0" w:color="auto"/>
            </w:tcBorders>
            <w:noWrap/>
            <w:vAlign w:val="center"/>
            <w:hideMark/>
          </w:tcPr>
          <w:p w14:paraId="37873F7A" w14:textId="1777743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15.07.2014</w:t>
            </w:r>
          </w:p>
        </w:tc>
        <w:tc>
          <w:tcPr>
            <w:tcW w:w="1021" w:type="dxa"/>
            <w:gridSpan w:val="2"/>
            <w:tcBorders>
              <w:top w:val="nil"/>
              <w:bottom w:val="single" w:sz="4" w:space="0" w:color="auto"/>
            </w:tcBorders>
            <w:noWrap/>
            <w:vAlign w:val="center"/>
            <w:hideMark/>
          </w:tcPr>
          <w:p w14:paraId="5A9AEF47" w14:textId="45A671A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15.07.2035</w:t>
            </w:r>
          </w:p>
        </w:tc>
        <w:tc>
          <w:tcPr>
            <w:tcW w:w="1009" w:type="dxa"/>
            <w:gridSpan w:val="2"/>
            <w:tcBorders>
              <w:top w:val="nil"/>
              <w:bottom w:val="single" w:sz="4" w:space="0" w:color="auto"/>
            </w:tcBorders>
            <w:noWrap/>
            <w:vAlign w:val="center"/>
            <w:hideMark/>
          </w:tcPr>
          <w:p w14:paraId="04DA6D55" w14:textId="55A8C8B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4AA116FE" w14:textId="043260AB"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20FBE232" w14:textId="45F1993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1.85</w:t>
            </w:r>
          </w:p>
        </w:tc>
      </w:tr>
      <w:tr w:rsidR="00E53F3A" w:rsidRPr="004514FE" w14:paraId="72FA9A2E" w14:textId="77777777" w:rsidTr="00536CC0">
        <w:trPr>
          <w:gridAfter w:val="1"/>
          <w:wAfter w:w="270" w:type="dxa"/>
          <w:trHeight w:val="810"/>
          <w:jc w:val="center"/>
        </w:trPr>
        <w:tc>
          <w:tcPr>
            <w:tcW w:w="1170" w:type="dxa"/>
            <w:tcBorders>
              <w:top w:val="nil"/>
              <w:bottom w:val="single" w:sz="4" w:space="0" w:color="auto"/>
            </w:tcBorders>
            <w:vAlign w:val="center"/>
            <w:hideMark/>
          </w:tcPr>
          <w:p w14:paraId="6FC9AC4C" w14:textId="18DE1903"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26E3C30B" w14:textId="1B97C70F"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ADB</w:t>
            </w:r>
          </w:p>
        </w:tc>
        <w:tc>
          <w:tcPr>
            <w:tcW w:w="2610" w:type="dxa"/>
            <w:gridSpan w:val="2"/>
            <w:tcBorders>
              <w:top w:val="nil"/>
              <w:bottom w:val="single" w:sz="4" w:space="0" w:color="auto"/>
            </w:tcBorders>
            <w:vAlign w:val="center"/>
            <w:hideMark/>
          </w:tcPr>
          <w:p w14:paraId="0ABE31F9" w14:textId="3AD80BC5"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Women's Entrepreneurship Support Sector Development Program</w:t>
            </w:r>
          </w:p>
        </w:tc>
        <w:tc>
          <w:tcPr>
            <w:tcW w:w="869" w:type="dxa"/>
            <w:gridSpan w:val="2"/>
            <w:tcBorders>
              <w:top w:val="nil"/>
              <w:bottom w:val="single" w:sz="4" w:space="0" w:color="auto"/>
            </w:tcBorders>
            <w:noWrap/>
            <w:vAlign w:val="center"/>
            <w:hideMark/>
          </w:tcPr>
          <w:p w14:paraId="3D8FE10B"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SDR</w:t>
            </w:r>
          </w:p>
        </w:tc>
        <w:tc>
          <w:tcPr>
            <w:tcW w:w="1179" w:type="dxa"/>
            <w:gridSpan w:val="2"/>
            <w:tcBorders>
              <w:top w:val="nil"/>
              <w:bottom w:val="single" w:sz="4" w:space="0" w:color="auto"/>
            </w:tcBorders>
            <w:noWrap/>
            <w:vAlign w:val="center"/>
            <w:hideMark/>
          </w:tcPr>
          <w:p w14:paraId="53B936B1" w14:textId="177D7B3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13.04</w:t>
            </w:r>
          </w:p>
        </w:tc>
        <w:tc>
          <w:tcPr>
            <w:tcW w:w="1059" w:type="dxa"/>
            <w:gridSpan w:val="2"/>
            <w:tcBorders>
              <w:top w:val="nil"/>
              <w:bottom w:val="single" w:sz="4" w:space="0" w:color="auto"/>
            </w:tcBorders>
            <w:noWrap/>
            <w:vAlign w:val="center"/>
            <w:hideMark/>
          </w:tcPr>
          <w:p w14:paraId="0373FA06" w14:textId="573ED93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9.17</w:t>
            </w:r>
          </w:p>
        </w:tc>
        <w:tc>
          <w:tcPr>
            <w:tcW w:w="1047" w:type="dxa"/>
            <w:gridSpan w:val="2"/>
            <w:tcBorders>
              <w:top w:val="nil"/>
              <w:bottom w:val="single" w:sz="4" w:space="0" w:color="auto"/>
            </w:tcBorders>
            <w:noWrap/>
            <w:vAlign w:val="center"/>
            <w:hideMark/>
          </w:tcPr>
          <w:p w14:paraId="134B63DE" w14:textId="3C4C0A6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12.83</w:t>
            </w:r>
          </w:p>
        </w:tc>
        <w:tc>
          <w:tcPr>
            <w:tcW w:w="1013" w:type="dxa"/>
            <w:gridSpan w:val="2"/>
            <w:tcBorders>
              <w:top w:val="nil"/>
              <w:bottom w:val="single" w:sz="4" w:space="0" w:color="auto"/>
            </w:tcBorders>
            <w:noWrap/>
            <w:vAlign w:val="center"/>
            <w:hideMark/>
          </w:tcPr>
          <w:p w14:paraId="4E42EB27" w14:textId="13C8688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15.12.2020</w:t>
            </w:r>
          </w:p>
        </w:tc>
        <w:tc>
          <w:tcPr>
            <w:tcW w:w="1021" w:type="dxa"/>
            <w:gridSpan w:val="2"/>
            <w:tcBorders>
              <w:top w:val="nil"/>
              <w:bottom w:val="single" w:sz="4" w:space="0" w:color="auto"/>
            </w:tcBorders>
            <w:noWrap/>
            <w:vAlign w:val="center"/>
            <w:hideMark/>
          </w:tcPr>
          <w:p w14:paraId="78441726" w14:textId="57ECC29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15.06.2040</w:t>
            </w:r>
          </w:p>
        </w:tc>
        <w:tc>
          <w:tcPr>
            <w:tcW w:w="1009" w:type="dxa"/>
            <w:gridSpan w:val="2"/>
            <w:tcBorders>
              <w:top w:val="nil"/>
              <w:bottom w:val="single" w:sz="4" w:space="0" w:color="auto"/>
            </w:tcBorders>
            <w:noWrap/>
            <w:vAlign w:val="center"/>
            <w:hideMark/>
          </w:tcPr>
          <w:p w14:paraId="673900CB" w14:textId="3E926BA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10E04C7B" w14:textId="7B91F9A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07E2D145" w14:textId="2D26196A"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0.71</w:t>
            </w:r>
          </w:p>
        </w:tc>
      </w:tr>
      <w:tr w:rsidR="00E53F3A" w:rsidRPr="004514FE" w14:paraId="4DCA166D" w14:textId="77777777" w:rsidTr="00536CC0">
        <w:trPr>
          <w:gridAfter w:val="1"/>
          <w:wAfter w:w="270" w:type="dxa"/>
          <w:trHeight w:val="810"/>
          <w:jc w:val="center"/>
        </w:trPr>
        <w:tc>
          <w:tcPr>
            <w:tcW w:w="1170" w:type="dxa"/>
            <w:tcBorders>
              <w:top w:val="nil"/>
              <w:bottom w:val="single" w:sz="4" w:space="0" w:color="auto"/>
            </w:tcBorders>
            <w:vAlign w:val="center"/>
            <w:hideMark/>
          </w:tcPr>
          <w:p w14:paraId="12F9DE1C" w14:textId="13D500F0"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16CA9458" w14:textId="07E45BA5"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74A9A1F9" w14:textId="414EF7D8"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Small and Medium Enterprise Development Program (Part I)</w:t>
            </w:r>
          </w:p>
        </w:tc>
        <w:tc>
          <w:tcPr>
            <w:tcW w:w="869" w:type="dxa"/>
            <w:gridSpan w:val="2"/>
            <w:tcBorders>
              <w:top w:val="nil"/>
              <w:bottom w:val="single" w:sz="4" w:space="0" w:color="auto"/>
            </w:tcBorders>
            <w:noWrap/>
            <w:vAlign w:val="center"/>
            <w:hideMark/>
          </w:tcPr>
          <w:p w14:paraId="2AB7BB87"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65A1FD70" w14:textId="1B0FA40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3.07</w:t>
            </w:r>
          </w:p>
        </w:tc>
        <w:tc>
          <w:tcPr>
            <w:tcW w:w="1059" w:type="dxa"/>
            <w:gridSpan w:val="2"/>
            <w:tcBorders>
              <w:top w:val="nil"/>
              <w:bottom w:val="single" w:sz="4" w:space="0" w:color="auto"/>
            </w:tcBorders>
            <w:noWrap/>
            <w:vAlign w:val="center"/>
            <w:hideMark/>
          </w:tcPr>
          <w:p w14:paraId="128491E6" w14:textId="15519AF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1.71</w:t>
            </w:r>
          </w:p>
        </w:tc>
        <w:tc>
          <w:tcPr>
            <w:tcW w:w="1047" w:type="dxa"/>
            <w:gridSpan w:val="2"/>
            <w:tcBorders>
              <w:top w:val="nil"/>
              <w:bottom w:val="single" w:sz="4" w:space="0" w:color="auto"/>
            </w:tcBorders>
            <w:noWrap/>
            <w:vAlign w:val="center"/>
            <w:hideMark/>
          </w:tcPr>
          <w:p w14:paraId="02DDE0BA" w14:textId="32B2767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1.94</w:t>
            </w:r>
          </w:p>
        </w:tc>
        <w:tc>
          <w:tcPr>
            <w:tcW w:w="1013" w:type="dxa"/>
            <w:gridSpan w:val="2"/>
            <w:tcBorders>
              <w:top w:val="nil"/>
              <w:bottom w:val="single" w:sz="4" w:space="0" w:color="auto"/>
            </w:tcBorders>
            <w:noWrap/>
            <w:vAlign w:val="center"/>
            <w:hideMark/>
          </w:tcPr>
          <w:p w14:paraId="1502ED94" w14:textId="7C09B22F"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30.12.2008</w:t>
            </w:r>
          </w:p>
        </w:tc>
        <w:tc>
          <w:tcPr>
            <w:tcW w:w="1021" w:type="dxa"/>
            <w:gridSpan w:val="2"/>
            <w:tcBorders>
              <w:top w:val="nil"/>
              <w:bottom w:val="single" w:sz="4" w:space="0" w:color="auto"/>
            </w:tcBorders>
            <w:noWrap/>
            <w:vAlign w:val="center"/>
            <w:hideMark/>
          </w:tcPr>
          <w:p w14:paraId="2C610E7A" w14:textId="43D7844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30.12.2038</w:t>
            </w:r>
          </w:p>
        </w:tc>
        <w:tc>
          <w:tcPr>
            <w:tcW w:w="1009" w:type="dxa"/>
            <w:gridSpan w:val="2"/>
            <w:tcBorders>
              <w:top w:val="nil"/>
              <w:bottom w:val="single" w:sz="4" w:space="0" w:color="auto"/>
            </w:tcBorders>
            <w:noWrap/>
            <w:vAlign w:val="center"/>
            <w:hideMark/>
          </w:tcPr>
          <w:p w14:paraId="22752248" w14:textId="211B726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02B0F455" w14:textId="5C500F0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599A21FE" w14:textId="3D701B8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0.12</w:t>
            </w:r>
          </w:p>
        </w:tc>
      </w:tr>
      <w:tr w:rsidR="00E53F3A" w:rsidRPr="004514FE" w14:paraId="6972ED5D" w14:textId="77777777" w:rsidTr="00536CC0">
        <w:trPr>
          <w:gridAfter w:val="1"/>
          <w:wAfter w:w="270" w:type="dxa"/>
          <w:trHeight w:val="810"/>
          <w:jc w:val="center"/>
        </w:trPr>
        <w:tc>
          <w:tcPr>
            <w:tcW w:w="1170" w:type="dxa"/>
            <w:tcBorders>
              <w:top w:val="nil"/>
              <w:bottom w:val="single" w:sz="4" w:space="0" w:color="auto"/>
            </w:tcBorders>
            <w:vAlign w:val="center"/>
            <w:hideMark/>
          </w:tcPr>
          <w:p w14:paraId="5CCB3694" w14:textId="716956EA"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7AF9A394" w14:textId="3F879FD9"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56056079" w14:textId="279D9FE4"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Small and Medium Enterprise Development Program (Part II)</w:t>
            </w:r>
          </w:p>
        </w:tc>
        <w:tc>
          <w:tcPr>
            <w:tcW w:w="869" w:type="dxa"/>
            <w:gridSpan w:val="2"/>
            <w:tcBorders>
              <w:top w:val="nil"/>
              <w:bottom w:val="single" w:sz="4" w:space="0" w:color="auto"/>
            </w:tcBorders>
            <w:noWrap/>
            <w:vAlign w:val="center"/>
            <w:hideMark/>
          </w:tcPr>
          <w:p w14:paraId="2752D79A"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3025FA06" w14:textId="014108F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4.09</w:t>
            </w:r>
          </w:p>
        </w:tc>
        <w:tc>
          <w:tcPr>
            <w:tcW w:w="1059" w:type="dxa"/>
            <w:gridSpan w:val="2"/>
            <w:tcBorders>
              <w:top w:val="nil"/>
              <w:bottom w:val="single" w:sz="4" w:space="0" w:color="auto"/>
            </w:tcBorders>
            <w:noWrap/>
            <w:vAlign w:val="center"/>
            <w:hideMark/>
          </w:tcPr>
          <w:p w14:paraId="3BF5922B" w14:textId="7C3BD9A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2.59</w:t>
            </w:r>
          </w:p>
        </w:tc>
        <w:tc>
          <w:tcPr>
            <w:tcW w:w="1047" w:type="dxa"/>
            <w:gridSpan w:val="2"/>
            <w:tcBorders>
              <w:top w:val="nil"/>
              <w:bottom w:val="single" w:sz="4" w:space="0" w:color="auto"/>
            </w:tcBorders>
            <w:noWrap/>
            <w:vAlign w:val="center"/>
            <w:hideMark/>
          </w:tcPr>
          <w:p w14:paraId="56F55B3B" w14:textId="3DEC8D9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2.93</w:t>
            </w:r>
          </w:p>
        </w:tc>
        <w:tc>
          <w:tcPr>
            <w:tcW w:w="1013" w:type="dxa"/>
            <w:gridSpan w:val="2"/>
            <w:tcBorders>
              <w:top w:val="nil"/>
              <w:bottom w:val="single" w:sz="4" w:space="0" w:color="auto"/>
            </w:tcBorders>
            <w:noWrap/>
            <w:vAlign w:val="center"/>
            <w:hideMark/>
          </w:tcPr>
          <w:p w14:paraId="1DB9B795" w14:textId="125BC60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30.06.2011</w:t>
            </w:r>
          </w:p>
        </w:tc>
        <w:tc>
          <w:tcPr>
            <w:tcW w:w="1021" w:type="dxa"/>
            <w:gridSpan w:val="2"/>
            <w:tcBorders>
              <w:top w:val="nil"/>
              <w:bottom w:val="single" w:sz="4" w:space="0" w:color="auto"/>
            </w:tcBorders>
            <w:noWrap/>
            <w:vAlign w:val="center"/>
            <w:hideMark/>
          </w:tcPr>
          <w:p w14:paraId="78C49E1A" w14:textId="475F752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30.12.2040</w:t>
            </w:r>
          </w:p>
        </w:tc>
        <w:tc>
          <w:tcPr>
            <w:tcW w:w="1009" w:type="dxa"/>
            <w:gridSpan w:val="2"/>
            <w:tcBorders>
              <w:top w:val="nil"/>
              <w:bottom w:val="single" w:sz="4" w:space="0" w:color="auto"/>
            </w:tcBorders>
            <w:noWrap/>
            <w:vAlign w:val="center"/>
            <w:hideMark/>
          </w:tcPr>
          <w:p w14:paraId="29F23685" w14:textId="68A252ED"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4C225585" w14:textId="5B77CFB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5C37BAE9" w14:textId="19EE9E2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0.16</w:t>
            </w:r>
          </w:p>
        </w:tc>
      </w:tr>
      <w:tr w:rsidR="00E53F3A" w:rsidRPr="004514FE" w14:paraId="79F5D80E" w14:textId="77777777" w:rsidTr="00536CC0">
        <w:trPr>
          <w:gridAfter w:val="1"/>
          <w:wAfter w:w="270" w:type="dxa"/>
          <w:trHeight w:val="810"/>
          <w:jc w:val="center"/>
        </w:trPr>
        <w:tc>
          <w:tcPr>
            <w:tcW w:w="1170" w:type="dxa"/>
            <w:tcBorders>
              <w:top w:val="nil"/>
              <w:bottom w:val="single" w:sz="4" w:space="0" w:color="auto"/>
            </w:tcBorders>
            <w:vAlign w:val="center"/>
            <w:hideMark/>
          </w:tcPr>
          <w:p w14:paraId="7909096F" w14:textId="6D0872F8"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6ABBE2CE" w14:textId="73BE3C7F"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44F8DFDD" w14:textId="7B924A11"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Small and Medium Enterprise Development Program (Part III)</w:t>
            </w:r>
          </w:p>
        </w:tc>
        <w:tc>
          <w:tcPr>
            <w:tcW w:w="869" w:type="dxa"/>
            <w:gridSpan w:val="2"/>
            <w:tcBorders>
              <w:top w:val="nil"/>
              <w:bottom w:val="single" w:sz="4" w:space="0" w:color="auto"/>
            </w:tcBorders>
            <w:noWrap/>
            <w:vAlign w:val="center"/>
            <w:hideMark/>
          </w:tcPr>
          <w:p w14:paraId="1AB0F1C3"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11377C77" w14:textId="333DFD4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5.11</w:t>
            </w:r>
          </w:p>
        </w:tc>
        <w:tc>
          <w:tcPr>
            <w:tcW w:w="1059" w:type="dxa"/>
            <w:gridSpan w:val="2"/>
            <w:tcBorders>
              <w:top w:val="nil"/>
              <w:bottom w:val="single" w:sz="4" w:space="0" w:color="auto"/>
            </w:tcBorders>
            <w:noWrap/>
            <w:vAlign w:val="center"/>
            <w:hideMark/>
          </w:tcPr>
          <w:p w14:paraId="18AEA4AB" w14:textId="4A194D5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3.42</w:t>
            </w:r>
          </w:p>
        </w:tc>
        <w:tc>
          <w:tcPr>
            <w:tcW w:w="1047" w:type="dxa"/>
            <w:gridSpan w:val="2"/>
            <w:tcBorders>
              <w:top w:val="nil"/>
              <w:bottom w:val="single" w:sz="4" w:space="0" w:color="auto"/>
            </w:tcBorders>
            <w:noWrap/>
            <w:vAlign w:val="center"/>
            <w:hideMark/>
          </w:tcPr>
          <w:p w14:paraId="7EEFF9E0" w14:textId="44C6E59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3.86</w:t>
            </w:r>
          </w:p>
        </w:tc>
        <w:tc>
          <w:tcPr>
            <w:tcW w:w="1013" w:type="dxa"/>
            <w:gridSpan w:val="2"/>
            <w:tcBorders>
              <w:top w:val="nil"/>
              <w:bottom w:val="single" w:sz="4" w:space="0" w:color="auto"/>
            </w:tcBorders>
            <w:noWrap/>
            <w:vAlign w:val="center"/>
            <w:hideMark/>
          </w:tcPr>
          <w:p w14:paraId="57520AB3" w14:textId="5C841F9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30.06.2012</w:t>
            </w:r>
          </w:p>
        </w:tc>
        <w:tc>
          <w:tcPr>
            <w:tcW w:w="1021" w:type="dxa"/>
            <w:gridSpan w:val="2"/>
            <w:tcBorders>
              <w:top w:val="nil"/>
              <w:bottom w:val="single" w:sz="4" w:space="0" w:color="auto"/>
            </w:tcBorders>
            <w:noWrap/>
            <w:vAlign w:val="center"/>
            <w:hideMark/>
          </w:tcPr>
          <w:p w14:paraId="0171467B" w14:textId="0135158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30.12.2041</w:t>
            </w:r>
          </w:p>
        </w:tc>
        <w:tc>
          <w:tcPr>
            <w:tcW w:w="1009" w:type="dxa"/>
            <w:gridSpan w:val="2"/>
            <w:tcBorders>
              <w:top w:val="nil"/>
              <w:bottom w:val="single" w:sz="4" w:space="0" w:color="auto"/>
            </w:tcBorders>
            <w:noWrap/>
            <w:vAlign w:val="center"/>
            <w:hideMark/>
          </w:tcPr>
          <w:p w14:paraId="71A97ACD" w14:textId="24CB135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0DD90B6E" w14:textId="2CC64A9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5A982AD7" w14:textId="7DB267BF"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0.17</w:t>
            </w:r>
          </w:p>
        </w:tc>
      </w:tr>
      <w:tr w:rsidR="00E53F3A" w:rsidRPr="004514FE" w14:paraId="3ED59FBC" w14:textId="77777777" w:rsidTr="00536CC0">
        <w:trPr>
          <w:gridAfter w:val="1"/>
          <w:wAfter w:w="270" w:type="dxa"/>
          <w:trHeight w:val="1267"/>
          <w:jc w:val="center"/>
        </w:trPr>
        <w:tc>
          <w:tcPr>
            <w:tcW w:w="1170" w:type="dxa"/>
            <w:tcBorders>
              <w:top w:val="nil"/>
              <w:bottom w:val="single" w:sz="4" w:space="0" w:color="auto"/>
            </w:tcBorders>
            <w:vAlign w:val="center"/>
            <w:hideMark/>
          </w:tcPr>
          <w:p w14:paraId="676E9A0E" w14:textId="1CF69E71"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1918E66D" w14:textId="248B7EF8"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6B4CA72E" w14:textId="49B8D09C"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Small and Medium Enterprise Development Program (Part IV)</w:t>
            </w:r>
          </w:p>
        </w:tc>
        <w:tc>
          <w:tcPr>
            <w:tcW w:w="869" w:type="dxa"/>
            <w:gridSpan w:val="2"/>
            <w:tcBorders>
              <w:top w:val="nil"/>
              <w:bottom w:val="single" w:sz="4" w:space="0" w:color="auto"/>
            </w:tcBorders>
            <w:noWrap/>
            <w:vAlign w:val="center"/>
            <w:hideMark/>
          </w:tcPr>
          <w:p w14:paraId="76B689C4"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53D0205C" w14:textId="3C097C18"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4.50</w:t>
            </w:r>
          </w:p>
        </w:tc>
        <w:tc>
          <w:tcPr>
            <w:tcW w:w="1059" w:type="dxa"/>
            <w:gridSpan w:val="2"/>
            <w:tcBorders>
              <w:top w:val="nil"/>
              <w:bottom w:val="single" w:sz="4" w:space="0" w:color="auto"/>
            </w:tcBorders>
            <w:noWrap/>
            <w:vAlign w:val="center"/>
            <w:hideMark/>
          </w:tcPr>
          <w:p w14:paraId="72764282" w14:textId="09E35BAB"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3.23</w:t>
            </w:r>
          </w:p>
        </w:tc>
        <w:tc>
          <w:tcPr>
            <w:tcW w:w="1047" w:type="dxa"/>
            <w:gridSpan w:val="2"/>
            <w:tcBorders>
              <w:top w:val="nil"/>
              <w:bottom w:val="single" w:sz="4" w:space="0" w:color="auto"/>
            </w:tcBorders>
            <w:noWrap/>
            <w:vAlign w:val="center"/>
            <w:hideMark/>
          </w:tcPr>
          <w:p w14:paraId="3DE2744E" w14:textId="29728C0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3.64</w:t>
            </w:r>
          </w:p>
        </w:tc>
        <w:tc>
          <w:tcPr>
            <w:tcW w:w="1013" w:type="dxa"/>
            <w:gridSpan w:val="2"/>
            <w:tcBorders>
              <w:top w:val="nil"/>
              <w:bottom w:val="single" w:sz="4" w:space="0" w:color="auto"/>
            </w:tcBorders>
            <w:noWrap/>
            <w:vAlign w:val="center"/>
            <w:hideMark/>
          </w:tcPr>
          <w:p w14:paraId="3394B093" w14:textId="705B230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30.12.2013</w:t>
            </w:r>
          </w:p>
        </w:tc>
        <w:tc>
          <w:tcPr>
            <w:tcW w:w="1021" w:type="dxa"/>
            <w:gridSpan w:val="2"/>
            <w:tcBorders>
              <w:top w:val="nil"/>
              <w:bottom w:val="single" w:sz="4" w:space="0" w:color="auto"/>
            </w:tcBorders>
            <w:noWrap/>
            <w:vAlign w:val="center"/>
            <w:hideMark/>
          </w:tcPr>
          <w:p w14:paraId="6A46C1E1" w14:textId="49BE037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30.06.2043</w:t>
            </w:r>
          </w:p>
        </w:tc>
        <w:tc>
          <w:tcPr>
            <w:tcW w:w="1009" w:type="dxa"/>
            <w:gridSpan w:val="2"/>
            <w:tcBorders>
              <w:top w:val="nil"/>
              <w:bottom w:val="single" w:sz="4" w:space="0" w:color="auto"/>
            </w:tcBorders>
            <w:noWrap/>
            <w:vAlign w:val="center"/>
            <w:hideMark/>
          </w:tcPr>
          <w:p w14:paraId="3788C3B5" w14:textId="17F415C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14C8D0F8" w14:textId="77EA54F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7705883E" w14:textId="162A5F1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0.20</w:t>
            </w:r>
          </w:p>
        </w:tc>
      </w:tr>
      <w:tr w:rsidR="00E53F3A" w:rsidRPr="004514FE" w14:paraId="6FE6AAA8" w14:textId="77777777" w:rsidTr="00536CC0">
        <w:trPr>
          <w:gridAfter w:val="1"/>
          <w:wAfter w:w="270" w:type="dxa"/>
          <w:trHeight w:val="540"/>
          <w:jc w:val="center"/>
        </w:trPr>
        <w:tc>
          <w:tcPr>
            <w:tcW w:w="1170" w:type="dxa"/>
            <w:tcBorders>
              <w:top w:val="nil"/>
              <w:bottom w:val="single" w:sz="4" w:space="0" w:color="auto"/>
            </w:tcBorders>
            <w:vAlign w:val="center"/>
            <w:hideMark/>
          </w:tcPr>
          <w:p w14:paraId="245DB761" w14:textId="6CF7C3ED"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3A50D40A" w14:textId="7AF4D663"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49E34844" w14:textId="11BCBAA1"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 xml:space="preserve">Renewable Energy Development Program </w:t>
            </w:r>
          </w:p>
        </w:tc>
        <w:tc>
          <w:tcPr>
            <w:tcW w:w="869" w:type="dxa"/>
            <w:gridSpan w:val="2"/>
            <w:tcBorders>
              <w:top w:val="nil"/>
              <w:bottom w:val="single" w:sz="4" w:space="0" w:color="auto"/>
            </w:tcBorders>
            <w:noWrap/>
            <w:vAlign w:val="center"/>
            <w:hideMark/>
          </w:tcPr>
          <w:p w14:paraId="2F58413B"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67CB36D1" w14:textId="7C1053A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6.00</w:t>
            </w:r>
          </w:p>
        </w:tc>
        <w:tc>
          <w:tcPr>
            <w:tcW w:w="1059" w:type="dxa"/>
            <w:gridSpan w:val="2"/>
            <w:tcBorders>
              <w:top w:val="nil"/>
              <w:bottom w:val="single" w:sz="4" w:space="0" w:color="auto"/>
            </w:tcBorders>
            <w:noWrap/>
            <w:vAlign w:val="center"/>
            <w:hideMark/>
          </w:tcPr>
          <w:p w14:paraId="7A02ED94" w14:textId="1A9FC2C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4.53</w:t>
            </w:r>
          </w:p>
        </w:tc>
        <w:tc>
          <w:tcPr>
            <w:tcW w:w="1047" w:type="dxa"/>
            <w:gridSpan w:val="2"/>
            <w:tcBorders>
              <w:top w:val="nil"/>
              <w:bottom w:val="single" w:sz="4" w:space="0" w:color="auto"/>
            </w:tcBorders>
            <w:noWrap/>
            <w:vAlign w:val="center"/>
            <w:hideMark/>
          </w:tcPr>
          <w:p w14:paraId="5D61380E" w14:textId="7E32CA1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5.12</w:t>
            </w:r>
          </w:p>
        </w:tc>
        <w:tc>
          <w:tcPr>
            <w:tcW w:w="1013" w:type="dxa"/>
            <w:gridSpan w:val="2"/>
            <w:tcBorders>
              <w:top w:val="nil"/>
              <w:bottom w:val="single" w:sz="4" w:space="0" w:color="auto"/>
            </w:tcBorders>
            <w:noWrap/>
            <w:vAlign w:val="center"/>
            <w:hideMark/>
          </w:tcPr>
          <w:p w14:paraId="75B06380" w14:textId="5323416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30.12.2014</w:t>
            </w:r>
          </w:p>
        </w:tc>
        <w:tc>
          <w:tcPr>
            <w:tcW w:w="1021" w:type="dxa"/>
            <w:gridSpan w:val="2"/>
            <w:tcBorders>
              <w:top w:val="nil"/>
              <w:bottom w:val="single" w:sz="4" w:space="0" w:color="auto"/>
            </w:tcBorders>
            <w:noWrap/>
            <w:vAlign w:val="center"/>
            <w:hideMark/>
          </w:tcPr>
          <w:p w14:paraId="0AE60D5B" w14:textId="57DD463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30.12.2044</w:t>
            </w:r>
          </w:p>
        </w:tc>
        <w:tc>
          <w:tcPr>
            <w:tcW w:w="1009" w:type="dxa"/>
            <w:gridSpan w:val="2"/>
            <w:tcBorders>
              <w:top w:val="nil"/>
              <w:bottom w:val="single" w:sz="4" w:space="0" w:color="auto"/>
            </w:tcBorders>
            <w:noWrap/>
            <w:vAlign w:val="center"/>
            <w:hideMark/>
          </w:tcPr>
          <w:p w14:paraId="369B063E" w14:textId="7DD5F13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744B5C7A" w14:textId="7D35C78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0A279A00" w14:textId="4D71327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0.23</w:t>
            </w:r>
          </w:p>
        </w:tc>
      </w:tr>
      <w:tr w:rsidR="00E53F3A" w:rsidRPr="004514FE" w14:paraId="33A6F84E" w14:textId="77777777" w:rsidTr="00536CC0">
        <w:trPr>
          <w:gridAfter w:val="1"/>
          <w:wAfter w:w="270" w:type="dxa"/>
          <w:trHeight w:val="810"/>
          <w:jc w:val="center"/>
        </w:trPr>
        <w:tc>
          <w:tcPr>
            <w:tcW w:w="1170" w:type="dxa"/>
            <w:tcBorders>
              <w:top w:val="nil"/>
              <w:bottom w:val="single" w:sz="4" w:space="0" w:color="auto"/>
            </w:tcBorders>
            <w:vAlign w:val="center"/>
            <w:hideMark/>
          </w:tcPr>
          <w:p w14:paraId="7F2DF453" w14:textId="0E3312FA"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210319C0" w14:textId="08EC8F03"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0EFFAF7F" w14:textId="79F41DF2"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Mortgage Market Development Support Program I.</w:t>
            </w:r>
          </w:p>
        </w:tc>
        <w:tc>
          <w:tcPr>
            <w:tcW w:w="869" w:type="dxa"/>
            <w:gridSpan w:val="2"/>
            <w:tcBorders>
              <w:top w:val="nil"/>
              <w:bottom w:val="single" w:sz="4" w:space="0" w:color="auto"/>
            </w:tcBorders>
            <w:noWrap/>
            <w:vAlign w:val="center"/>
            <w:hideMark/>
          </w:tcPr>
          <w:p w14:paraId="01FC5F53"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49E1B1DE" w14:textId="6389EBC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6.00</w:t>
            </w:r>
          </w:p>
        </w:tc>
        <w:tc>
          <w:tcPr>
            <w:tcW w:w="1059" w:type="dxa"/>
            <w:gridSpan w:val="2"/>
            <w:tcBorders>
              <w:top w:val="nil"/>
              <w:bottom w:val="single" w:sz="4" w:space="0" w:color="auto"/>
            </w:tcBorders>
            <w:noWrap/>
            <w:vAlign w:val="center"/>
            <w:hideMark/>
          </w:tcPr>
          <w:p w14:paraId="72716CC3" w14:textId="1D3390EA"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4.92</w:t>
            </w:r>
          </w:p>
        </w:tc>
        <w:tc>
          <w:tcPr>
            <w:tcW w:w="1047" w:type="dxa"/>
            <w:gridSpan w:val="2"/>
            <w:tcBorders>
              <w:top w:val="nil"/>
              <w:bottom w:val="single" w:sz="4" w:space="0" w:color="auto"/>
            </w:tcBorders>
            <w:noWrap/>
            <w:vAlign w:val="center"/>
            <w:hideMark/>
          </w:tcPr>
          <w:p w14:paraId="046660E4" w14:textId="0479E6E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5.56</w:t>
            </w:r>
          </w:p>
        </w:tc>
        <w:tc>
          <w:tcPr>
            <w:tcW w:w="1013" w:type="dxa"/>
            <w:gridSpan w:val="2"/>
            <w:tcBorders>
              <w:top w:val="nil"/>
              <w:bottom w:val="single" w:sz="4" w:space="0" w:color="auto"/>
            </w:tcBorders>
            <w:noWrap/>
            <w:vAlign w:val="center"/>
            <w:hideMark/>
          </w:tcPr>
          <w:p w14:paraId="669FBB9B" w14:textId="196C4A3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30.12.2016</w:t>
            </w:r>
          </w:p>
        </w:tc>
        <w:tc>
          <w:tcPr>
            <w:tcW w:w="1021" w:type="dxa"/>
            <w:gridSpan w:val="2"/>
            <w:tcBorders>
              <w:top w:val="nil"/>
              <w:bottom w:val="single" w:sz="4" w:space="0" w:color="auto"/>
            </w:tcBorders>
            <w:noWrap/>
            <w:vAlign w:val="center"/>
            <w:hideMark/>
          </w:tcPr>
          <w:p w14:paraId="18ED0CAB" w14:textId="0AD760E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30.12.2046</w:t>
            </w:r>
          </w:p>
        </w:tc>
        <w:tc>
          <w:tcPr>
            <w:tcW w:w="1009" w:type="dxa"/>
            <w:gridSpan w:val="2"/>
            <w:tcBorders>
              <w:top w:val="nil"/>
              <w:bottom w:val="single" w:sz="4" w:space="0" w:color="auto"/>
            </w:tcBorders>
            <w:noWrap/>
            <w:vAlign w:val="center"/>
            <w:hideMark/>
          </w:tcPr>
          <w:p w14:paraId="590BAA0D" w14:textId="13613B48"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2F879BD3" w14:textId="741934E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0071C519" w14:textId="23887A4F"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0.23</w:t>
            </w:r>
          </w:p>
        </w:tc>
      </w:tr>
      <w:tr w:rsidR="00E53F3A" w:rsidRPr="004514FE" w14:paraId="7C4D1363" w14:textId="77777777" w:rsidTr="00536CC0">
        <w:trPr>
          <w:gridAfter w:val="1"/>
          <w:wAfter w:w="270" w:type="dxa"/>
          <w:trHeight w:val="810"/>
          <w:jc w:val="center"/>
        </w:trPr>
        <w:tc>
          <w:tcPr>
            <w:tcW w:w="1170" w:type="dxa"/>
            <w:tcBorders>
              <w:top w:val="nil"/>
              <w:bottom w:val="single" w:sz="4" w:space="0" w:color="auto"/>
            </w:tcBorders>
            <w:vAlign w:val="center"/>
            <w:hideMark/>
          </w:tcPr>
          <w:p w14:paraId="27909613" w14:textId="0B023D12"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70DA2EE7" w14:textId="42B3C92E"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7D464DDC" w14:textId="444CFE46" w:rsidR="00E53F3A" w:rsidRPr="004514FE" w:rsidRDefault="00E53F3A" w:rsidP="00E53F3A">
            <w:pPr>
              <w:spacing w:after="0" w:line="240" w:lineRule="auto"/>
              <w:rPr>
                <w:rFonts w:ascii="GHEA Grapalat" w:hAnsi="GHEA Grapalat" w:cs="Arial"/>
                <w:b/>
                <w:sz w:val="17"/>
                <w:szCs w:val="17"/>
              </w:rPr>
            </w:pPr>
            <w:r w:rsidRPr="004514FE">
              <w:rPr>
                <w:rFonts w:ascii="GHEA Grapalat" w:hAnsi="GHEA Grapalat" w:cs="Arial"/>
                <w:sz w:val="17"/>
                <w:szCs w:val="17"/>
              </w:rPr>
              <w:t>Mortgage Market Development Support Program II.</w:t>
            </w:r>
          </w:p>
        </w:tc>
        <w:tc>
          <w:tcPr>
            <w:tcW w:w="869" w:type="dxa"/>
            <w:gridSpan w:val="2"/>
            <w:tcBorders>
              <w:top w:val="nil"/>
              <w:bottom w:val="single" w:sz="4" w:space="0" w:color="auto"/>
            </w:tcBorders>
            <w:noWrap/>
            <w:vAlign w:val="center"/>
            <w:hideMark/>
          </w:tcPr>
          <w:p w14:paraId="0D25F5C6"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0452625C" w14:textId="7EA33CA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6.00</w:t>
            </w:r>
          </w:p>
        </w:tc>
        <w:tc>
          <w:tcPr>
            <w:tcW w:w="1059" w:type="dxa"/>
            <w:gridSpan w:val="2"/>
            <w:tcBorders>
              <w:top w:val="nil"/>
              <w:bottom w:val="single" w:sz="4" w:space="0" w:color="auto"/>
            </w:tcBorders>
            <w:noWrap/>
            <w:vAlign w:val="center"/>
            <w:hideMark/>
          </w:tcPr>
          <w:p w14:paraId="67940417" w14:textId="5D200A9B"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5.22</w:t>
            </w:r>
          </w:p>
        </w:tc>
        <w:tc>
          <w:tcPr>
            <w:tcW w:w="1047" w:type="dxa"/>
            <w:gridSpan w:val="2"/>
            <w:tcBorders>
              <w:top w:val="nil"/>
              <w:bottom w:val="single" w:sz="4" w:space="0" w:color="auto"/>
            </w:tcBorders>
            <w:noWrap/>
            <w:vAlign w:val="center"/>
            <w:hideMark/>
          </w:tcPr>
          <w:p w14:paraId="346DC7B0" w14:textId="0DF1BE8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5.89</w:t>
            </w:r>
          </w:p>
        </w:tc>
        <w:tc>
          <w:tcPr>
            <w:tcW w:w="1013" w:type="dxa"/>
            <w:gridSpan w:val="2"/>
            <w:tcBorders>
              <w:top w:val="nil"/>
              <w:bottom w:val="single" w:sz="4" w:space="0" w:color="auto"/>
            </w:tcBorders>
            <w:noWrap/>
            <w:vAlign w:val="center"/>
            <w:hideMark/>
          </w:tcPr>
          <w:p w14:paraId="729282E7" w14:textId="67FAAF0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30.06.2018</w:t>
            </w:r>
          </w:p>
        </w:tc>
        <w:tc>
          <w:tcPr>
            <w:tcW w:w="1021" w:type="dxa"/>
            <w:gridSpan w:val="2"/>
            <w:tcBorders>
              <w:top w:val="nil"/>
              <w:bottom w:val="single" w:sz="4" w:space="0" w:color="auto"/>
            </w:tcBorders>
            <w:noWrap/>
            <w:vAlign w:val="center"/>
            <w:hideMark/>
          </w:tcPr>
          <w:p w14:paraId="79B4BB32" w14:textId="27D3810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30.06.2048</w:t>
            </w:r>
          </w:p>
        </w:tc>
        <w:tc>
          <w:tcPr>
            <w:tcW w:w="1009" w:type="dxa"/>
            <w:gridSpan w:val="2"/>
            <w:tcBorders>
              <w:top w:val="nil"/>
              <w:bottom w:val="single" w:sz="4" w:space="0" w:color="auto"/>
            </w:tcBorders>
            <w:noWrap/>
            <w:vAlign w:val="center"/>
            <w:hideMark/>
          </w:tcPr>
          <w:p w14:paraId="257E60EE" w14:textId="311C61C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7C59565C" w14:textId="0F39140A"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0A5307B4" w14:textId="0F06F75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0.23</w:t>
            </w:r>
          </w:p>
        </w:tc>
      </w:tr>
      <w:tr w:rsidR="00E53F3A" w:rsidRPr="004514FE" w14:paraId="2B7374CA" w14:textId="77777777" w:rsidTr="00536CC0">
        <w:trPr>
          <w:gridAfter w:val="1"/>
          <w:wAfter w:w="270" w:type="dxa"/>
          <w:trHeight w:val="540"/>
          <w:jc w:val="center"/>
        </w:trPr>
        <w:tc>
          <w:tcPr>
            <w:tcW w:w="1170" w:type="dxa"/>
            <w:tcBorders>
              <w:top w:val="nil"/>
              <w:bottom w:val="single" w:sz="4" w:space="0" w:color="auto"/>
            </w:tcBorders>
            <w:vAlign w:val="center"/>
            <w:hideMark/>
          </w:tcPr>
          <w:p w14:paraId="33EDB1EE" w14:textId="2D9C725E"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lastRenderedPageBreak/>
              <w:t>RA Central bank</w:t>
            </w:r>
          </w:p>
        </w:tc>
        <w:tc>
          <w:tcPr>
            <w:tcW w:w="1800" w:type="dxa"/>
            <w:gridSpan w:val="2"/>
            <w:tcBorders>
              <w:top w:val="nil"/>
              <w:bottom w:val="single" w:sz="4" w:space="0" w:color="auto"/>
            </w:tcBorders>
            <w:vAlign w:val="center"/>
            <w:hideMark/>
          </w:tcPr>
          <w:p w14:paraId="40CFBFC4" w14:textId="503903C9"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7CFCA6E7" w14:textId="672856E1"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Renewable Energy Development Program II</w:t>
            </w:r>
          </w:p>
        </w:tc>
        <w:tc>
          <w:tcPr>
            <w:tcW w:w="869" w:type="dxa"/>
            <w:gridSpan w:val="2"/>
            <w:tcBorders>
              <w:top w:val="nil"/>
              <w:bottom w:val="single" w:sz="4" w:space="0" w:color="auto"/>
            </w:tcBorders>
            <w:noWrap/>
            <w:vAlign w:val="center"/>
            <w:hideMark/>
          </w:tcPr>
          <w:p w14:paraId="039BF0EB"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10762ABC" w14:textId="7D094B1A"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18.00</w:t>
            </w:r>
          </w:p>
        </w:tc>
        <w:tc>
          <w:tcPr>
            <w:tcW w:w="1059" w:type="dxa"/>
            <w:gridSpan w:val="2"/>
            <w:tcBorders>
              <w:top w:val="nil"/>
              <w:bottom w:val="single" w:sz="4" w:space="0" w:color="auto"/>
            </w:tcBorders>
            <w:noWrap/>
            <w:vAlign w:val="center"/>
            <w:hideMark/>
          </w:tcPr>
          <w:p w14:paraId="20522D17" w14:textId="7017244B"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047" w:type="dxa"/>
            <w:gridSpan w:val="2"/>
            <w:tcBorders>
              <w:top w:val="nil"/>
              <w:bottom w:val="single" w:sz="4" w:space="0" w:color="auto"/>
            </w:tcBorders>
            <w:noWrap/>
            <w:vAlign w:val="center"/>
            <w:hideMark/>
          </w:tcPr>
          <w:p w14:paraId="0B988714" w14:textId="7D60B5A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013" w:type="dxa"/>
            <w:gridSpan w:val="2"/>
            <w:tcBorders>
              <w:top w:val="nil"/>
              <w:bottom w:val="single" w:sz="4" w:space="0" w:color="auto"/>
            </w:tcBorders>
            <w:noWrap/>
            <w:vAlign w:val="center"/>
            <w:hideMark/>
          </w:tcPr>
          <w:p w14:paraId="7582B4D2" w14:textId="5511046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30.06.2013</w:t>
            </w:r>
          </w:p>
        </w:tc>
        <w:tc>
          <w:tcPr>
            <w:tcW w:w="1021" w:type="dxa"/>
            <w:gridSpan w:val="2"/>
            <w:tcBorders>
              <w:top w:val="nil"/>
              <w:bottom w:val="single" w:sz="4" w:space="0" w:color="auto"/>
            </w:tcBorders>
            <w:noWrap/>
            <w:vAlign w:val="center"/>
            <w:hideMark/>
          </w:tcPr>
          <w:p w14:paraId="325FE316" w14:textId="78EBCA8B"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30.12.2021</w:t>
            </w:r>
          </w:p>
        </w:tc>
        <w:tc>
          <w:tcPr>
            <w:tcW w:w="1009" w:type="dxa"/>
            <w:gridSpan w:val="2"/>
            <w:tcBorders>
              <w:top w:val="nil"/>
              <w:bottom w:val="single" w:sz="4" w:space="0" w:color="auto"/>
            </w:tcBorders>
            <w:noWrap/>
            <w:vAlign w:val="center"/>
            <w:hideMark/>
          </w:tcPr>
          <w:p w14:paraId="23979424" w14:textId="35615778"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091AF80E" w14:textId="34E56E8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6AAAF5CB" w14:textId="746BF2ED"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2.32</w:t>
            </w:r>
          </w:p>
        </w:tc>
      </w:tr>
      <w:tr w:rsidR="00E53F3A" w:rsidRPr="004514FE" w14:paraId="4C5AC9B6" w14:textId="77777777" w:rsidTr="00536CC0">
        <w:trPr>
          <w:gridAfter w:val="1"/>
          <w:wAfter w:w="270" w:type="dxa"/>
          <w:trHeight w:val="540"/>
          <w:jc w:val="center"/>
        </w:trPr>
        <w:tc>
          <w:tcPr>
            <w:tcW w:w="1170" w:type="dxa"/>
            <w:tcBorders>
              <w:top w:val="nil"/>
              <w:bottom w:val="single" w:sz="4" w:space="0" w:color="auto"/>
            </w:tcBorders>
            <w:vAlign w:val="center"/>
            <w:hideMark/>
          </w:tcPr>
          <w:p w14:paraId="3ABB277A" w14:textId="3190E58C"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38E63449" w14:textId="775E574D"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72709A80" w14:textId="0673B550"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Agricultural Support Program I</w:t>
            </w:r>
          </w:p>
        </w:tc>
        <w:tc>
          <w:tcPr>
            <w:tcW w:w="869" w:type="dxa"/>
            <w:gridSpan w:val="2"/>
            <w:tcBorders>
              <w:top w:val="nil"/>
              <w:bottom w:val="single" w:sz="4" w:space="0" w:color="auto"/>
            </w:tcBorders>
            <w:noWrap/>
            <w:vAlign w:val="center"/>
            <w:hideMark/>
          </w:tcPr>
          <w:p w14:paraId="64E4135D"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1CC7C229" w14:textId="47FEF87A"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15.0</w:t>
            </w:r>
          </w:p>
        </w:tc>
        <w:tc>
          <w:tcPr>
            <w:tcW w:w="1059" w:type="dxa"/>
            <w:gridSpan w:val="2"/>
            <w:tcBorders>
              <w:top w:val="nil"/>
              <w:bottom w:val="single" w:sz="4" w:space="0" w:color="auto"/>
            </w:tcBorders>
            <w:noWrap/>
            <w:vAlign w:val="center"/>
            <w:hideMark/>
          </w:tcPr>
          <w:p w14:paraId="36705D89" w14:textId="62F5EEB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4.69</w:t>
            </w:r>
          </w:p>
        </w:tc>
        <w:tc>
          <w:tcPr>
            <w:tcW w:w="1047" w:type="dxa"/>
            <w:gridSpan w:val="2"/>
            <w:tcBorders>
              <w:top w:val="nil"/>
              <w:bottom w:val="single" w:sz="4" w:space="0" w:color="auto"/>
            </w:tcBorders>
            <w:noWrap/>
            <w:vAlign w:val="center"/>
            <w:hideMark/>
          </w:tcPr>
          <w:p w14:paraId="0FC124EB" w14:textId="34D30EF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5.30</w:t>
            </w:r>
          </w:p>
        </w:tc>
        <w:tc>
          <w:tcPr>
            <w:tcW w:w="1013" w:type="dxa"/>
            <w:gridSpan w:val="2"/>
            <w:tcBorders>
              <w:top w:val="nil"/>
              <w:bottom w:val="single" w:sz="4" w:space="0" w:color="auto"/>
            </w:tcBorders>
            <w:noWrap/>
            <w:vAlign w:val="center"/>
            <w:hideMark/>
          </w:tcPr>
          <w:p w14:paraId="7FB1FE2B" w14:textId="106D2E41"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30.12.2016</w:t>
            </w:r>
          </w:p>
        </w:tc>
        <w:tc>
          <w:tcPr>
            <w:tcW w:w="1021" w:type="dxa"/>
            <w:gridSpan w:val="2"/>
            <w:tcBorders>
              <w:top w:val="nil"/>
              <w:bottom w:val="single" w:sz="4" w:space="0" w:color="auto"/>
            </w:tcBorders>
            <w:noWrap/>
            <w:vAlign w:val="center"/>
            <w:hideMark/>
          </w:tcPr>
          <w:p w14:paraId="6A70BDAA" w14:textId="1961B26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30.06.2024</w:t>
            </w:r>
          </w:p>
        </w:tc>
        <w:tc>
          <w:tcPr>
            <w:tcW w:w="1009" w:type="dxa"/>
            <w:gridSpan w:val="2"/>
            <w:tcBorders>
              <w:top w:val="nil"/>
              <w:bottom w:val="single" w:sz="4" w:space="0" w:color="auto"/>
            </w:tcBorders>
            <w:noWrap/>
            <w:vAlign w:val="center"/>
            <w:hideMark/>
          </w:tcPr>
          <w:p w14:paraId="02292151" w14:textId="70D0D1C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7EEFCBE1" w14:textId="7C783DCD"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506D846E" w14:textId="7A56552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2.17</w:t>
            </w:r>
          </w:p>
        </w:tc>
      </w:tr>
      <w:tr w:rsidR="00E53F3A" w:rsidRPr="004514FE" w14:paraId="0858D717" w14:textId="77777777" w:rsidTr="00536CC0">
        <w:trPr>
          <w:gridAfter w:val="1"/>
          <w:wAfter w:w="270" w:type="dxa"/>
          <w:trHeight w:val="540"/>
          <w:jc w:val="center"/>
        </w:trPr>
        <w:tc>
          <w:tcPr>
            <w:tcW w:w="1170" w:type="dxa"/>
            <w:tcBorders>
              <w:top w:val="nil"/>
              <w:bottom w:val="single" w:sz="4" w:space="0" w:color="auto"/>
            </w:tcBorders>
            <w:vAlign w:val="center"/>
            <w:hideMark/>
          </w:tcPr>
          <w:p w14:paraId="51F9373D" w14:textId="09C975BE"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RA Central bank</w:t>
            </w:r>
          </w:p>
        </w:tc>
        <w:tc>
          <w:tcPr>
            <w:tcW w:w="1800" w:type="dxa"/>
            <w:gridSpan w:val="2"/>
            <w:tcBorders>
              <w:top w:val="nil"/>
              <w:bottom w:val="single" w:sz="4" w:space="0" w:color="auto"/>
            </w:tcBorders>
            <w:vAlign w:val="center"/>
            <w:hideMark/>
          </w:tcPr>
          <w:p w14:paraId="60C8FD1E" w14:textId="596CC3E4"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Germany (KfW)</w:t>
            </w:r>
          </w:p>
        </w:tc>
        <w:tc>
          <w:tcPr>
            <w:tcW w:w="2610" w:type="dxa"/>
            <w:gridSpan w:val="2"/>
            <w:tcBorders>
              <w:top w:val="nil"/>
              <w:bottom w:val="single" w:sz="4" w:space="0" w:color="auto"/>
            </w:tcBorders>
            <w:vAlign w:val="center"/>
            <w:hideMark/>
          </w:tcPr>
          <w:p w14:paraId="19A35F90" w14:textId="70440180"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Renewable Energy Development Program III</w:t>
            </w:r>
          </w:p>
        </w:tc>
        <w:tc>
          <w:tcPr>
            <w:tcW w:w="869" w:type="dxa"/>
            <w:gridSpan w:val="2"/>
            <w:tcBorders>
              <w:top w:val="nil"/>
              <w:bottom w:val="single" w:sz="4" w:space="0" w:color="auto"/>
            </w:tcBorders>
            <w:noWrap/>
            <w:vAlign w:val="center"/>
            <w:hideMark/>
          </w:tcPr>
          <w:p w14:paraId="2B95CDDD"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2D0753C1" w14:textId="5578905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40.0</w:t>
            </w:r>
          </w:p>
        </w:tc>
        <w:tc>
          <w:tcPr>
            <w:tcW w:w="1059" w:type="dxa"/>
            <w:gridSpan w:val="2"/>
            <w:tcBorders>
              <w:top w:val="nil"/>
              <w:bottom w:val="single" w:sz="4" w:space="0" w:color="auto"/>
            </w:tcBorders>
            <w:noWrap/>
            <w:vAlign w:val="center"/>
            <w:hideMark/>
          </w:tcPr>
          <w:p w14:paraId="0D24DCFF" w14:textId="795BDB9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14.32</w:t>
            </w:r>
          </w:p>
        </w:tc>
        <w:tc>
          <w:tcPr>
            <w:tcW w:w="1047" w:type="dxa"/>
            <w:gridSpan w:val="2"/>
            <w:tcBorders>
              <w:top w:val="nil"/>
              <w:bottom w:val="single" w:sz="4" w:space="0" w:color="auto"/>
            </w:tcBorders>
            <w:noWrap/>
            <w:vAlign w:val="center"/>
            <w:hideMark/>
          </w:tcPr>
          <w:p w14:paraId="5A3ED9DC" w14:textId="18C0E1E8"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16.18</w:t>
            </w:r>
          </w:p>
        </w:tc>
        <w:tc>
          <w:tcPr>
            <w:tcW w:w="1013" w:type="dxa"/>
            <w:gridSpan w:val="2"/>
            <w:tcBorders>
              <w:top w:val="nil"/>
              <w:bottom w:val="single" w:sz="4" w:space="0" w:color="auto"/>
            </w:tcBorders>
            <w:noWrap/>
            <w:vAlign w:val="center"/>
            <w:hideMark/>
          </w:tcPr>
          <w:p w14:paraId="3838A1BE" w14:textId="3B9CE84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30.12.2015</w:t>
            </w:r>
          </w:p>
        </w:tc>
        <w:tc>
          <w:tcPr>
            <w:tcW w:w="1021" w:type="dxa"/>
            <w:gridSpan w:val="2"/>
            <w:tcBorders>
              <w:top w:val="nil"/>
              <w:bottom w:val="single" w:sz="4" w:space="0" w:color="auto"/>
            </w:tcBorders>
            <w:noWrap/>
            <w:vAlign w:val="center"/>
            <w:hideMark/>
          </w:tcPr>
          <w:p w14:paraId="6FA1C12D" w14:textId="2D428330"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30.12.2024</w:t>
            </w:r>
          </w:p>
        </w:tc>
        <w:tc>
          <w:tcPr>
            <w:tcW w:w="1009" w:type="dxa"/>
            <w:gridSpan w:val="2"/>
            <w:tcBorders>
              <w:top w:val="nil"/>
              <w:bottom w:val="single" w:sz="4" w:space="0" w:color="auto"/>
            </w:tcBorders>
            <w:noWrap/>
            <w:vAlign w:val="center"/>
            <w:hideMark/>
          </w:tcPr>
          <w:p w14:paraId="2B7CBC4E" w14:textId="4A5C01B3"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6B50D7F9" w14:textId="6AE2924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177A4AEB" w14:textId="005CCB35"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5.53</w:t>
            </w:r>
          </w:p>
        </w:tc>
      </w:tr>
      <w:tr w:rsidR="00E53F3A" w:rsidRPr="004514FE" w14:paraId="1CE9E231" w14:textId="77777777" w:rsidTr="00536CC0">
        <w:trPr>
          <w:gridAfter w:val="1"/>
          <w:wAfter w:w="270" w:type="dxa"/>
          <w:trHeight w:val="465"/>
          <w:jc w:val="center"/>
        </w:trPr>
        <w:tc>
          <w:tcPr>
            <w:tcW w:w="5580" w:type="dxa"/>
            <w:gridSpan w:val="5"/>
            <w:tcBorders>
              <w:top w:val="single" w:sz="4" w:space="0" w:color="auto"/>
              <w:bottom w:val="single" w:sz="4" w:space="0" w:color="auto"/>
            </w:tcBorders>
            <w:vAlign w:val="center"/>
            <w:hideMark/>
          </w:tcPr>
          <w:p w14:paraId="53404913" w14:textId="6635F699"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Total</w:t>
            </w:r>
          </w:p>
        </w:tc>
        <w:tc>
          <w:tcPr>
            <w:tcW w:w="869" w:type="dxa"/>
            <w:gridSpan w:val="2"/>
            <w:tcBorders>
              <w:top w:val="single" w:sz="4" w:space="0" w:color="auto"/>
              <w:bottom w:val="single" w:sz="4" w:space="0" w:color="auto"/>
            </w:tcBorders>
            <w:noWrap/>
            <w:vAlign w:val="center"/>
            <w:hideMark/>
          </w:tcPr>
          <w:p w14:paraId="64402ED3" w14:textId="77777777" w:rsidR="00E53F3A" w:rsidRPr="004514FE" w:rsidRDefault="00E53F3A" w:rsidP="00E53F3A">
            <w:pPr>
              <w:rPr>
                <w:rFonts w:ascii="GHEA Grapalat" w:hAnsi="GHEA Grapalat" w:cs="Arial"/>
                <w:b/>
                <w:bCs/>
                <w:sz w:val="17"/>
                <w:szCs w:val="17"/>
              </w:rPr>
            </w:pPr>
          </w:p>
        </w:tc>
        <w:tc>
          <w:tcPr>
            <w:tcW w:w="1179" w:type="dxa"/>
            <w:gridSpan w:val="2"/>
            <w:tcBorders>
              <w:top w:val="single" w:sz="4" w:space="0" w:color="auto"/>
              <w:bottom w:val="single" w:sz="4" w:space="0" w:color="auto"/>
            </w:tcBorders>
            <w:noWrap/>
            <w:vAlign w:val="center"/>
            <w:hideMark/>
          </w:tcPr>
          <w:p w14:paraId="0D513517" w14:textId="77777777" w:rsidR="00E53F3A" w:rsidRPr="004514FE" w:rsidRDefault="00E53F3A" w:rsidP="00E53F3A">
            <w:pPr>
              <w:spacing w:after="0" w:line="240" w:lineRule="auto"/>
              <w:rPr>
                <w:rFonts w:eastAsia="Calibri" w:cs="Calibri"/>
                <w:sz w:val="20"/>
                <w:szCs w:val="20"/>
                <w:lang w:eastAsia="hy-AM"/>
              </w:rPr>
            </w:pPr>
          </w:p>
        </w:tc>
        <w:tc>
          <w:tcPr>
            <w:tcW w:w="1059" w:type="dxa"/>
            <w:gridSpan w:val="2"/>
            <w:tcBorders>
              <w:top w:val="single" w:sz="4" w:space="0" w:color="auto"/>
              <w:bottom w:val="single" w:sz="4" w:space="0" w:color="auto"/>
            </w:tcBorders>
            <w:noWrap/>
            <w:vAlign w:val="center"/>
            <w:hideMark/>
          </w:tcPr>
          <w:p w14:paraId="7F6E5E10" w14:textId="77777777" w:rsidR="00E53F3A" w:rsidRPr="004514FE" w:rsidRDefault="00E53F3A" w:rsidP="00E53F3A">
            <w:pPr>
              <w:spacing w:after="0" w:line="240" w:lineRule="auto"/>
              <w:rPr>
                <w:rFonts w:eastAsia="Calibri" w:cs="Calibri"/>
                <w:sz w:val="20"/>
                <w:szCs w:val="20"/>
                <w:lang w:eastAsia="hy-AM"/>
              </w:rPr>
            </w:pPr>
          </w:p>
        </w:tc>
        <w:tc>
          <w:tcPr>
            <w:tcW w:w="1047" w:type="dxa"/>
            <w:gridSpan w:val="2"/>
            <w:tcBorders>
              <w:top w:val="single" w:sz="4" w:space="0" w:color="auto"/>
              <w:bottom w:val="single" w:sz="4" w:space="0" w:color="auto"/>
            </w:tcBorders>
            <w:noWrap/>
            <w:vAlign w:val="center"/>
            <w:hideMark/>
          </w:tcPr>
          <w:p w14:paraId="481B7A2F" w14:textId="2716DCCD"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101.4</w:t>
            </w:r>
          </w:p>
        </w:tc>
        <w:tc>
          <w:tcPr>
            <w:tcW w:w="1013" w:type="dxa"/>
            <w:gridSpan w:val="2"/>
            <w:tcBorders>
              <w:top w:val="single" w:sz="4" w:space="0" w:color="auto"/>
              <w:bottom w:val="single" w:sz="4" w:space="0" w:color="auto"/>
            </w:tcBorders>
            <w:noWrap/>
            <w:vAlign w:val="center"/>
            <w:hideMark/>
          </w:tcPr>
          <w:p w14:paraId="612B25FA" w14:textId="77777777" w:rsidR="00E53F3A" w:rsidRPr="004514FE" w:rsidRDefault="00E53F3A" w:rsidP="00E53F3A">
            <w:pPr>
              <w:rPr>
                <w:rFonts w:ascii="GHEA Grapalat" w:hAnsi="GHEA Grapalat" w:cs="Arial"/>
                <w:b/>
                <w:bCs/>
                <w:sz w:val="17"/>
                <w:szCs w:val="17"/>
              </w:rPr>
            </w:pPr>
          </w:p>
        </w:tc>
        <w:tc>
          <w:tcPr>
            <w:tcW w:w="1021" w:type="dxa"/>
            <w:gridSpan w:val="2"/>
            <w:tcBorders>
              <w:top w:val="single" w:sz="4" w:space="0" w:color="auto"/>
              <w:bottom w:val="single" w:sz="4" w:space="0" w:color="auto"/>
            </w:tcBorders>
            <w:noWrap/>
            <w:vAlign w:val="center"/>
            <w:hideMark/>
          </w:tcPr>
          <w:p w14:paraId="4F5CDDE8" w14:textId="77777777" w:rsidR="00E53F3A" w:rsidRPr="004514FE" w:rsidRDefault="00E53F3A" w:rsidP="00E53F3A">
            <w:pPr>
              <w:spacing w:after="0" w:line="240" w:lineRule="auto"/>
              <w:rPr>
                <w:rFonts w:eastAsia="Calibri" w:cs="Calibri"/>
                <w:sz w:val="20"/>
                <w:szCs w:val="20"/>
                <w:lang w:eastAsia="hy-AM"/>
              </w:rPr>
            </w:pPr>
          </w:p>
        </w:tc>
        <w:tc>
          <w:tcPr>
            <w:tcW w:w="1009" w:type="dxa"/>
            <w:gridSpan w:val="2"/>
            <w:tcBorders>
              <w:top w:val="single" w:sz="4" w:space="0" w:color="auto"/>
              <w:bottom w:val="single" w:sz="4" w:space="0" w:color="auto"/>
            </w:tcBorders>
            <w:noWrap/>
            <w:vAlign w:val="center"/>
            <w:hideMark/>
          </w:tcPr>
          <w:p w14:paraId="38B9F150" w14:textId="77777777"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w:t>
            </w:r>
          </w:p>
        </w:tc>
        <w:tc>
          <w:tcPr>
            <w:tcW w:w="1111" w:type="dxa"/>
            <w:gridSpan w:val="2"/>
            <w:tcBorders>
              <w:top w:val="single" w:sz="4" w:space="0" w:color="auto"/>
              <w:bottom w:val="single" w:sz="4" w:space="0" w:color="auto"/>
            </w:tcBorders>
            <w:noWrap/>
            <w:vAlign w:val="center"/>
            <w:hideMark/>
          </w:tcPr>
          <w:p w14:paraId="506B5058" w14:textId="4BA96D15"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sz w:val="17"/>
                <w:szCs w:val="17"/>
              </w:rPr>
              <w:t>-</w:t>
            </w:r>
          </w:p>
        </w:tc>
        <w:tc>
          <w:tcPr>
            <w:tcW w:w="995" w:type="dxa"/>
            <w:gridSpan w:val="2"/>
            <w:tcBorders>
              <w:top w:val="single" w:sz="4" w:space="0" w:color="auto"/>
              <w:bottom w:val="single" w:sz="4" w:space="0" w:color="auto"/>
            </w:tcBorders>
            <w:noWrap/>
            <w:vAlign w:val="center"/>
            <w:hideMark/>
          </w:tcPr>
          <w:p w14:paraId="3FF62858" w14:textId="296D3BFB"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13.92</w:t>
            </w:r>
          </w:p>
        </w:tc>
      </w:tr>
      <w:tr w:rsidR="00E53F3A" w:rsidRPr="004514FE" w14:paraId="072B8403" w14:textId="77777777" w:rsidTr="00536CC0">
        <w:trPr>
          <w:gridAfter w:val="1"/>
          <w:wAfter w:w="270" w:type="dxa"/>
          <w:trHeight w:val="810"/>
          <w:jc w:val="center"/>
        </w:trPr>
        <w:tc>
          <w:tcPr>
            <w:tcW w:w="1170" w:type="dxa"/>
            <w:tcBorders>
              <w:top w:val="nil"/>
              <w:bottom w:val="single" w:sz="4" w:space="0" w:color="auto"/>
            </w:tcBorders>
            <w:vAlign w:val="center"/>
            <w:hideMark/>
          </w:tcPr>
          <w:p w14:paraId="4656917E" w14:textId="57F1E70A" w:rsidR="00E53F3A" w:rsidRPr="004514FE" w:rsidRDefault="00E53F3A" w:rsidP="005D1996">
            <w:pPr>
              <w:spacing w:after="0" w:line="240" w:lineRule="auto"/>
              <w:rPr>
                <w:rFonts w:ascii="GHEA Grapalat" w:hAnsi="GHEA Grapalat" w:cs="Arial"/>
                <w:sz w:val="17"/>
                <w:szCs w:val="17"/>
              </w:rPr>
            </w:pPr>
            <w:r w:rsidRPr="004514FE">
              <w:rPr>
                <w:rFonts w:ascii="GHEA Grapalat" w:hAnsi="GHEA Grapalat" w:cs="Arial"/>
                <w:sz w:val="17"/>
                <w:szCs w:val="17"/>
              </w:rPr>
              <w:t xml:space="preserve">“NORK-MARASH” Medical Center </w:t>
            </w:r>
          </w:p>
        </w:tc>
        <w:tc>
          <w:tcPr>
            <w:tcW w:w="1800" w:type="dxa"/>
            <w:gridSpan w:val="2"/>
            <w:tcBorders>
              <w:top w:val="nil"/>
              <w:bottom w:val="single" w:sz="4" w:space="0" w:color="auto"/>
            </w:tcBorders>
            <w:vAlign w:val="center"/>
            <w:hideMark/>
          </w:tcPr>
          <w:p w14:paraId="02185B6E" w14:textId="45925609"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Erste Bank (Austria)</w:t>
            </w:r>
          </w:p>
        </w:tc>
        <w:tc>
          <w:tcPr>
            <w:tcW w:w="2610" w:type="dxa"/>
            <w:gridSpan w:val="2"/>
            <w:tcBorders>
              <w:top w:val="nil"/>
              <w:bottom w:val="single" w:sz="4" w:space="0" w:color="auto"/>
            </w:tcBorders>
            <w:vAlign w:val="center"/>
            <w:hideMark/>
          </w:tcPr>
          <w:p w14:paraId="7B783777" w14:textId="5FCA1E59" w:rsidR="00E53F3A" w:rsidRPr="004514FE" w:rsidRDefault="00E53F3A" w:rsidP="00E53F3A">
            <w:pPr>
              <w:spacing w:after="0" w:line="240" w:lineRule="auto"/>
              <w:rPr>
                <w:rFonts w:ascii="GHEA Grapalat" w:hAnsi="GHEA Grapalat" w:cs="Arial"/>
                <w:sz w:val="17"/>
                <w:szCs w:val="17"/>
              </w:rPr>
            </w:pPr>
            <w:r w:rsidRPr="004514FE">
              <w:rPr>
                <w:rFonts w:ascii="GHEA Grapalat" w:hAnsi="GHEA Grapalat" w:cs="Arial"/>
                <w:sz w:val="17"/>
                <w:szCs w:val="17"/>
              </w:rPr>
              <w:t>“NORK-MARASH” Medical Center re-equipment program</w:t>
            </w:r>
          </w:p>
        </w:tc>
        <w:tc>
          <w:tcPr>
            <w:tcW w:w="869" w:type="dxa"/>
            <w:gridSpan w:val="2"/>
            <w:tcBorders>
              <w:top w:val="nil"/>
              <w:bottom w:val="single" w:sz="4" w:space="0" w:color="auto"/>
            </w:tcBorders>
            <w:noWrap/>
            <w:vAlign w:val="center"/>
            <w:hideMark/>
          </w:tcPr>
          <w:p w14:paraId="4DF4CC63" w14:textId="7777777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EUR</w:t>
            </w:r>
          </w:p>
        </w:tc>
        <w:tc>
          <w:tcPr>
            <w:tcW w:w="1179" w:type="dxa"/>
            <w:gridSpan w:val="2"/>
            <w:tcBorders>
              <w:top w:val="nil"/>
              <w:bottom w:val="single" w:sz="4" w:space="0" w:color="auto"/>
            </w:tcBorders>
            <w:noWrap/>
            <w:vAlign w:val="center"/>
            <w:hideMark/>
          </w:tcPr>
          <w:p w14:paraId="4351E1FC" w14:textId="10459E36"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7.00</w:t>
            </w:r>
          </w:p>
        </w:tc>
        <w:tc>
          <w:tcPr>
            <w:tcW w:w="1059" w:type="dxa"/>
            <w:gridSpan w:val="2"/>
            <w:tcBorders>
              <w:top w:val="nil"/>
              <w:bottom w:val="single" w:sz="4" w:space="0" w:color="auto"/>
            </w:tcBorders>
            <w:noWrap/>
            <w:vAlign w:val="center"/>
            <w:hideMark/>
          </w:tcPr>
          <w:p w14:paraId="3757493A" w14:textId="18793B97"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7.00</w:t>
            </w:r>
          </w:p>
        </w:tc>
        <w:tc>
          <w:tcPr>
            <w:tcW w:w="1047" w:type="dxa"/>
            <w:gridSpan w:val="2"/>
            <w:tcBorders>
              <w:top w:val="nil"/>
              <w:bottom w:val="single" w:sz="4" w:space="0" w:color="auto"/>
            </w:tcBorders>
            <w:noWrap/>
            <w:vAlign w:val="center"/>
            <w:hideMark/>
          </w:tcPr>
          <w:p w14:paraId="2AA11741" w14:textId="71874CA9"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7.91</w:t>
            </w:r>
          </w:p>
        </w:tc>
        <w:tc>
          <w:tcPr>
            <w:tcW w:w="1013" w:type="dxa"/>
            <w:gridSpan w:val="2"/>
            <w:tcBorders>
              <w:top w:val="nil"/>
              <w:bottom w:val="single" w:sz="4" w:space="0" w:color="auto"/>
            </w:tcBorders>
            <w:noWrap/>
            <w:vAlign w:val="center"/>
            <w:hideMark/>
          </w:tcPr>
          <w:p w14:paraId="0105E2A6" w14:textId="6223190D"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30.09.2023</w:t>
            </w:r>
          </w:p>
        </w:tc>
        <w:tc>
          <w:tcPr>
            <w:tcW w:w="1021" w:type="dxa"/>
            <w:gridSpan w:val="2"/>
            <w:tcBorders>
              <w:top w:val="nil"/>
              <w:bottom w:val="single" w:sz="4" w:space="0" w:color="auto"/>
            </w:tcBorders>
            <w:noWrap/>
            <w:vAlign w:val="center"/>
            <w:hideMark/>
          </w:tcPr>
          <w:p w14:paraId="59D49919" w14:textId="442970CE"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31.03.2036</w:t>
            </w:r>
          </w:p>
        </w:tc>
        <w:tc>
          <w:tcPr>
            <w:tcW w:w="1009" w:type="dxa"/>
            <w:gridSpan w:val="2"/>
            <w:tcBorders>
              <w:top w:val="nil"/>
              <w:bottom w:val="single" w:sz="4" w:space="0" w:color="auto"/>
            </w:tcBorders>
            <w:noWrap/>
            <w:vAlign w:val="center"/>
            <w:hideMark/>
          </w:tcPr>
          <w:p w14:paraId="4C024706" w14:textId="255D71D4"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0E6B888D" w14:textId="3A7C8F6C"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4E6234C1" w14:textId="5600BA32" w:rsidR="00E53F3A" w:rsidRPr="004514FE" w:rsidRDefault="00E53F3A" w:rsidP="00E53F3A">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r>
      <w:tr w:rsidR="00E53F3A" w:rsidRPr="004514FE" w14:paraId="23F579B3" w14:textId="77777777" w:rsidTr="00536CC0">
        <w:trPr>
          <w:gridAfter w:val="1"/>
          <w:wAfter w:w="270" w:type="dxa"/>
          <w:trHeight w:val="361"/>
          <w:jc w:val="center"/>
        </w:trPr>
        <w:tc>
          <w:tcPr>
            <w:tcW w:w="5580" w:type="dxa"/>
            <w:gridSpan w:val="5"/>
            <w:tcBorders>
              <w:top w:val="single" w:sz="4" w:space="0" w:color="auto"/>
              <w:bottom w:val="single" w:sz="4" w:space="0" w:color="auto"/>
            </w:tcBorders>
            <w:vAlign w:val="center"/>
            <w:hideMark/>
          </w:tcPr>
          <w:p w14:paraId="2B740D9B" w14:textId="3E7EF3BF"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Total external guarantees</w:t>
            </w:r>
          </w:p>
        </w:tc>
        <w:tc>
          <w:tcPr>
            <w:tcW w:w="869" w:type="dxa"/>
            <w:gridSpan w:val="2"/>
            <w:tcBorders>
              <w:top w:val="nil"/>
              <w:bottom w:val="single" w:sz="4" w:space="0" w:color="auto"/>
            </w:tcBorders>
            <w:noWrap/>
            <w:vAlign w:val="center"/>
            <w:hideMark/>
          </w:tcPr>
          <w:p w14:paraId="1E3AB4B9" w14:textId="77777777" w:rsidR="00E53F3A" w:rsidRPr="004514FE" w:rsidRDefault="00E53F3A" w:rsidP="00E53F3A">
            <w:pPr>
              <w:spacing w:after="0" w:line="240" w:lineRule="auto"/>
              <w:jc w:val="center"/>
              <w:rPr>
                <w:rFonts w:ascii="GHEA Grapalat" w:hAnsi="GHEA Grapalat" w:cs="Arial"/>
                <w:b/>
                <w:bCs/>
                <w:sz w:val="17"/>
                <w:szCs w:val="17"/>
              </w:rPr>
            </w:pPr>
            <w:r w:rsidRPr="004514FE">
              <w:rPr>
                <w:rFonts w:ascii="Courier New" w:hAnsi="Courier New" w:cs="Courier New"/>
                <w:b/>
                <w:bCs/>
                <w:sz w:val="17"/>
                <w:szCs w:val="17"/>
              </w:rPr>
              <w:t> </w:t>
            </w:r>
          </w:p>
        </w:tc>
        <w:tc>
          <w:tcPr>
            <w:tcW w:w="1179" w:type="dxa"/>
            <w:gridSpan w:val="2"/>
            <w:tcBorders>
              <w:top w:val="nil"/>
              <w:bottom w:val="single" w:sz="4" w:space="0" w:color="auto"/>
            </w:tcBorders>
            <w:noWrap/>
            <w:vAlign w:val="center"/>
            <w:hideMark/>
          </w:tcPr>
          <w:p w14:paraId="4D33E6A3" w14:textId="77777777" w:rsidR="00E53F3A" w:rsidRPr="004514FE" w:rsidRDefault="00E53F3A" w:rsidP="00E53F3A">
            <w:pPr>
              <w:spacing w:after="0" w:line="240" w:lineRule="auto"/>
              <w:rPr>
                <w:rFonts w:ascii="GHEA Grapalat" w:hAnsi="GHEA Grapalat" w:cs="Arial"/>
                <w:sz w:val="17"/>
                <w:szCs w:val="17"/>
              </w:rPr>
            </w:pPr>
            <w:r w:rsidRPr="004514FE">
              <w:rPr>
                <w:rFonts w:ascii="Courier New" w:hAnsi="Courier New" w:cs="Courier New"/>
                <w:sz w:val="17"/>
                <w:szCs w:val="17"/>
              </w:rPr>
              <w:t> </w:t>
            </w:r>
          </w:p>
        </w:tc>
        <w:tc>
          <w:tcPr>
            <w:tcW w:w="1059" w:type="dxa"/>
            <w:gridSpan w:val="2"/>
            <w:tcBorders>
              <w:top w:val="nil"/>
              <w:bottom w:val="single" w:sz="4" w:space="0" w:color="auto"/>
            </w:tcBorders>
            <w:noWrap/>
            <w:vAlign w:val="center"/>
            <w:hideMark/>
          </w:tcPr>
          <w:p w14:paraId="5B23D55A" w14:textId="77777777" w:rsidR="00E53F3A" w:rsidRPr="004514FE" w:rsidRDefault="00E53F3A" w:rsidP="00E53F3A">
            <w:pPr>
              <w:spacing w:after="0" w:line="240" w:lineRule="auto"/>
              <w:rPr>
                <w:rFonts w:ascii="GHEA Grapalat" w:hAnsi="GHEA Grapalat" w:cs="Arial"/>
                <w:sz w:val="17"/>
                <w:szCs w:val="17"/>
              </w:rPr>
            </w:pPr>
            <w:r w:rsidRPr="004514FE">
              <w:rPr>
                <w:rFonts w:ascii="Courier New" w:hAnsi="Courier New" w:cs="Courier New"/>
                <w:sz w:val="17"/>
                <w:szCs w:val="17"/>
              </w:rPr>
              <w:t> </w:t>
            </w:r>
          </w:p>
        </w:tc>
        <w:tc>
          <w:tcPr>
            <w:tcW w:w="1047" w:type="dxa"/>
            <w:gridSpan w:val="2"/>
            <w:tcBorders>
              <w:top w:val="nil"/>
              <w:bottom w:val="single" w:sz="4" w:space="0" w:color="auto"/>
            </w:tcBorders>
            <w:noWrap/>
            <w:vAlign w:val="center"/>
            <w:hideMark/>
          </w:tcPr>
          <w:p w14:paraId="08BCCB3F" w14:textId="6930CBFC"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109.3</w:t>
            </w:r>
          </w:p>
        </w:tc>
        <w:tc>
          <w:tcPr>
            <w:tcW w:w="1013" w:type="dxa"/>
            <w:gridSpan w:val="2"/>
            <w:tcBorders>
              <w:top w:val="nil"/>
              <w:bottom w:val="single" w:sz="4" w:space="0" w:color="auto"/>
            </w:tcBorders>
            <w:noWrap/>
            <w:vAlign w:val="center"/>
            <w:hideMark/>
          </w:tcPr>
          <w:p w14:paraId="4DCDD26E" w14:textId="77777777" w:rsidR="00E53F3A" w:rsidRPr="004514FE" w:rsidRDefault="00E53F3A" w:rsidP="00E53F3A">
            <w:pPr>
              <w:rPr>
                <w:rFonts w:ascii="GHEA Grapalat" w:hAnsi="GHEA Grapalat" w:cs="Arial"/>
                <w:b/>
                <w:bCs/>
                <w:sz w:val="17"/>
                <w:szCs w:val="17"/>
              </w:rPr>
            </w:pPr>
          </w:p>
        </w:tc>
        <w:tc>
          <w:tcPr>
            <w:tcW w:w="1021" w:type="dxa"/>
            <w:gridSpan w:val="2"/>
            <w:tcBorders>
              <w:top w:val="nil"/>
              <w:bottom w:val="single" w:sz="4" w:space="0" w:color="auto"/>
            </w:tcBorders>
            <w:noWrap/>
            <w:vAlign w:val="center"/>
            <w:hideMark/>
          </w:tcPr>
          <w:p w14:paraId="6C0E95AF" w14:textId="77777777" w:rsidR="00E53F3A" w:rsidRPr="004514FE" w:rsidRDefault="00E53F3A" w:rsidP="00E53F3A">
            <w:pPr>
              <w:spacing w:after="0" w:line="240" w:lineRule="auto"/>
              <w:rPr>
                <w:rFonts w:eastAsia="Calibri" w:cs="Calibri"/>
                <w:sz w:val="20"/>
                <w:szCs w:val="20"/>
                <w:lang w:eastAsia="hy-AM"/>
              </w:rPr>
            </w:pPr>
          </w:p>
        </w:tc>
        <w:tc>
          <w:tcPr>
            <w:tcW w:w="1009" w:type="dxa"/>
            <w:gridSpan w:val="2"/>
            <w:tcBorders>
              <w:top w:val="nil"/>
              <w:bottom w:val="single" w:sz="4" w:space="0" w:color="auto"/>
            </w:tcBorders>
            <w:noWrap/>
            <w:vAlign w:val="center"/>
            <w:hideMark/>
          </w:tcPr>
          <w:p w14:paraId="06913E9B" w14:textId="77777777"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w:t>
            </w:r>
          </w:p>
        </w:tc>
        <w:tc>
          <w:tcPr>
            <w:tcW w:w="1111" w:type="dxa"/>
            <w:gridSpan w:val="2"/>
            <w:tcBorders>
              <w:top w:val="nil"/>
              <w:bottom w:val="single" w:sz="4" w:space="0" w:color="auto"/>
            </w:tcBorders>
            <w:noWrap/>
            <w:vAlign w:val="center"/>
            <w:hideMark/>
          </w:tcPr>
          <w:p w14:paraId="0D1B86AB" w14:textId="77777777"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w:t>
            </w:r>
          </w:p>
        </w:tc>
        <w:tc>
          <w:tcPr>
            <w:tcW w:w="995" w:type="dxa"/>
            <w:gridSpan w:val="2"/>
            <w:tcBorders>
              <w:top w:val="nil"/>
              <w:bottom w:val="single" w:sz="4" w:space="0" w:color="auto"/>
            </w:tcBorders>
            <w:noWrap/>
            <w:vAlign w:val="center"/>
            <w:hideMark/>
          </w:tcPr>
          <w:p w14:paraId="740A1719" w14:textId="77777777" w:rsidR="00E53F3A" w:rsidRPr="004514FE" w:rsidRDefault="00E53F3A" w:rsidP="00E53F3A">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w:t>
            </w:r>
          </w:p>
        </w:tc>
      </w:tr>
      <w:tr w:rsidR="00E53F3A" w:rsidRPr="004514FE" w14:paraId="71A1EAA4" w14:textId="77777777" w:rsidTr="00536CC0">
        <w:trPr>
          <w:gridAfter w:val="1"/>
          <w:wAfter w:w="270" w:type="dxa"/>
          <w:trHeight w:val="361"/>
          <w:jc w:val="center"/>
        </w:trPr>
        <w:tc>
          <w:tcPr>
            <w:tcW w:w="5580" w:type="dxa"/>
            <w:gridSpan w:val="5"/>
            <w:tcBorders>
              <w:top w:val="single" w:sz="4" w:space="0" w:color="auto"/>
              <w:bottom w:val="single" w:sz="4" w:space="0" w:color="auto"/>
            </w:tcBorders>
            <w:vAlign w:val="center"/>
          </w:tcPr>
          <w:p w14:paraId="372933A4" w14:textId="2D2F4F21" w:rsidR="00E53F3A" w:rsidRPr="004514FE" w:rsidRDefault="00E53F3A" w:rsidP="00536CC0">
            <w:pPr>
              <w:spacing w:after="0" w:line="240" w:lineRule="auto"/>
              <w:rPr>
                <w:rFonts w:ascii="GHEA Grapalat" w:hAnsi="GHEA Grapalat" w:cs="Arial"/>
                <w:b/>
                <w:bCs/>
                <w:sz w:val="17"/>
                <w:szCs w:val="17"/>
              </w:rPr>
            </w:pPr>
            <w:r w:rsidRPr="004514FE">
              <w:rPr>
                <w:rFonts w:ascii="GHEA Grapalat" w:hAnsi="GHEA Grapalat" w:cs="Arial"/>
                <w:b/>
                <w:bCs/>
                <w:sz w:val="17"/>
                <w:szCs w:val="17"/>
              </w:rPr>
              <w:t xml:space="preserve">2. </w:t>
            </w:r>
            <w:r w:rsidR="00536CC0" w:rsidRPr="004514FE">
              <w:rPr>
                <w:rFonts w:ascii="GHEA Grapalat" w:hAnsi="GHEA Grapalat" w:cs="Arial"/>
                <w:b/>
                <w:bCs/>
                <w:sz w:val="17"/>
                <w:szCs w:val="17"/>
              </w:rPr>
              <w:t>Domestic Guarantees</w:t>
            </w:r>
          </w:p>
        </w:tc>
        <w:tc>
          <w:tcPr>
            <w:tcW w:w="869" w:type="dxa"/>
            <w:gridSpan w:val="2"/>
            <w:tcBorders>
              <w:top w:val="nil"/>
              <w:bottom w:val="single" w:sz="4" w:space="0" w:color="auto"/>
            </w:tcBorders>
            <w:noWrap/>
            <w:vAlign w:val="center"/>
          </w:tcPr>
          <w:p w14:paraId="42AEE73B" w14:textId="77777777" w:rsidR="00E53F3A" w:rsidRPr="004514FE" w:rsidRDefault="00E53F3A" w:rsidP="00E53F3A">
            <w:pPr>
              <w:spacing w:after="0" w:line="240" w:lineRule="auto"/>
              <w:jc w:val="center"/>
              <w:rPr>
                <w:rFonts w:ascii="Courier New" w:hAnsi="Courier New" w:cs="Courier New"/>
                <w:b/>
                <w:bCs/>
                <w:sz w:val="17"/>
                <w:szCs w:val="17"/>
              </w:rPr>
            </w:pPr>
          </w:p>
        </w:tc>
        <w:tc>
          <w:tcPr>
            <w:tcW w:w="1179" w:type="dxa"/>
            <w:gridSpan w:val="2"/>
            <w:tcBorders>
              <w:top w:val="nil"/>
              <w:bottom w:val="single" w:sz="4" w:space="0" w:color="auto"/>
            </w:tcBorders>
            <w:noWrap/>
            <w:vAlign w:val="center"/>
          </w:tcPr>
          <w:p w14:paraId="4AE9954E" w14:textId="77777777" w:rsidR="00E53F3A" w:rsidRPr="004514FE" w:rsidRDefault="00E53F3A" w:rsidP="00E53F3A">
            <w:pPr>
              <w:spacing w:after="0" w:line="240" w:lineRule="auto"/>
              <w:rPr>
                <w:rFonts w:ascii="Courier New" w:hAnsi="Courier New" w:cs="Courier New"/>
                <w:sz w:val="17"/>
                <w:szCs w:val="17"/>
              </w:rPr>
            </w:pPr>
          </w:p>
        </w:tc>
        <w:tc>
          <w:tcPr>
            <w:tcW w:w="1059" w:type="dxa"/>
            <w:gridSpan w:val="2"/>
            <w:tcBorders>
              <w:top w:val="nil"/>
              <w:bottom w:val="single" w:sz="4" w:space="0" w:color="auto"/>
            </w:tcBorders>
            <w:noWrap/>
            <w:vAlign w:val="center"/>
          </w:tcPr>
          <w:p w14:paraId="7E11A720" w14:textId="77777777" w:rsidR="00E53F3A" w:rsidRPr="004514FE" w:rsidRDefault="00E53F3A" w:rsidP="00E53F3A">
            <w:pPr>
              <w:spacing w:after="0" w:line="240" w:lineRule="auto"/>
              <w:rPr>
                <w:rFonts w:ascii="Courier New" w:hAnsi="Courier New" w:cs="Courier New"/>
                <w:sz w:val="17"/>
                <w:szCs w:val="17"/>
              </w:rPr>
            </w:pPr>
          </w:p>
        </w:tc>
        <w:tc>
          <w:tcPr>
            <w:tcW w:w="1047" w:type="dxa"/>
            <w:gridSpan w:val="2"/>
            <w:tcBorders>
              <w:top w:val="nil"/>
              <w:bottom w:val="single" w:sz="4" w:space="0" w:color="auto"/>
            </w:tcBorders>
            <w:noWrap/>
            <w:vAlign w:val="center"/>
          </w:tcPr>
          <w:p w14:paraId="06457602" w14:textId="77777777" w:rsidR="00E53F3A" w:rsidRPr="004514FE" w:rsidRDefault="00E53F3A" w:rsidP="00E53F3A">
            <w:pPr>
              <w:spacing w:after="0" w:line="240" w:lineRule="auto"/>
              <w:jc w:val="center"/>
              <w:rPr>
                <w:rFonts w:ascii="GHEA Grapalat" w:hAnsi="GHEA Grapalat" w:cs="Arial"/>
                <w:b/>
                <w:bCs/>
                <w:sz w:val="17"/>
                <w:szCs w:val="17"/>
              </w:rPr>
            </w:pPr>
          </w:p>
        </w:tc>
        <w:tc>
          <w:tcPr>
            <w:tcW w:w="1013" w:type="dxa"/>
            <w:gridSpan w:val="2"/>
            <w:tcBorders>
              <w:top w:val="nil"/>
              <w:bottom w:val="single" w:sz="4" w:space="0" w:color="auto"/>
            </w:tcBorders>
            <w:noWrap/>
            <w:vAlign w:val="center"/>
          </w:tcPr>
          <w:p w14:paraId="31CCD61C" w14:textId="77777777" w:rsidR="00E53F3A" w:rsidRPr="004514FE" w:rsidRDefault="00E53F3A" w:rsidP="00E53F3A">
            <w:pPr>
              <w:rPr>
                <w:rFonts w:ascii="GHEA Grapalat" w:hAnsi="GHEA Grapalat" w:cs="Arial"/>
                <w:b/>
                <w:bCs/>
                <w:sz w:val="17"/>
                <w:szCs w:val="17"/>
              </w:rPr>
            </w:pPr>
          </w:p>
        </w:tc>
        <w:tc>
          <w:tcPr>
            <w:tcW w:w="1021" w:type="dxa"/>
            <w:gridSpan w:val="2"/>
            <w:tcBorders>
              <w:top w:val="nil"/>
              <w:bottom w:val="single" w:sz="4" w:space="0" w:color="auto"/>
            </w:tcBorders>
            <w:noWrap/>
            <w:vAlign w:val="center"/>
          </w:tcPr>
          <w:p w14:paraId="1A3ED088" w14:textId="77777777" w:rsidR="00E53F3A" w:rsidRPr="004514FE" w:rsidRDefault="00E53F3A" w:rsidP="00E53F3A">
            <w:pPr>
              <w:spacing w:after="0" w:line="240" w:lineRule="auto"/>
              <w:rPr>
                <w:rFonts w:eastAsia="Calibri" w:cs="Calibri"/>
                <w:sz w:val="20"/>
                <w:szCs w:val="20"/>
                <w:lang w:eastAsia="hy-AM"/>
              </w:rPr>
            </w:pPr>
          </w:p>
        </w:tc>
        <w:tc>
          <w:tcPr>
            <w:tcW w:w="1009" w:type="dxa"/>
            <w:gridSpan w:val="2"/>
            <w:tcBorders>
              <w:top w:val="nil"/>
              <w:bottom w:val="single" w:sz="4" w:space="0" w:color="auto"/>
            </w:tcBorders>
            <w:noWrap/>
            <w:vAlign w:val="center"/>
          </w:tcPr>
          <w:p w14:paraId="76D2BB82" w14:textId="77777777" w:rsidR="00E53F3A" w:rsidRPr="004514FE" w:rsidRDefault="00E53F3A" w:rsidP="00E53F3A">
            <w:pPr>
              <w:spacing w:after="0" w:line="240" w:lineRule="auto"/>
              <w:jc w:val="center"/>
              <w:rPr>
                <w:rFonts w:ascii="GHEA Grapalat" w:hAnsi="GHEA Grapalat" w:cs="Arial"/>
                <w:b/>
                <w:bCs/>
                <w:sz w:val="17"/>
                <w:szCs w:val="17"/>
              </w:rPr>
            </w:pPr>
          </w:p>
        </w:tc>
        <w:tc>
          <w:tcPr>
            <w:tcW w:w="1111" w:type="dxa"/>
            <w:gridSpan w:val="2"/>
            <w:tcBorders>
              <w:top w:val="nil"/>
              <w:bottom w:val="single" w:sz="4" w:space="0" w:color="auto"/>
            </w:tcBorders>
            <w:noWrap/>
            <w:vAlign w:val="center"/>
          </w:tcPr>
          <w:p w14:paraId="0D705CB8" w14:textId="77777777" w:rsidR="00E53F3A" w:rsidRPr="004514FE" w:rsidRDefault="00E53F3A" w:rsidP="00E53F3A">
            <w:pPr>
              <w:spacing w:after="0" w:line="240" w:lineRule="auto"/>
              <w:jc w:val="center"/>
              <w:rPr>
                <w:rFonts w:ascii="GHEA Grapalat" w:hAnsi="GHEA Grapalat" w:cs="Arial"/>
                <w:b/>
                <w:bCs/>
                <w:sz w:val="17"/>
                <w:szCs w:val="17"/>
              </w:rPr>
            </w:pPr>
          </w:p>
        </w:tc>
        <w:tc>
          <w:tcPr>
            <w:tcW w:w="995" w:type="dxa"/>
            <w:gridSpan w:val="2"/>
            <w:tcBorders>
              <w:top w:val="nil"/>
              <w:bottom w:val="single" w:sz="4" w:space="0" w:color="auto"/>
            </w:tcBorders>
            <w:noWrap/>
            <w:vAlign w:val="center"/>
          </w:tcPr>
          <w:p w14:paraId="2AA1C74D" w14:textId="77777777" w:rsidR="00E53F3A" w:rsidRPr="004514FE" w:rsidRDefault="00E53F3A" w:rsidP="00E53F3A">
            <w:pPr>
              <w:spacing w:after="0" w:line="240" w:lineRule="auto"/>
              <w:jc w:val="center"/>
              <w:rPr>
                <w:rFonts w:ascii="GHEA Grapalat" w:hAnsi="GHEA Grapalat" w:cs="Arial"/>
                <w:b/>
                <w:bCs/>
                <w:sz w:val="17"/>
                <w:szCs w:val="17"/>
              </w:rPr>
            </w:pPr>
          </w:p>
        </w:tc>
      </w:tr>
      <w:tr w:rsidR="00E53F3A" w:rsidRPr="004514FE" w14:paraId="75D318A3" w14:textId="77777777" w:rsidTr="00536CC0">
        <w:trPr>
          <w:gridAfter w:val="1"/>
          <w:wAfter w:w="270" w:type="dxa"/>
          <w:trHeight w:val="361"/>
          <w:jc w:val="center"/>
        </w:trPr>
        <w:tc>
          <w:tcPr>
            <w:tcW w:w="5580" w:type="dxa"/>
            <w:gridSpan w:val="5"/>
            <w:tcBorders>
              <w:top w:val="single" w:sz="4" w:space="0" w:color="auto"/>
              <w:bottom w:val="single" w:sz="4" w:space="0" w:color="auto"/>
            </w:tcBorders>
            <w:vAlign w:val="center"/>
          </w:tcPr>
          <w:p w14:paraId="4D9BDC06" w14:textId="7261DFD9" w:rsidR="00E53F3A" w:rsidRPr="004514FE" w:rsidRDefault="00536CC0" w:rsidP="00536CC0">
            <w:pPr>
              <w:spacing w:after="0" w:line="240" w:lineRule="auto"/>
              <w:ind w:firstLine="840"/>
              <w:rPr>
                <w:rFonts w:ascii="GHEA Grapalat" w:hAnsi="GHEA Grapalat" w:cs="Arial"/>
                <w:sz w:val="17"/>
                <w:szCs w:val="17"/>
              </w:rPr>
            </w:pPr>
            <w:r w:rsidRPr="004514FE">
              <w:rPr>
                <w:rFonts w:ascii="GHEA Grapalat" w:hAnsi="GHEA Grapalat" w:cs="Arial"/>
                <w:b/>
                <w:bCs/>
                <w:sz w:val="17"/>
                <w:szCs w:val="17"/>
              </w:rPr>
              <w:t>Of which</w:t>
            </w:r>
          </w:p>
        </w:tc>
        <w:tc>
          <w:tcPr>
            <w:tcW w:w="869" w:type="dxa"/>
            <w:gridSpan w:val="2"/>
            <w:tcBorders>
              <w:top w:val="nil"/>
              <w:bottom w:val="single" w:sz="4" w:space="0" w:color="auto"/>
            </w:tcBorders>
            <w:noWrap/>
            <w:vAlign w:val="center"/>
          </w:tcPr>
          <w:p w14:paraId="6F54BCCD" w14:textId="77777777" w:rsidR="00E53F3A" w:rsidRPr="004514FE" w:rsidRDefault="00E53F3A" w:rsidP="00E53F3A">
            <w:pPr>
              <w:spacing w:after="0" w:line="240" w:lineRule="auto"/>
              <w:rPr>
                <w:rFonts w:ascii="GHEA Grapalat" w:hAnsi="GHEA Grapalat" w:cs="Arial"/>
                <w:sz w:val="17"/>
                <w:szCs w:val="17"/>
              </w:rPr>
            </w:pPr>
          </w:p>
        </w:tc>
        <w:tc>
          <w:tcPr>
            <w:tcW w:w="1179" w:type="dxa"/>
            <w:gridSpan w:val="2"/>
            <w:tcBorders>
              <w:top w:val="nil"/>
              <w:bottom w:val="single" w:sz="4" w:space="0" w:color="auto"/>
            </w:tcBorders>
            <w:noWrap/>
            <w:vAlign w:val="center"/>
          </w:tcPr>
          <w:p w14:paraId="20DBF086" w14:textId="77777777" w:rsidR="00E53F3A" w:rsidRPr="004514FE" w:rsidRDefault="00E53F3A" w:rsidP="00E53F3A">
            <w:pPr>
              <w:spacing w:after="0" w:line="240" w:lineRule="auto"/>
              <w:rPr>
                <w:rFonts w:ascii="GHEA Grapalat" w:hAnsi="GHEA Grapalat" w:cs="Arial"/>
                <w:sz w:val="17"/>
                <w:szCs w:val="17"/>
              </w:rPr>
            </w:pPr>
          </w:p>
        </w:tc>
        <w:tc>
          <w:tcPr>
            <w:tcW w:w="1059" w:type="dxa"/>
            <w:gridSpan w:val="2"/>
            <w:tcBorders>
              <w:top w:val="nil"/>
              <w:bottom w:val="single" w:sz="4" w:space="0" w:color="auto"/>
            </w:tcBorders>
            <w:noWrap/>
            <w:vAlign w:val="center"/>
          </w:tcPr>
          <w:p w14:paraId="30A6F576" w14:textId="77777777" w:rsidR="00E53F3A" w:rsidRPr="004514FE" w:rsidRDefault="00E53F3A" w:rsidP="00E53F3A">
            <w:pPr>
              <w:spacing w:after="0" w:line="240" w:lineRule="auto"/>
              <w:rPr>
                <w:rFonts w:ascii="GHEA Grapalat" w:hAnsi="GHEA Grapalat" w:cs="Arial"/>
                <w:sz w:val="17"/>
                <w:szCs w:val="17"/>
              </w:rPr>
            </w:pPr>
          </w:p>
        </w:tc>
        <w:tc>
          <w:tcPr>
            <w:tcW w:w="1047" w:type="dxa"/>
            <w:gridSpan w:val="2"/>
            <w:tcBorders>
              <w:top w:val="nil"/>
              <w:bottom w:val="single" w:sz="4" w:space="0" w:color="auto"/>
            </w:tcBorders>
            <w:noWrap/>
            <w:vAlign w:val="center"/>
          </w:tcPr>
          <w:p w14:paraId="10236CDD" w14:textId="77777777" w:rsidR="00E53F3A" w:rsidRPr="004514FE" w:rsidRDefault="00E53F3A" w:rsidP="00E53F3A">
            <w:pPr>
              <w:spacing w:after="0" w:line="240" w:lineRule="auto"/>
              <w:rPr>
                <w:rFonts w:ascii="GHEA Grapalat" w:hAnsi="GHEA Grapalat" w:cs="Arial"/>
                <w:sz w:val="17"/>
                <w:szCs w:val="17"/>
              </w:rPr>
            </w:pPr>
          </w:p>
        </w:tc>
        <w:tc>
          <w:tcPr>
            <w:tcW w:w="1013" w:type="dxa"/>
            <w:gridSpan w:val="2"/>
            <w:tcBorders>
              <w:top w:val="nil"/>
              <w:bottom w:val="single" w:sz="4" w:space="0" w:color="auto"/>
            </w:tcBorders>
            <w:noWrap/>
            <w:vAlign w:val="center"/>
          </w:tcPr>
          <w:p w14:paraId="3A140838" w14:textId="77777777" w:rsidR="00E53F3A" w:rsidRPr="004514FE" w:rsidRDefault="00E53F3A" w:rsidP="00E53F3A">
            <w:pPr>
              <w:spacing w:after="0" w:line="240" w:lineRule="auto"/>
              <w:rPr>
                <w:rFonts w:ascii="GHEA Grapalat" w:hAnsi="GHEA Grapalat" w:cs="Arial"/>
                <w:sz w:val="17"/>
                <w:szCs w:val="17"/>
              </w:rPr>
            </w:pPr>
          </w:p>
        </w:tc>
        <w:tc>
          <w:tcPr>
            <w:tcW w:w="1021" w:type="dxa"/>
            <w:gridSpan w:val="2"/>
            <w:tcBorders>
              <w:top w:val="nil"/>
              <w:bottom w:val="single" w:sz="4" w:space="0" w:color="auto"/>
            </w:tcBorders>
            <w:noWrap/>
            <w:vAlign w:val="center"/>
          </w:tcPr>
          <w:p w14:paraId="2D8C0D15" w14:textId="77777777" w:rsidR="00E53F3A" w:rsidRPr="004514FE" w:rsidRDefault="00E53F3A" w:rsidP="00E53F3A">
            <w:pPr>
              <w:spacing w:after="0" w:line="240" w:lineRule="auto"/>
              <w:rPr>
                <w:rFonts w:ascii="GHEA Grapalat" w:hAnsi="GHEA Grapalat" w:cs="Arial"/>
                <w:sz w:val="17"/>
                <w:szCs w:val="17"/>
              </w:rPr>
            </w:pPr>
          </w:p>
        </w:tc>
        <w:tc>
          <w:tcPr>
            <w:tcW w:w="1009" w:type="dxa"/>
            <w:gridSpan w:val="2"/>
            <w:tcBorders>
              <w:top w:val="nil"/>
              <w:bottom w:val="single" w:sz="4" w:space="0" w:color="auto"/>
            </w:tcBorders>
            <w:noWrap/>
            <w:vAlign w:val="center"/>
          </w:tcPr>
          <w:p w14:paraId="70DEB611" w14:textId="77777777" w:rsidR="00E53F3A" w:rsidRPr="004514FE" w:rsidRDefault="00E53F3A" w:rsidP="00E53F3A">
            <w:pPr>
              <w:spacing w:after="0" w:line="240" w:lineRule="auto"/>
              <w:rPr>
                <w:rFonts w:ascii="GHEA Grapalat" w:hAnsi="GHEA Grapalat" w:cs="Arial"/>
                <w:sz w:val="17"/>
                <w:szCs w:val="17"/>
              </w:rPr>
            </w:pPr>
          </w:p>
        </w:tc>
        <w:tc>
          <w:tcPr>
            <w:tcW w:w="1111" w:type="dxa"/>
            <w:gridSpan w:val="2"/>
            <w:tcBorders>
              <w:top w:val="nil"/>
              <w:bottom w:val="single" w:sz="4" w:space="0" w:color="auto"/>
            </w:tcBorders>
            <w:noWrap/>
            <w:vAlign w:val="center"/>
          </w:tcPr>
          <w:p w14:paraId="2AFBA968" w14:textId="77777777" w:rsidR="00E53F3A" w:rsidRPr="004514FE" w:rsidRDefault="00E53F3A" w:rsidP="00E53F3A">
            <w:pPr>
              <w:spacing w:after="0" w:line="240" w:lineRule="auto"/>
              <w:rPr>
                <w:rFonts w:ascii="GHEA Grapalat" w:hAnsi="GHEA Grapalat" w:cs="Arial"/>
                <w:sz w:val="17"/>
                <w:szCs w:val="17"/>
              </w:rPr>
            </w:pPr>
          </w:p>
        </w:tc>
        <w:tc>
          <w:tcPr>
            <w:tcW w:w="995" w:type="dxa"/>
            <w:gridSpan w:val="2"/>
            <w:tcBorders>
              <w:top w:val="nil"/>
              <w:bottom w:val="single" w:sz="4" w:space="0" w:color="auto"/>
            </w:tcBorders>
            <w:noWrap/>
            <w:vAlign w:val="center"/>
          </w:tcPr>
          <w:p w14:paraId="139EBEBF" w14:textId="77777777" w:rsidR="00E53F3A" w:rsidRPr="004514FE" w:rsidRDefault="00E53F3A" w:rsidP="00E53F3A">
            <w:pPr>
              <w:spacing w:after="0" w:line="240" w:lineRule="auto"/>
              <w:rPr>
                <w:rFonts w:ascii="GHEA Grapalat" w:hAnsi="GHEA Grapalat" w:cs="Arial"/>
                <w:sz w:val="17"/>
                <w:szCs w:val="17"/>
              </w:rPr>
            </w:pPr>
          </w:p>
        </w:tc>
      </w:tr>
      <w:tr w:rsidR="00297B5F" w:rsidRPr="004514FE" w14:paraId="071C6ADE" w14:textId="77777777" w:rsidTr="00536CC0">
        <w:trPr>
          <w:gridAfter w:val="1"/>
          <w:wAfter w:w="270" w:type="dxa"/>
          <w:trHeight w:val="810"/>
          <w:jc w:val="center"/>
        </w:trPr>
        <w:tc>
          <w:tcPr>
            <w:tcW w:w="1170" w:type="dxa"/>
            <w:tcBorders>
              <w:top w:val="nil"/>
              <w:bottom w:val="single" w:sz="4" w:space="0" w:color="auto"/>
            </w:tcBorders>
            <w:vAlign w:val="center"/>
            <w:hideMark/>
          </w:tcPr>
          <w:p w14:paraId="1B8478C7" w14:textId="0AF35096" w:rsidR="00297B5F" w:rsidRPr="004514FE" w:rsidRDefault="00297B5F" w:rsidP="00297B5F">
            <w:pPr>
              <w:spacing w:after="0" w:line="240" w:lineRule="auto"/>
              <w:rPr>
                <w:rFonts w:ascii="GHEA Grapalat" w:hAnsi="GHEA Grapalat" w:cs="Arial"/>
                <w:sz w:val="17"/>
                <w:szCs w:val="17"/>
              </w:rPr>
            </w:pPr>
            <w:r w:rsidRPr="004514FE">
              <w:rPr>
                <w:rFonts w:ascii="GHEA Grapalat" w:hAnsi="GHEA Grapalat" w:cs="Calibri"/>
                <w:color w:val="000000"/>
                <w:sz w:val="20"/>
                <w:szCs w:val="20"/>
              </w:rPr>
              <w:t>"SPAYKA" LLC</w:t>
            </w:r>
          </w:p>
        </w:tc>
        <w:tc>
          <w:tcPr>
            <w:tcW w:w="1800" w:type="dxa"/>
            <w:gridSpan w:val="2"/>
            <w:tcBorders>
              <w:top w:val="nil"/>
              <w:bottom w:val="single" w:sz="4" w:space="0" w:color="auto"/>
            </w:tcBorders>
            <w:vAlign w:val="center"/>
          </w:tcPr>
          <w:p w14:paraId="441A3093" w14:textId="1A4B4A12" w:rsidR="00297B5F" w:rsidRPr="004514FE" w:rsidRDefault="00297B5F" w:rsidP="00297B5F">
            <w:pPr>
              <w:spacing w:after="0" w:line="240" w:lineRule="auto"/>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vAlign w:val="center"/>
            <w:hideMark/>
          </w:tcPr>
          <w:p w14:paraId="3BC65FC7" w14:textId="66571E75" w:rsidR="00297B5F" w:rsidRPr="004514FE" w:rsidRDefault="00297B5F" w:rsidP="00297B5F">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hideMark/>
          </w:tcPr>
          <w:p w14:paraId="4455301B" w14:textId="116B548C"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hideMark/>
          </w:tcPr>
          <w:p w14:paraId="13235B58" w14:textId="45E87E47"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1,150.0</w:t>
            </w:r>
          </w:p>
        </w:tc>
        <w:tc>
          <w:tcPr>
            <w:tcW w:w="1059" w:type="dxa"/>
            <w:gridSpan w:val="2"/>
            <w:tcBorders>
              <w:top w:val="nil"/>
              <w:bottom w:val="single" w:sz="4" w:space="0" w:color="auto"/>
            </w:tcBorders>
            <w:noWrap/>
            <w:vAlign w:val="center"/>
            <w:hideMark/>
          </w:tcPr>
          <w:p w14:paraId="4E740926" w14:textId="434B996A"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1,150.0</w:t>
            </w:r>
          </w:p>
        </w:tc>
        <w:tc>
          <w:tcPr>
            <w:tcW w:w="1047" w:type="dxa"/>
            <w:gridSpan w:val="2"/>
            <w:tcBorders>
              <w:top w:val="nil"/>
              <w:bottom w:val="single" w:sz="4" w:space="0" w:color="auto"/>
            </w:tcBorders>
            <w:noWrap/>
            <w:vAlign w:val="center"/>
            <w:hideMark/>
          </w:tcPr>
          <w:p w14:paraId="548FC9E6" w14:textId="428869C6"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2.4</w:t>
            </w:r>
          </w:p>
        </w:tc>
        <w:tc>
          <w:tcPr>
            <w:tcW w:w="1013" w:type="dxa"/>
            <w:gridSpan w:val="2"/>
            <w:tcBorders>
              <w:top w:val="nil"/>
              <w:bottom w:val="single" w:sz="4" w:space="0" w:color="auto"/>
            </w:tcBorders>
            <w:noWrap/>
            <w:vAlign w:val="center"/>
            <w:hideMark/>
          </w:tcPr>
          <w:p w14:paraId="2B416741" w14:textId="2CFBE937"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11.10.2021</w:t>
            </w:r>
          </w:p>
        </w:tc>
        <w:tc>
          <w:tcPr>
            <w:tcW w:w="1021" w:type="dxa"/>
            <w:gridSpan w:val="2"/>
            <w:tcBorders>
              <w:top w:val="nil"/>
              <w:bottom w:val="single" w:sz="4" w:space="0" w:color="auto"/>
            </w:tcBorders>
            <w:noWrap/>
            <w:vAlign w:val="center"/>
            <w:hideMark/>
          </w:tcPr>
          <w:p w14:paraId="0722F545" w14:textId="39192C0A"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11.10.2022</w:t>
            </w:r>
          </w:p>
        </w:tc>
        <w:tc>
          <w:tcPr>
            <w:tcW w:w="1009" w:type="dxa"/>
            <w:gridSpan w:val="2"/>
            <w:tcBorders>
              <w:top w:val="nil"/>
              <w:bottom w:val="single" w:sz="4" w:space="0" w:color="auto"/>
            </w:tcBorders>
            <w:noWrap/>
            <w:vAlign w:val="center"/>
            <w:hideMark/>
          </w:tcPr>
          <w:p w14:paraId="63280492" w14:textId="77777777"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1111" w:type="dxa"/>
            <w:gridSpan w:val="2"/>
            <w:tcBorders>
              <w:top w:val="nil"/>
              <w:bottom w:val="single" w:sz="4" w:space="0" w:color="auto"/>
            </w:tcBorders>
            <w:noWrap/>
            <w:vAlign w:val="center"/>
            <w:hideMark/>
          </w:tcPr>
          <w:p w14:paraId="11445133" w14:textId="77777777"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hideMark/>
          </w:tcPr>
          <w:p w14:paraId="04EBC42F" w14:textId="77777777" w:rsidR="00297B5F" w:rsidRPr="004514FE" w:rsidRDefault="00297B5F" w:rsidP="00297B5F">
            <w:pPr>
              <w:spacing w:after="0" w:line="240" w:lineRule="auto"/>
              <w:jc w:val="center"/>
              <w:rPr>
                <w:rFonts w:ascii="GHEA Grapalat" w:hAnsi="GHEA Grapalat" w:cs="Arial"/>
                <w:sz w:val="17"/>
                <w:szCs w:val="17"/>
              </w:rPr>
            </w:pPr>
            <w:r w:rsidRPr="004514FE">
              <w:rPr>
                <w:rFonts w:ascii="GHEA Grapalat" w:hAnsi="GHEA Grapalat" w:cs="Arial"/>
                <w:sz w:val="17"/>
                <w:szCs w:val="17"/>
              </w:rPr>
              <w:t>-</w:t>
            </w:r>
          </w:p>
        </w:tc>
      </w:tr>
      <w:tr w:rsidR="00536CC0" w:rsidRPr="004514FE" w14:paraId="4D375DAA" w14:textId="77777777" w:rsidTr="00536CC0">
        <w:trPr>
          <w:trHeight w:val="810"/>
          <w:jc w:val="center"/>
        </w:trPr>
        <w:tc>
          <w:tcPr>
            <w:tcW w:w="1440" w:type="dxa"/>
            <w:gridSpan w:val="2"/>
            <w:tcBorders>
              <w:top w:val="nil"/>
              <w:bottom w:val="single" w:sz="4" w:space="0" w:color="auto"/>
            </w:tcBorders>
            <w:vAlign w:val="center"/>
          </w:tcPr>
          <w:p w14:paraId="380ED325" w14:textId="2658DF4E"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"PROSHYAN BRANDY FACTORY" LLC</w:t>
            </w:r>
          </w:p>
        </w:tc>
        <w:tc>
          <w:tcPr>
            <w:tcW w:w="1800" w:type="dxa"/>
            <w:gridSpan w:val="2"/>
            <w:tcBorders>
              <w:top w:val="nil"/>
              <w:bottom w:val="single" w:sz="4" w:space="0" w:color="auto"/>
            </w:tcBorders>
            <w:vAlign w:val="center"/>
          </w:tcPr>
          <w:p w14:paraId="2BC70670" w14:textId="2C7A1BD9"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"Armeconombank" OJSC</w:t>
            </w:r>
          </w:p>
        </w:tc>
        <w:tc>
          <w:tcPr>
            <w:tcW w:w="2610" w:type="dxa"/>
            <w:gridSpan w:val="2"/>
            <w:tcBorders>
              <w:top w:val="nil"/>
              <w:bottom w:val="single" w:sz="4" w:space="0" w:color="auto"/>
            </w:tcBorders>
            <w:vAlign w:val="center"/>
          </w:tcPr>
          <w:p w14:paraId="0D4EC1EB" w14:textId="61B7A968"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44474366" w14:textId="77777777" w:rsidR="00536CC0" w:rsidRPr="004514FE" w:rsidRDefault="00536CC0" w:rsidP="00536CC0">
            <w:pPr>
              <w:spacing w:after="0" w:line="240" w:lineRule="auto"/>
              <w:jc w:val="center"/>
              <w:rPr>
                <w:rFonts w:ascii="GHEA Grapalat" w:hAnsi="GHEA Grapalat" w:cs="Arial"/>
                <w:sz w:val="17"/>
                <w:szCs w:val="17"/>
              </w:rPr>
            </w:pPr>
          </w:p>
          <w:p w14:paraId="544EB559" w14:textId="77777777" w:rsidR="00536CC0" w:rsidRPr="004514FE" w:rsidRDefault="00536CC0" w:rsidP="00536CC0">
            <w:pPr>
              <w:spacing w:after="0" w:line="240" w:lineRule="auto"/>
              <w:jc w:val="center"/>
              <w:rPr>
                <w:rFonts w:ascii="GHEA Grapalat" w:hAnsi="GHEA Grapalat" w:cs="Arial"/>
                <w:sz w:val="17"/>
                <w:szCs w:val="17"/>
              </w:rPr>
            </w:pPr>
          </w:p>
          <w:p w14:paraId="217215EF" w14:textId="7CF168CF"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30C04931" w14:textId="48F0FE6E"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2,000.0</w:t>
            </w:r>
          </w:p>
        </w:tc>
        <w:tc>
          <w:tcPr>
            <w:tcW w:w="1059" w:type="dxa"/>
            <w:gridSpan w:val="2"/>
            <w:tcBorders>
              <w:top w:val="nil"/>
              <w:bottom w:val="single" w:sz="4" w:space="0" w:color="auto"/>
            </w:tcBorders>
            <w:noWrap/>
            <w:vAlign w:val="center"/>
          </w:tcPr>
          <w:p w14:paraId="5BC4AEB2" w14:textId="46495E76"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2,000.0</w:t>
            </w:r>
          </w:p>
        </w:tc>
        <w:tc>
          <w:tcPr>
            <w:tcW w:w="1047" w:type="dxa"/>
            <w:gridSpan w:val="2"/>
            <w:tcBorders>
              <w:top w:val="nil"/>
              <w:bottom w:val="single" w:sz="4" w:space="0" w:color="auto"/>
            </w:tcBorders>
            <w:noWrap/>
            <w:vAlign w:val="center"/>
          </w:tcPr>
          <w:p w14:paraId="236ED0F6" w14:textId="6BB9DE7A"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4.2</w:t>
            </w:r>
          </w:p>
        </w:tc>
        <w:tc>
          <w:tcPr>
            <w:tcW w:w="1013" w:type="dxa"/>
            <w:gridSpan w:val="2"/>
            <w:tcBorders>
              <w:top w:val="nil"/>
              <w:bottom w:val="single" w:sz="4" w:space="0" w:color="auto"/>
            </w:tcBorders>
            <w:noWrap/>
            <w:vAlign w:val="center"/>
          </w:tcPr>
          <w:p w14:paraId="6D532F3A" w14:textId="02DDE11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15.10.2021 </w:t>
            </w:r>
          </w:p>
        </w:tc>
        <w:tc>
          <w:tcPr>
            <w:tcW w:w="1021" w:type="dxa"/>
            <w:gridSpan w:val="2"/>
            <w:tcBorders>
              <w:top w:val="nil"/>
              <w:bottom w:val="single" w:sz="4" w:space="0" w:color="auto"/>
            </w:tcBorders>
            <w:noWrap/>
            <w:vAlign w:val="center"/>
          </w:tcPr>
          <w:p w14:paraId="2B47B750" w14:textId="0D58220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15.10.2023 </w:t>
            </w:r>
          </w:p>
        </w:tc>
        <w:tc>
          <w:tcPr>
            <w:tcW w:w="1009" w:type="dxa"/>
            <w:gridSpan w:val="2"/>
            <w:tcBorders>
              <w:top w:val="nil"/>
              <w:bottom w:val="single" w:sz="4" w:space="0" w:color="auto"/>
            </w:tcBorders>
            <w:noWrap/>
            <w:vAlign w:val="center"/>
          </w:tcPr>
          <w:p w14:paraId="7950399F" w14:textId="6847FF7B"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4.2</w:t>
            </w:r>
          </w:p>
        </w:tc>
        <w:tc>
          <w:tcPr>
            <w:tcW w:w="1111" w:type="dxa"/>
            <w:gridSpan w:val="2"/>
            <w:tcBorders>
              <w:top w:val="nil"/>
              <w:bottom w:val="single" w:sz="4" w:space="0" w:color="auto"/>
            </w:tcBorders>
            <w:noWrap/>
            <w:vAlign w:val="center"/>
          </w:tcPr>
          <w:p w14:paraId="15BF867F" w14:textId="4E9339E8"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4.2</w:t>
            </w:r>
          </w:p>
        </w:tc>
        <w:tc>
          <w:tcPr>
            <w:tcW w:w="995" w:type="dxa"/>
            <w:gridSpan w:val="2"/>
            <w:tcBorders>
              <w:top w:val="nil"/>
              <w:bottom w:val="single" w:sz="4" w:space="0" w:color="auto"/>
            </w:tcBorders>
            <w:noWrap/>
            <w:vAlign w:val="center"/>
          </w:tcPr>
          <w:p w14:paraId="6F9761D1" w14:textId="77777777" w:rsidR="00536CC0" w:rsidRPr="004514FE" w:rsidRDefault="00536CC0" w:rsidP="00536CC0">
            <w:pPr>
              <w:spacing w:after="0" w:line="240" w:lineRule="auto"/>
              <w:jc w:val="center"/>
              <w:rPr>
                <w:rFonts w:ascii="GHEA Grapalat" w:hAnsi="GHEA Grapalat" w:cs="Arial"/>
                <w:sz w:val="17"/>
                <w:szCs w:val="17"/>
              </w:rPr>
            </w:pPr>
          </w:p>
        </w:tc>
      </w:tr>
      <w:tr w:rsidR="00536CC0" w:rsidRPr="004514FE" w14:paraId="441C478A" w14:textId="77777777" w:rsidTr="00536CC0">
        <w:trPr>
          <w:gridAfter w:val="1"/>
          <w:wAfter w:w="270" w:type="dxa"/>
          <w:trHeight w:val="810"/>
          <w:jc w:val="center"/>
        </w:trPr>
        <w:tc>
          <w:tcPr>
            <w:tcW w:w="1170" w:type="dxa"/>
            <w:tcBorders>
              <w:top w:val="nil"/>
              <w:bottom w:val="single" w:sz="4" w:space="0" w:color="auto"/>
            </w:tcBorders>
            <w:vAlign w:val="center"/>
          </w:tcPr>
          <w:p w14:paraId="459A6930" w14:textId="37BFCC1F"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"ARTASHAT-VINCON" CJSC</w:t>
            </w:r>
          </w:p>
        </w:tc>
        <w:tc>
          <w:tcPr>
            <w:tcW w:w="1800" w:type="dxa"/>
            <w:gridSpan w:val="2"/>
            <w:tcBorders>
              <w:top w:val="nil"/>
              <w:bottom w:val="single" w:sz="4" w:space="0" w:color="auto"/>
            </w:tcBorders>
            <w:vAlign w:val="center"/>
          </w:tcPr>
          <w:p w14:paraId="4FC230BA" w14:textId="1C5C476A"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tcPr>
          <w:p w14:paraId="67D424B0" w14:textId="3D71B57F"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31ECD696" w14:textId="77777777" w:rsidR="00536CC0" w:rsidRPr="004514FE" w:rsidRDefault="00536CC0" w:rsidP="00536CC0">
            <w:pPr>
              <w:spacing w:after="0" w:line="240" w:lineRule="auto"/>
              <w:jc w:val="center"/>
              <w:rPr>
                <w:rFonts w:ascii="GHEA Grapalat" w:hAnsi="GHEA Grapalat" w:cs="Arial"/>
                <w:sz w:val="17"/>
                <w:szCs w:val="17"/>
              </w:rPr>
            </w:pPr>
          </w:p>
          <w:p w14:paraId="689903BE" w14:textId="77777777" w:rsidR="00536CC0" w:rsidRPr="004514FE" w:rsidRDefault="00536CC0" w:rsidP="00536CC0">
            <w:pPr>
              <w:spacing w:after="0" w:line="240" w:lineRule="auto"/>
              <w:jc w:val="center"/>
              <w:rPr>
                <w:rFonts w:ascii="GHEA Grapalat" w:hAnsi="GHEA Grapalat" w:cs="Arial"/>
                <w:sz w:val="17"/>
                <w:szCs w:val="17"/>
              </w:rPr>
            </w:pPr>
          </w:p>
          <w:p w14:paraId="50905AF7" w14:textId="65F0F94E"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4CFE8634" w14:textId="7AF5226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825.0</w:t>
            </w:r>
          </w:p>
        </w:tc>
        <w:tc>
          <w:tcPr>
            <w:tcW w:w="1059" w:type="dxa"/>
            <w:gridSpan w:val="2"/>
            <w:tcBorders>
              <w:top w:val="nil"/>
              <w:bottom w:val="single" w:sz="4" w:space="0" w:color="auto"/>
            </w:tcBorders>
            <w:noWrap/>
            <w:vAlign w:val="center"/>
          </w:tcPr>
          <w:p w14:paraId="5B6F55E0" w14:textId="07B99E60"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825.0</w:t>
            </w:r>
          </w:p>
        </w:tc>
        <w:tc>
          <w:tcPr>
            <w:tcW w:w="1047" w:type="dxa"/>
            <w:gridSpan w:val="2"/>
            <w:tcBorders>
              <w:top w:val="nil"/>
              <w:bottom w:val="single" w:sz="4" w:space="0" w:color="auto"/>
            </w:tcBorders>
            <w:noWrap/>
            <w:vAlign w:val="center"/>
          </w:tcPr>
          <w:p w14:paraId="593E5C2C" w14:textId="72F02AEB"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1.7</w:t>
            </w:r>
          </w:p>
        </w:tc>
        <w:tc>
          <w:tcPr>
            <w:tcW w:w="1013" w:type="dxa"/>
            <w:gridSpan w:val="2"/>
            <w:tcBorders>
              <w:top w:val="nil"/>
              <w:bottom w:val="single" w:sz="4" w:space="0" w:color="auto"/>
            </w:tcBorders>
            <w:noWrap/>
            <w:vAlign w:val="center"/>
          </w:tcPr>
          <w:p w14:paraId="4862F01B" w14:textId="1510A6F7"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25.10.2021 </w:t>
            </w:r>
          </w:p>
        </w:tc>
        <w:tc>
          <w:tcPr>
            <w:tcW w:w="1021" w:type="dxa"/>
            <w:gridSpan w:val="2"/>
            <w:tcBorders>
              <w:top w:val="nil"/>
              <w:bottom w:val="single" w:sz="4" w:space="0" w:color="auto"/>
            </w:tcBorders>
            <w:noWrap/>
            <w:vAlign w:val="center"/>
          </w:tcPr>
          <w:p w14:paraId="16A219C6" w14:textId="091DCDE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22.10.2023 </w:t>
            </w:r>
          </w:p>
        </w:tc>
        <w:tc>
          <w:tcPr>
            <w:tcW w:w="1009" w:type="dxa"/>
            <w:gridSpan w:val="2"/>
            <w:tcBorders>
              <w:top w:val="nil"/>
              <w:bottom w:val="single" w:sz="4" w:space="0" w:color="auto"/>
            </w:tcBorders>
            <w:noWrap/>
            <w:vAlign w:val="center"/>
          </w:tcPr>
          <w:p w14:paraId="63C36BDD" w14:textId="2D20EEE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1.7</w:t>
            </w:r>
          </w:p>
        </w:tc>
        <w:tc>
          <w:tcPr>
            <w:tcW w:w="1111" w:type="dxa"/>
            <w:gridSpan w:val="2"/>
            <w:tcBorders>
              <w:top w:val="nil"/>
              <w:bottom w:val="single" w:sz="4" w:space="0" w:color="auto"/>
            </w:tcBorders>
            <w:noWrap/>
            <w:vAlign w:val="center"/>
          </w:tcPr>
          <w:p w14:paraId="5B0DDA32" w14:textId="0121636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1.7</w:t>
            </w:r>
          </w:p>
        </w:tc>
        <w:tc>
          <w:tcPr>
            <w:tcW w:w="995" w:type="dxa"/>
            <w:gridSpan w:val="2"/>
            <w:tcBorders>
              <w:top w:val="nil"/>
              <w:bottom w:val="single" w:sz="4" w:space="0" w:color="auto"/>
            </w:tcBorders>
            <w:noWrap/>
            <w:vAlign w:val="center"/>
          </w:tcPr>
          <w:p w14:paraId="3D7892FF" w14:textId="77777777" w:rsidR="00536CC0" w:rsidRPr="004514FE" w:rsidRDefault="00536CC0" w:rsidP="00536CC0">
            <w:pPr>
              <w:spacing w:after="0" w:line="240" w:lineRule="auto"/>
              <w:jc w:val="center"/>
              <w:rPr>
                <w:rFonts w:ascii="GHEA Grapalat" w:hAnsi="GHEA Grapalat" w:cs="Arial"/>
                <w:sz w:val="17"/>
                <w:szCs w:val="17"/>
              </w:rPr>
            </w:pPr>
          </w:p>
        </w:tc>
      </w:tr>
      <w:tr w:rsidR="00536CC0" w:rsidRPr="004514FE" w14:paraId="2E10EEA1" w14:textId="77777777" w:rsidTr="00536CC0">
        <w:trPr>
          <w:gridAfter w:val="1"/>
          <w:wAfter w:w="270" w:type="dxa"/>
          <w:trHeight w:val="810"/>
          <w:jc w:val="center"/>
        </w:trPr>
        <w:tc>
          <w:tcPr>
            <w:tcW w:w="1170" w:type="dxa"/>
            <w:tcBorders>
              <w:top w:val="nil"/>
              <w:bottom w:val="single" w:sz="4" w:space="0" w:color="auto"/>
            </w:tcBorders>
            <w:vAlign w:val="center"/>
          </w:tcPr>
          <w:p w14:paraId="639F033E" w14:textId="57CBECFA"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"VIL FOOD" LLC</w:t>
            </w:r>
          </w:p>
        </w:tc>
        <w:tc>
          <w:tcPr>
            <w:tcW w:w="1800" w:type="dxa"/>
            <w:gridSpan w:val="2"/>
            <w:tcBorders>
              <w:top w:val="nil"/>
              <w:bottom w:val="single" w:sz="4" w:space="0" w:color="auto"/>
            </w:tcBorders>
            <w:vAlign w:val="center"/>
          </w:tcPr>
          <w:p w14:paraId="664C507D" w14:textId="0651CDCD"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tcPr>
          <w:p w14:paraId="18B8CBFD" w14:textId="4E2095B1"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74B35B89" w14:textId="77777777" w:rsidR="00536CC0" w:rsidRPr="004514FE" w:rsidRDefault="00536CC0" w:rsidP="00536CC0">
            <w:pPr>
              <w:spacing w:after="0" w:line="240" w:lineRule="auto"/>
              <w:jc w:val="center"/>
              <w:rPr>
                <w:rFonts w:ascii="GHEA Grapalat" w:hAnsi="GHEA Grapalat" w:cs="Arial"/>
                <w:sz w:val="17"/>
                <w:szCs w:val="17"/>
              </w:rPr>
            </w:pPr>
          </w:p>
          <w:p w14:paraId="5C5B0F05" w14:textId="77777777" w:rsidR="00536CC0" w:rsidRPr="004514FE" w:rsidRDefault="00536CC0" w:rsidP="00536CC0">
            <w:pPr>
              <w:spacing w:after="0" w:line="240" w:lineRule="auto"/>
              <w:jc w:val="center"/>
              <w:rPr>
                <w:rFonts w:ascii="GHEA Grapalat" w:hAnsi="GHEA Grapalat" w:cs="Arial"/>
                <w:sz w:val="17"/>
                <w:szCs w:val="17"/>
              </w:rPr>
            </w:pPr>
          </w:p>
          <w:p w14:paraId="04767710" w14:textId="1FCB7BDA"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4FC26599" w14:textId="27E68FBD"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100.0</w:t>
            </w:r>
          </w:p>
        </w:tc>
        <w:tc>
          <w:tcPr>
            <w:tcW w:w="1059" w:type="dxa"/>
            <w:gridSpan w:val="2"/>
            <w:tcBorders>
              <w:top w:val="nil"/>
              <w:bottom w:val="single" w:sz="4" w:space="0" w:color="auto"/>
            </w:tcBorders>
            <w:noWrap/>
            <w:vAlign w:val="center"/>
          </w:tcPr>
          <w:p w14:paraId="6FC06EAE" w14:textId="76FD839E"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100.0</w:t>
            </w:r>
          </w:p>
        </w:tc>
        <w:tc>
          <w:tcPr>
            <w:tcW w:w="1047" w:type="dxa"/>
            <w:gridSpan w:val="2"/>
            <w:tcBorders>
              <w:top w:val="nil"/>
              <w:bottom w:val="single" w:sz="4" w:space="0" w:color="auto"/>
            </w:tcBorders>
            <w:noWrap/>
            <w:vAlign w:val="center"/>
          </w:tcPr>
          <w:p w14:paraId="4462E9B8" w14:textId="69387D43"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013" w:type="dxa"/>
            <w:gridSpan w:val="2"/>
            <w:tcBorders>
              <w:top w:val="nil"/>
              <w:bottom w:val="single" w:sz="4" w:space="0" w:color="auto"/>
            </w:tcBorders>
            <w:noWrap/>
            <w:vAlign w:val="center"/>
          </w:tcPr>
          <w:p w14:paraId="21AD0FE3" w14:textId="3AE21E63"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25.10.2021 </w:t>
            </w:r>
          </w:p>
        </w:tc>
        <w:tc>
          <w:tcPr>
            <w:tcW w:w="1021" w:type="dxa"/>
            <w:gridSpan w:val="2"/>
            <w:tcBorders>
              <w:top w:val="nil"/>
              <w:bottom w:val="single" w:sz="4" w:space="0" w:color="auto"/>
            </w:tcBorders>
            <w:noWrap/>
            <w:vAlign w:val="center"/>
          </w:tcPr>
          <w:p w14:paraId="07473B5B" w14:textId="577086E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22.10.2022 </w:t>
            </w:r>
          </w:p>
        </w:tc>
        <w:tc>
          <w:tcPr>
            <w:tcW w:w="1009" w:type="dxa"/>
            <w:gridSpan w:val="2"/>
            <w:tcBorders>
              <w:top w:val="nil"/>
              <w:bottom w:val="single" w:sz="4" w:space="0" w:color="auto"/>
            </w:tcBorders>
            <w:noWrap/>
            <w:vAlign w:val="center"/>
          </w:tcPr>
          <w:p w14:paraId="52BCB4E6" w14:textId="63799F88"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111" w:type="dxa"/>
            <w:gridSpan w:val="2"/>
            <w:tcBorders>
              <w:top w:val="nil"/>
              <w:bottom w:val="single" w:sz="4" w:space="0" w:color="auto"/>
            </w:tcBorders>
            <w:noWrap/>
            <w:vAlign w:val="center"/>
          </w:tcPr>
          <w:p w14:paraId="2C74C727" w14:textId="78EE61DE"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995" w:type="dxa"/>
            <w:gridSpan w:val="2"/>
            <w:tcBorders>
              <w:top w:val="nil"/>
              <w:bottom w:val="single" w:sz="4" w:space="0" w:color="auto"/>
            </w:tcBorders>
            <w:noWrap/>
            <w:vAlign w:val="center"/>
          </w:tcPr>
          <w:p w14:paraId="1708F6B7" w14:textId="77777777" w:rsidR="00536CC0" w:rsidRPr="004514FE" w:rsidRDefault="00536CC0" w:rsidP="00536CC0">
            <w:pPr>
              <w:spacing w:after="0" w:line="240" w:lineRule="auto"/>
              <w:jc w:val="center"/>
              <w:rPr>
                <w:rFonts w:ascii="GHEA Grapalat" w:hAnsi="GHEA Grapalat" w:cs="Arial"/>
                <w:sz w:val="17"/>
                <w:szCs w:val="17"/>
              </w:rPr>
            </w:pPr>
          </w:p>
        </w:tc>
      </w:tr>
      <w:tr w:rsidR="00536CC0" w:rsidRPr="004514FE" w14:paraId="74FA7CBE" w14:textId="77777777" w:rsidTr="00536CC0">
        <w:trPr>
          <w:gridAfter w:val="1"/>
          <w:wAfter w:w="270" w:type="dxa"/>
          <w:trHeight w:val="810"/>
          <w:jc w:val="center"/>
        </w:trPr>
        <w:tc>
          <w:tcPr>
            <w:tcW w:w="1170" w:type="dxa"/>
            <w:tcBorders>
              <w:top w:val="nil"/>
              <w:bottom w:val="single" w:sz="4" w:space="0" w:color="auto"/>
            </w:tcBorders>
            <w:vAlign w:val="center"/>
          </w:tcPr>
          <w:p w14:paraId="00B13A1D" w14:textId="1D93E449"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lastRenderedPageBreak/>
              <w:t>"YERASKH WINE FACTORY" LLC</w:t>
            </w:r>
          </w:p>
        </w:tc>
        <w:tc>
          <w:tcPr>
            <w:tcW w:w="1800" w:type="dxa"/>
            <w:gridSpan w:val="2"/>
            <w:tcBorders>
              <w:top w:val="nil"/>
              <w:bottom w:val="single" w:sz="4" w:space="0" w:color="auto"/>
            </w:tcBorders>
            <w:vAlign w:val="center"/>
          </w:tcPr>
          <w:p w14:paraId="2A0F09B5" w14:textId="792B2648"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tcPr>
          <w:p w14:paraId="1DF42DD0" w14:textId="1F9B5DFC"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62B1B6F3" w14:textId="77777777" w:rsidR="00536CC0" w:rsidRPr="004514FE" w:rsidRDefault="00536CC0" w:rsidP="00536CC0">
            <w:pPr>
              <w:spacing w:after="0" w:line="240" w:lineRule="auto"/>
              <w:jc w:val="center"/>
              <w:rPr>
                <w:rFonts w:ascii="GHEA Grapalat" w:hAnsi="GHEA Grapalat" w:cs="Arial"/>
                <w:sz w:val="17"/>
                <w:szCs w:val="17"/>
              </w:rPr>
            </w:pPr>
          </w:p>
          <w:p w14:paraId="4BF9D0C3" w14:textId="77777777" w:rsidR="00536CC0" w:rsidRPr="004514FE" w:rsidRDefault="00536CC0" w:rsidP="00536CC0">
            <w:pPr>
              <w:spacing w:after="0" w:line="240" w:lineRule="auto"/>
              <w:jc w:val="center"/>
              <w:rPr>
                <w:rFonts w:ascii="GHEA Grapalat" w:hAnsi="GHEA Grapalat" w:cs="Arial"/>
                <w:sz w:val="17"/>
                <w:szCs w:val="17"/>
              </w:rPr>
            </w:pPr>
          </w:p>
          <w:p w14:paraId="3B8E475D" w14:textId="56C4839C"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5C547EDB" w14:textId="7903E4DD"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265.0</w:t>
            </w:r>
          </w:p>
        </w:tc>
        <w:tc>
          <w:tcPr>
            <w:tcW w:w="1059" w:type="dxa"/>
            <w:gridSpan w:val="2"/>
            <w:tcBorders>
              <w:top w:val="nil"/>
              <w:bottom w:val="single" w:sz="4" w:space="0" w:color="auto"/>
            </w:tcBorders>
            <w:noWrap/>
            <w:vAlign w:val="center"/>
          </w:tcPr>
          <w:p w14:paraId="30938568" w14:textId="76AF2DD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265.0</w:t>
            </w:r>
          </w:p>
        </w:tc>
        <w:tc>
          <w:tcPr>
            <w:tcW w:w="1047" w:type="dxa"/>
            <w:gridSpan w:val="2"/>
            <w:tcBorders>
              <w:top w:val="nil"/>
              <w:bottom w:val="single" w:sz="4" w:space="0" w:color="auto"/>
            </w:tcBorders>
            <w:noWrap/>
            <w:vAlign w:val="center"/>
          </w:tcPr>
          <w:p w14:paraId="2671A533" w14:textId="3854A354"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0.6</w:t>
            </w:r>
          </w:p>
        </w:tc>
        <w:tc>
          <w:tcPr>
            <w:tcW w:w="1013" w:type="dxa"/>
            <w:gridSpan w:val="2"/>
            <w:tcBorders>
              <w:top w:val="nil"/>
              <w:bottom w:val="single" w:sz="4" w:space="0" w:color="auto"/>
            </w:tcBorders>
            <w:noWrap/>
            <w:vAlign w:val="center"/>
          </w:tcPr>
          <w:p w14:paraId="70DB54C4" w14:textId="0FB47F7A"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01.11.2021 </w:t>
            </w:r>
          </w:p>
        </w:tc>
        <w:tc>
          <w:tcPr>
            <w:tcW w:w="1021" w:type="dxa"/>
            <w:gridSpan w:val="2"/>
            <w:tcBorders>
              <w:top w:val="nil"/>
              <w:bottom w:val="single" w:sz="4" w:space="0" w:color="auto"/>
            </w:tcBorders>
            <w:noWrap/>
            <w:vAlign w:val="center"/>
          </w:tcPr>
          <w:p w14:paraId="294FC8BC" w14:textId="12F36AE4"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01.11.2023 </w:t>
            </w:r>
          </w:p>
        </w:tc>
        <w:tc>
          <w:tcPr>
            <w:tcW w:w="1009" w:type="dxa"/>
            <w:gridSpan w:val="2"/>
            <w:tcBorders>
              <w:top w:val="nil"/>
              <w:bottom w:val="single" w:sz="4" w:space="0" w:color="auto"/>
            </w:tcBorders>
            <w:noWrap/>
            <w:vAlign w:val="center"/>
          </w:tcPr>
          <w:p w14:paraId="74D48C91" w14:textId="4BEA042A"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0.6</w:t>
            </w:r>
          </w:p>
        </w:tc>
        <w:tc>
          <w:tcPr>
            <w:tcW w:w="1111" w:type="dxa"/>
            <w:gridSpan w:val="2"/>
            <w:tcBorders>
              <w:top w:val="nil"/>
              <w:bottom w:val="single" w:sz="4" w:space="0" w:color="auto"/>
            </w:tcBorders>
            <w:noWrap/>
            <w:vAlign w:val="center"/>
          </w:tcPr>
          <w:p w14:paraId="19218054" w14:textId="6C2D757D"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0.6</w:t>
            </w:r>
          </w:p>
        </w:tc>
        <w:tc>
          <w:tcPr>
            <w:tcW w:w="995" w:type="dxa"/>
            <w:gridSpan w:val="2"/>
            <w:tcBorders>
              <w:top w:val="nil"/>
              <w:bottom w:val="single" w:sz="4" w:space="0" w:color="auto"/>
            </w:tcBorders>
            <w:noWrap/>
            <w:vAlign w:val="center"/>
          </w:tcPr>
          <w:p w14:paraId="3544CE7D" w14:textId="77777777" w:rsidR="00536CC0" w:rsidRPr="004514FE" w:rsidRDefault="00536CC0" w:rsidP="00536CC0">
            <w:pPr>
              <w:spacing w:after="0" w:line="240" w:lineRule="auto"/>
              <w:jc w:val="center"/>
              <w:rPr>
                <w:rFonts w:ascii="GHEA Grapalat" w:hAnsi="GHEA Grapalat" w:cs="Arial"/>
                <w:sz w:val="17"/>
                <w:szCs w:val="17"/>
              </w:rPr>
            </w:pPr>
          </w:p>
        </w:tc>
      </w:tr>
      <w:tr w:rsidR="00536CC0" w:rsidRPr="004514FE" w14:paraId="3B2F27A1" w14:textId="77777777" w:rsidTr="00536CC0">
        <w:trPr>
          <w:gridAfter w:val="1"/>
          <w:wAfter w:w="270" w:type="dxa"/>
          <w:trHeight w:val="810"/>
          <w:jc w:val="center"/>
        </w:trPr>
        <w:tc>
          <w:tcPr>
            <w:tcW w:w="1170" w:type="dxa"/>
            <w:tcBorders>
              <w:top w:val="nil"/>
              <w:bottom w:val="single" w:sz="4" w:space="0" w:color="auto"/>
            </w:tcBorders>
            <w:vAlign w:val="center"/>
          </w:tcPr>
          <w:p w14:paraId="2F0F8397" w14:textId="398F4E7A"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"SHATO ARNO" LLC</w:t>
            </w:r>
          </w:p>
        </w:tc>
        <w:tc>
          <w:tcPr>
            <w:tcW w:w="1800" w:type="dxa"/>
            <w:gridSpan w:val="2"/>
            <w:tcBorders>
              <w:top w:val="nil"/>
              <w:bottom w:val="single" w:sz="4" w:space="0" w:color="auto"/>
            </w:tcBorders>
            <w:vAlign w:val="center"/>
          </w:tcPr>
          <w:p w14:paraId="0137F992" w14:textId="42130AE4"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"Development And Investments Corporation of Armenia" CJSC</w:t>
            </w:r>
          </w:p>
        </w:tc>
        <w:tc>
          <w:tcPr>
            <w:tcW w:w="2610" w:type="dxa"/>
            <w:gridSpan w:val="2"/>
            <w:tcBorders>
              <w:top w:val="nil"/>
              <w:bottom w:val="single" w:sz="4" w:space="0" w:color="auto"/>
            </w:tcBorders>
          </w:tcPr>
          <w:p w14:paraId="5B6E14FA" w14:textId="6256B667"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7DA4A0D2" w14:textId="77777777" w:rsidR="00536CC0" w:rsidRPr="004514FE" w:rsidRDefault="00536CC0" w:rsidP="00536CC0">
            <w:pPr>
              <w:spacing w:after="0" w:line="240" w:lineRule="auto"/>
              <w:jc w:val="center"/>
              <w:rPr>
                <w:rFonts w:ascii="GHEA Grapalat" w:hAnsi="GHEA Grapalat" w:cs="Arial"/>
                <w:sz w:val="17"/>
                <w:szCs w:val="17"/>
              </w:rPr>
            </w:pPr>
          </w:p>
          <w:p w14:paraId="222BA61C" w14:textId="77777777" w:rsidR="00536CC0" w:rsidRPr="004514FE" w:rsidRDefault="00536CC0" w:rsidP="00536CC0">
            <w:pPr>
              <w:spacing w:after="0" w:line="240" w:lineRule="auto"/>
              <w:jc w:val="center"/>
              <w:rPr>
                <w:rFonts w:ascii="GHEA Grapalat" w:hAnsi="GHEA Grapalat" w:cs="Arial"/>
                <w:sz w:val="17"/>
                <w:szCs w:val="17"/>
              </w:rPr>
            </w:pPr>
          </w:p>
          <w:p w14:paraId="2927AAD7" w14:textId="2FBA892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71D1CE3F" w14:textId="20B4BA4E"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103.5</w:t>
            </w:r>
          </w:p>
        </w:tc>
        <w:tc>
          <w:tcPr>
            <w:tcW w:w="1059" w:type="dxa"/>
            <w:gridSpan w:val="2"/>
            <w:tcBorders>
              <w:top w:val="nil"/>
              <w:bottom w:val="single" w:sz="4" w:space="0" w:color="auto"/>
            </w:tcBorders>
            <w:noWrap/>
            <w:vAlign w:val="center"/>
          </w:tcPr>
          <w:p w14:paraId="18E2466B" w14:textId="397DC10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103.5</w:t>
            </w:r>
          </w:p>
        </w:tc>
        <w:tc>
          <w:tcPr>
            <w:tcW w:w="1047" w:type="dxa"/>
            <w:gridSpan w:val="2"/>
            <w:tcBorders>
              <w:top w:val="nil"/>
              <w:bottom w:val="single" w:sz="4" w:space="0" w:color="auto"/>
            </w:tcBorders>
            <w:noWrap/>
            <w:vAlign w:val="center"/>
          </w:tcPr>
          <w:p w14:paraId="3BB43057" w14:textId="32BAB7A9"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013" w:type="dxa"/>
            <w:gridSpan w:val="2"/>
            <w:tcBorders>
              <w:top w:val="nil"/>
              <w:bottom w:val="single" w:sz="4" w:space="0" w:color="auto"/>
            </w:tcBorders>
            <w:noWrap/>
            <w:vAlign w:val="center"/>
          </w:tcPr>
          <w:p w14:paraId="0AAF5FA9" w14:textId="1A8B380D"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09.11.2021 </w:t>
            </w:r>
          </w:p>
        </w:tc>
        <w:tc>
          <w:tcPr>
            <w:tcW w:w="1021" w:type="dxa"/>
            <w:gridSpan w:val="2"/>
            <w:tcBorders>
              <w:top w:val="nil"/>
              <w:bottom w:val="single" w:sz="4" w:space="0" w:color="auto"/>
            </w:tcBorders>
            <w:noWrap/>
            <w:vAlign w:val="center"/>
          </w:tcPr>
          <w:p w14:paraId="04F59902" w14:textId="1F5857B0"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09.11.2023 </w:t>
            </w:r>
          </w:p>
        </w:tc>
        <w:tc>
          <w:tcPr>
            <w:tcW w:w="1009" w:type="dxa"/>
            <w:gridSpan w:val="2"/>
            <w:tcBorders>
              <w:top w:val="nil"/>
              <w:bottom w:val="single" w:sz="4" w:space="0" w:color="auto"/>
            </w:tcBorders>
            <w:noWrap/>
            <w:vAlign w:val="center"/>
          </w:tcPr>
          <w:p w14:paraId="5CFBA78F" w14:textId="6BAE9E57"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111" w:type="dxa"/>
            <w:gridSpan w:val="2"/>
            <w:tcBorders>
              <w:top w:val="nil"/>
              <w:bottom w:val="single" w:sz="4" w:space="0" w:color="auto"/>
            </w:tcBorders>
            <w:noWrap/>
            <w:vAlign w:val="center"/>
          </w:tcPr>
          <w:p w14:paraId="3D57FDE1" w14:textId="27011ABF"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995" w:type="dxa"/>
            <w:gridSpan w:val="2"/>
            <w:tcBorders>
              <w:top w:val="nil"/>
              <w:bottom w:val="single" w:sz="4" w:space="0" w:color="auto"/>
            </w:tcBorders>
            <w:noWrap/>
            <w:vAlign w:val="center"/>
          </w:tcPr>
          <w:p w14:paraId="73B36DE9" w14:textId="77777777" w:rsidR="00536CC0" w:rsidRPr="004514FE" w:rsidRDefault="00536CC0" w:rsidP="00536CC0">
            <w:pPr>
              <w:spacing w:after="0" w:line="240" w:lineRule="auto"/>
              <w:jc w:val="center"/>
              <w:rPr>
                <w:rFonts w:ascii="GHEA Grapalat" w:hAnsi="GHEA Grapalat" w:cs="Arial"/>
                <w:sz w:val="17"/>
                <w:szCs w:val="17"/>
              </w:rPr>
            </w:pPr>
          </w:p>
        </w:tc>
      </w:tr>
      <w:tr w:rsidR="00536CC0" w:rsidRPr="004514FE" w14:paraId="52DC3BC8" w14:textId="77777777" w:rsidTr="00536CC0">
        <w:trPr>
          <w:gridAfter w:val="1"/>
          <w:wAfter w:w="270" w:type="dxa"/>
          <w:trHeight w:val="810"/>
          <w:jc w:val="center"/>
        </w:trPr>
        <w:tc>
          <w:tcPr>
            <w:tcW w:w="1170" w:type="dxa"/>
            <w:tcBorders>
              <w:top w:val="nil"/>
              <w:bottom w:val="single" w:sz="4" w:space="0" w:color="auto"/>
            </w:tcBorders>
            <w:vAlign w:val="center"/>
          </w:tcPr>
          <w:p w14:paraId="53BB7C99" w14:textId="15591C7C"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"ASTAFYAN HOLDING" LLC</w:t>
            </w:r>
          </w:p>
        </w:tc>
        <w:tc>
          <w:tcPr>
            <w:tcW w:w="1800" w:type="dxa"/>
            <w:gridSpan w:val="2"/>
            <w:tcBorders>
              <w:top w:val="nil"/>
              <w:bottom w:val="single" w:sz="4" w:space="0" w:color="auto"/>
            </w:tcBorders>
            <w:vAlign w:val="center"/>
          </w:tcPr>
          <w:p w14:paraId="5AA7EE05" w14:textId="0BE21E12" w:rsidR="00536CC0" w:rsidRPr="004514FE" w:rsidRDefault="00536CC0" w:rsidP="00536CC0">
            <w:pPr>
              <w:spacing w:after="0" w:line="240" w:lineRule="auto"/>
              <w:rPr>
                <w:rFonts w:ascii="GHEA Grapalat" w:hAnsi="GHEA Grapalat" w:cs="Arial"/>
                <w:sz w:val="17"/>
                <w:szCs w:val="17"/>
              </w:rPr>
            </w:pPr>
            <w:r w:rsidRPr="004514FE">
              <w:rPr>
                <w:rFonts w:ascii="GHEA Grapalat" w:hAnsi="GHEA Grapalat" w:cs="Calibri"/>
                <w:color w:val="000000"/>
                <w:sz w:val="20"/>
                <w:szCs w:val="20"/>
              </w:rPr>
              <w:t>"Development And Investments Corporation of Armenia" CJSC</w:t>
            </w:r>
          </w:p>
        </w:tc>
        <w:tc>
          <w:tcPr>
            <w:tcW w:w="2610" w:type="dxa"/>
            <w:gridSpan w:val="2"/>
            <w:tcBorders>
              <w:top w:val="nil"/>
              <w:bottom w:val="single" w:sz="4" w:space="0" w:color="auto"/>
            </w:tcBorders>
          </w:tcPr>
          <w:p w14:paraId="776319FE" w14:textId="7A376DDE" w:rsidR="00536CC0" w:rsidRPr="004514FE" w:rsidRDefault="00297B5F" w:rsidP="00536CC0">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5C3F4046" w14:textId="77777777" w:rsidR="00536CC0" w:rsidRPr="004514FE" w:rsidRDefault="00536CC0" w:rsidP="00536CC0">
            <w:pPr>
              <w:spacing w:after="0" w:line="240" w:lineRule="auto"/>
              <w:jc w:val="center"/>
              <w:rPr>
                <w:rFonts w:ascii="GHEA Grapalat" w:hAnsi="GHEA Grapalat" w:cs="Arial"/>
                <w:sz w:val="17"/>
                <w:szCs w:val="17"/>
              </w:rPr>
            </w:pPr>
          </w:p>
          <w:p w14:paraId="4C1CA471" w14:textId="77777777" w:rsidR="00536CC0" w:rsidRPr="004514FE" w:rsidRDefault="00536CC0" w:rsidP="00536CC0">
            <w:pPr>
              <w:spacing w:after="0" w:line="240" w:lineRule="auto"/>
              <w:jc w:val="center"/>
              <w:rPr>
                <w:rFonts w:ascii="GHEA Grapalat" w:hAnsi="GHEA Grapalat" w:cs="Arial"/>
                <w:sz w:val="17"/>
                <w:szCs w:val="17"/>
              </w:rPr>
            </w:pPr>
          </w:p>
          <w:p w14:paraId="2FE91FDC" w14:textId="0191A968"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1D77F4B2" w14:textId="777F1C33"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100.0</w:t>
            </w:r>
          </w:p>
        </w:tc>
        <w:tc>
          <w:tcPr>
            <w:tcW w:w="1059" w:type="dxa"/>
            <w:gridSpan w:val="2"/>
            <w:tcBorders>
              <w:top w:val="nil"/>
              <w:bottom w:val="single" w:sz="4" w:space="0" w:color="auto"/>
            </w:tcBorders>
            <w:noWrap/>
            <w:vAlign w:val="center"/>
          </w:tcPr>
          <w:p w14:paraId="1DF305DE" w14:textId="28623CF9"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100.0</w:t>
            </w:r>
          </w:p>
        </w:tc>
        <w:tc>
          <w:tcPr>
            <w:tcW w:w="1047" w:type="dxa"/>
            <w:gridSpan w:val="2"/>
            <w:tcBorders>
              <w:top w:val="nil"/>
              <w:bottom w:val="single" w:sz="4" w:space="0" w:color="auto"/>
            </w:tcBorders>
            <w:noWrap/>
            <w:vAlign w:val="center"/>
          </w:tcPr>
          <w:p w14:paraId="0F34C7C7" w14:textId="0528DBA5"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013" w:type="dxa"/>
            <w:gridSpan w:val="2"/>
            <w:tcBorders>
              <w:top w:val="nil"/>
              <w:bottom w:val="single" w:sz="4" w:space="0" w:color="auto"/>
            </w:tcBorders>
            <w:noWrap/>
            <w:vAlign w:val="center"/>
          </w:tcPr>
          <w:p w14:paraId="76E0E49F" w14:textId="69F1FE3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15.11.2021 </w:t>
            </w:r>
          </w:p>
        </w:tc>
        <w:tc>
          <w:tcPr>
            <w:tcW w:w="1021" w:type="dxa"/>
            <w:gridSpan w:val="2"/>
            <w:tcBorders>
              <w:top w:val="nil"/>
              <w:bottom w:val="single" w:sz="4" w:space="0" w:color="auto"/>
            </w:tcBorders>
            <w:noWrap/>
            <w:vAlign w:val="center"/>
          </w:tcPr>
          <w:p w14:paraId="2CAFA4F8" w14:textId="1B28D0E2"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15.11.2023 </w:t>
            </w:r>
          </w:p>
        </w:tc>
        <w:tc>
          <w:tcPr>
            <w:tcW w:w="1009" w:type="dxa"/>
            <w:gridSpan w:val="2"/>
            <w:tcBorders>
              <w:top w:val="nil"/>
              <w:bottom w:val="single" w:sz="4" w:space="0" w:color="auto"/>
            </w:tcBorders>
            <w:noWrap/>
            <w:vAlign w:val="center"/>
          </w:tcPr>
          <w:p w14:paraId="695885A6" w14:textId="24FD5CB4"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1111" w:type="dxa"/>
            <w:gridSpan w:val="2"/>
            <w:tcBorders>
              <w:top w:val="nil"/>
              <w:bottom w:val="single" w:sz="4" w:space="0" w:color="auto"/>
            </w:tcBorders>
            <w:noWrap/>
            <w:vAlign w:val="center"/>
          </w:tcPr>
          <w:p w14:paraId="040C1D0E" w14:textId="706BDF3C" w:rsidR="00536CC0" w:rsidRPr="004514FE" w:rsidRDefault="00536CC0" w:rsidP="00536CC0">
            <w:pPr>
              <w:spacing w:after="0" w:line="240" w:lineRule="auto"/>
              <w:jc w:val="center"/>
              <w:rPr>
                <w:rFonts w:ascii="GHEA Grapalat" w:hAnsi="GHEA Grapalat" w:cs="Arial"/>
                <w:sz w:val="17"/>
                <w:szCs w:val="17"/>
              </w:rPr>
            </w:pPr>
            <w:r w:rsidRPr="004514FE">
              <w:rPr>
                <w:rFonts w:ascii="GHEA Grapalat" w:hAnsi="GHEA Grapalat" w:cs="Arial"/>
                <w:sz w:val="17"/>
                <w:szCs w:val="17"/>
              </w:rPr>
              <w:t>0.2</w:t>
            </w:r>
          </w:p>
        </w:tc>
        <w:tc>
          <w:tcPr>
            <w:tcW w:w="995" w:type="dxa"/>
            <w:gridSpan w:val="2"/>
            <w:tcBorders>
              <w:top w:val="nil"/>
              <w:bottom w:val="single" w:sz="4" w:space="0" w:color="auto"/>
            </w:tcBorders>
            <w:noWrap/>
            <w:vAlign w:val="center"/>
          </w:tcPr>
          <w:p w14:paraId="5FC35D34" w14:textId="77777777" w:rsidR="00536CC0" w:rsidRPr="004514FE" w:rsidRDefault="00536CC0" w:rsidP="00536CC0">
            <w:pPr>
              <w:spacing w:after="0" w:line="240" w:lineRule="auto"/>
              <w:jc w:val="center"/>
              <w:rPr>
                <w:rFonts w:ascii="GHEA Grapalat" w:hAnsi="GHEA Grapalat" w:cs="Arial"/>
                <w:sz w:val="17"/>
                <w:szCs w:val="17"/>
              </w:rPr>
            </w:pPr>
          </w:p>
        </w:tc>
      </w:tr>
      <w:tr w:rsidR="00B354A1" w:rsidRPr="004514FE" w14:paraId="6B83F596" w14:textId="77777777" w:rsidTr="00536CC0">
        <w:trPr>
          <w:gridAfter w:val="1"/>
          <w:wAfter w:w="270" w:type="dxa"/>
          <w:trHeight w:val="810"/>
          <w:jc w:val="center"/>
        </w:trPr>
        <w:tc>
          <w:tcPr>
            <w:tcW w:w="1170" w:type="dxa"/>
            <w:tcBorders>
              <w:top w:val="nil"/>
              <w:bottom w:val="single" w:sz="4" w:space="0" w:color="auto"/>
            </w:tcBorders>
            <w:vAlign w:val="center"/>
          </w:tcPr>
          <w:p w14:paraId="150CE6A2" w14:textId="3C00E24E" w:rsidR="00B354A1" w:rsidRPr="004514FE" w:rsidRDefault="00B354A1" w:rsidP="00B354A1">
            <w:pPr>
              <w:spacing w:after="0" w:line="240" w:lineRule="auto"/>
              <w:rPr>
                <w:rFonts w:ascii="GHEA Grapalat" w:hAnsi="GHEA Grapalat" w:cs="Arial"/>
                <w:sz w:val="17"/>
                <w:szCs w:val="17"/>
              </w:rPr>
            </w:pPr>
            <w:r w:rsidRPr="004514FE">
              <w:rPr>
                <w:rFonts w:ascii="GHEA Grapalat" w:hAnsi="GHEA Grapalat" w:cs="Calibri"/>
                <w:color w:val="000000"/>
                <w:sz w:val="20"/>
                <w:szCs w:val="20"/>
              </w:rPr>
              <w:t>"VEDI ALCO" CJSC</w:t>
            </w:r>
          </w:p>
        </w:tc>
        <w:tc>
          <w:tcPr>
            <w:tcW w:w="1800" w:type="dxa"/>
            <w:gridSpan w:val="2"/>
            <w:tcBorders>
              <w:top w:val="nil"/>
              <w:bottom w:val="single" w:sz="4" w:space="0" w:color="auto"/>
            </w:tcBorders>
            <w:vAlign w:val="center"/>
          </w:tcPr>
          <w:p w14:paraId="2AF89C1C" w14:textId="3F5F8D3E" w:rsidR="00B354A1" w:rsidRPr="004514FE" w:rsidRDefault="00B354A1" w:rsidP="00B354A1">
            <w:pPr>
              <w:spacing w:after="0" w:line="240" w:lineRule="auto"/>
              <w:ind w:right="30"/>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tcPr>
          <w:p w14:paraId="1E89AE0C" w14:textId="2C5859EC" w:rsidR="00B354A1" w:rsidRPr="004514FE" w:rsidRDefault="00297B5F" w:rsidP="00B354A1">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2435F47C" w14:textId="77777777" w:rsidR="00B354A1" w:rsidRPr="004514FE" w:rsidRDefault="00B354A1" w:rsidP="00B354A1">
            <w:pPr>
              <w:spacing w:after="0" w:line="240" w:lineRule="auto"/>
              <w:jc w:val="center"/>
              <w:rPr>
                <w:rFonts w:ascii="GHEA Grapalat" w:hAnsi="GHEA Grapalat" w:cs="Arial"/>
                <w:sz w:val="17"/>
                <w:szCs w:val="17"/>
              </w:rPr>
            </w:pPr>
          </w:p>
          <w:p w14:paraId="6AE24B84" w14:textId="77777777" w:rsidR="00B354A1" w:rsidRPr="004514FE" w:rsidRDefault="00B354A1" w:rsidP="00B354A1">
            <w:pPr>
              <w:spacing w:after="0" w:line="240" w:lineRule="auto"/>
              <w:jc w:val="center"/>
              <w:rPr>
                <w:rFonts w:ascii="GHEA Grapalat" w:hAnsi="GHEA Grapalat" w:cs="Arial"/>
                <w:sz w:val="17"/>
                <w:szCs w:val="17"/>
              </w:rPr>
            </w:pPr>
          </w:p>
          <w:p w14:paraId="22E6CDF7" w14:textId="44F0F48B"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0B783AC6" w14:textId="0CF50AD4"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430.2</w:t>
            </w:r>
          </w:p>
        </w:tc>
        <w:tc>
          <w:tcPr>
            <w:tcW w:w="1059" w:type="dxa"/>
            <w:gridSpan w:val="2"/>
            <w:tcBorders>
              <w:top w:val="nil"/>
              <w:bottom w:val="single" w:sz="4" w:space="0" w:color="auto"/>
            </w:tcBorders>
            <w:noWrap/>
            <w:vAlign w:val="center"/>
          </w:tcPr>
          <w:p w14:paraId="1E7380B1" w14:textId="06369C79"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430.2</w:t>
            </w:r>
          </w:p>
        </w:tc>
        <w:tc>
          <w:tcPr>
            <w:tcW w:w="1047" w:type="dxa"/>
            <w:gridSpan w:val="2"/>
            <w:tcBorders>
              <w:top w:val="nil"/>
              <w:bottom w:val="single" w:sz="4" w:space="0" w:color="auto"/>
            </w:tcBorders>
            <w:noWrap/>
            <w:vAlign w:val="center"/>
          </w:tcPr>
          <w:p w14:paraId="501CDA12" w14:textId="531745E2"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0.9</w:t>
            </w:r>
          </w:p>
        </w:tc>
        <w:tc>
          <w:tcPr>
            <w:tcW w:w="1013" w:type="dxa"/>
            <w:gridSpan w:val="2"/>
            <w:tcBorders>
              <w:top w:val="nil"/>
              <w:bottom w:val="single" w:sz="4" w:space="0" w:color="auto"/>
            </w:tcBorders>
            <w:noWrap/>
            <w:vAlign w:val="center"/>
          </w:tcPr>
          <w:p w14:paraId="7DE6C139" w14:textId="03B1BC34"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01.12.2021 </w:t>
            </w:r>
          </w:p>
        </w:tc>
        <w:tc>
          <w:tcPr>
            <w:tcW w:w="1021" w:type="dxa"/>
            <w:gridSpan w:val="2"/>
            <w:tcBorders>
              <w:top w:val="nil"/>
              <w:bottom w:val="single" w:sz="4" w:space="0" w:color="auto"/>
            </w:tcBorders>
            <w:noWrap/>
            <w:vAlign w:val="center"/>
          </w:tcPr>
          <w:p w14:paraId="188F9C00" w14:textId="07E22EB2"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29.11.2023 </w:t>
            </w:r>
          </w:p>
        </w:tc>
        <w:tc>
          <w:tcPr>
            <w:tcW w:w="1009" w:type="dxa"/>
            <w:gridSpan w:val="2"/>
            <w:tcBorders>
              <w:top w:val="nil"/>
              <w:bottom w:val="single" w:sz="4" w:space="0" w:color="auto"/>
            </w:tcBorders>
            <w:noWrap/>
            <w:vAlign w:val="center"/>
          </w:tcPr>
          <w:p w14:paraId="58605BE1" w14:textId="2A80BDFC"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0.9</w:t>
            </w:r>
          </w:p>
        </w:tc>
        <w:tc>
          <w:tcPr>
            <w:tcW w:w="1111" w:type="dxa"/>
            <w:gridSpan w:val="2"/>
            <w:tcBorders>
              <w:top w:val="nil"/>
              <w:bottom w:val="single" w:sz="4" w:space="0" w:color="auto"/>
            </w:tcBorders>
            <w:noWrap/>
            <w:vAlign w:val="center"/>
          </w:tcPr>
          <w:p w14:paraId="03B1A334" w14:textId="755FF66E"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0.9</w:t>
            </w:r>
          </w:p>
        </w:tc>
        <w:tc>
          <w:tcPr>
            <w:tcW w:w="995" w:type="dxa"/>
            <w:gridSpan w:val="2"/>
            <w:tcBorders>
              <w:top w:val="nil"/>
              <w:bottom w:val="single" w:sz="4" w:space="0" w:color="auto"/>
            </w:tcBorders>
            <w:noWrap/>
            <w:vAlign w:val="center"/>
          </w:tcPr>
          <w:p w14:paraId="50CEBAE9" w14:textId="77777777" w:rsidR="00B354A1" w:rsidRPr="004514FE" w:rsidRDefault="00B354A1" w:rsidP="00B354A1">
            <w:pPr>
              <w:spacing w:after="0" w:line="240" w:lineRule="auto"/>
              <w:jc w:val="center"/>
              <w:rPr>
                <w:rFonts w:ascii="GHEA Grapalat" w:hAnsi="GHEA Grapalat" w:cs="Arial"/>
                <w:sz w:val="17"/>
                <w:szCs w:val="17"/>
              </w:rPr>
            </w:pPr>
          </w:p>
        </w:tc>
      </w:tr>
      <w:tr w:rsidR="00B354A1" w:rsidRPr="004514FE" w14:paraId="39922165" w14:textId="77777777" w:rsidTr="00536CC0">
        <w:trPr>
          <w:gridAfter w:val="1"/>
          <w:wAfter w:w="270" w:type="dxa"/>
          <w:trHeight w:val="810"/>
          <w:jc w:val="center"/>
        </w:trPr>
        <w:tc>
          <w:tcPr>
            <w:tcW w:w="1170" w:type="dxa"/>
            <w:tcBorders>
              <w:top w:val="nil"/>
              <w:bottom w:val="single" w:sz="4" w:space="0" w:color="auto"/>
            </w:tcBorders>
            <w:vAlign w:val="center"/>
          </w:tcPr>
          <w:p w14:paraId="5491EBBB" w14:textId="6433CFEE" w:rsidR="00B354A1" w:rsidRPr="004514FE" w:rsidRDefault="00B354A1" w:rsidP="00B354A1">
            <w:pPr>
              <w:spacing w:after="0" w:line="240" w:lineRule="auto"/>
              <w:rPr>
                <w:rFonts w:ascii="GHEA Grapalat" w:hAnsi="GHEA Grapalat" w:cs="Arial"/>
                <w:sz w:val="17"/>
                <w:szCs w:val="17"/>
              </w:rPr>
            </w:pPr>
            <w:r w:rsidRPr="004514FE">
              <w:rPr>
                <w:rFonts w:ascii="GHEA Grapalat" w:hAnsi="GHEA Grapalat" w:cs="Calibri"/>
                <w:color w:val="000000"/>
                <w:sz w:val="20"/>
                <w:szCs w:val="20"/>
              </w:rPr>
              <w:t>"VEDI ALCO" CJSC</w:t>
            </w:r>
          </w:p>
        </w:tc>
        <w:tc>
          <w:tcPr>
            <w:tcW w:w="1800" w:type="dxa"/>
            <w:gridSpan w:val="2"/>
            <w:tcBorders>
              <w:top w:val="nil"/>
              <w:bottom w:val="single" w:sz="4" w:space="0" w:color="auto"/>
            </w:tcBorders>
            <w:vAlign w:val="center"/>
          </w:tcPr>
          <w:p w14:paraId="6EF8A9A8" w14:textId="77777777" w:rsidR="00B354A1" w:rsidRPr="004514FE" w:rsidRDefault="00B354A1" w:rsidP="00B354A1">
            <w:pPr>
              <w:spacing w:after="0" w:line="240" w:lineRule="auto"/>
              <w:rPr>
                <w:rFonts w:ascii="GHEA Grapalat" w:hAnsi="GHEA Grapalat" w:cs="Calibri"/>
                <w:color w:val="000000"/>
                <w:sz w:val="20"/>
                <w:szCs w:val="20"/>
              </w:rPr>
            </w:pPr>
            <w:r w:rsidRPr="004514FE">
              <w:rPr>
                <w:rFonts w:ascii="GHEA Grapalat" w:hAnsi="GHEA Grapalat" w:cs="Calibri"/>
                <w:color w:val="000000"/>
                <w:sz w:val="20"/>
                <w:szCs w:val="20"/>
              </w:rPr>
              <w:t>"Development And Investments Corporation of Armenia" CJSC</w:t>
            </w:r>
          </w:p>
          <w:p w14:paraId="7D0D39F9" w14:textId="5EAC2999" w:rsidR="00B354A1" w:rsidRPr="004514FE" w:rsidRDefault="00B354A1" w:rsidP="00B354A1">
            <w:pPr>
              <w:spacing w:after="0" w:line="240" w:lineRule="auto"/>
              <w:rPr>
                <w:rFonts w:ascii="GHEA Grapalat" w:hAnsi="GHEA Grapalat" w:cs="Arial"/>
                <w:sz w:val="17"/>
                <w:szCs w:val="17"/>
              </w:rPr>
            </w:pPr>
          </w:p>
        </w:tc>
        <w:tc>
          <w:tcPr>
            <w:tcW w:w="2610" w:type="dxa"/>
            <w:gridSpan w:val="2"/>
            <w:tcBorders>
              <w:top w:val="nil"/>
              <w:bottom w:val="single" w:sz="4" w:space="0" w:color="auto"/>
            </w:tcBorders>
          </w:tcPr>
          <w:p w14:paraId="7F760BE0" w14:textId="759F67A3" w:rsidR="00B354A1" w:rsidRPr="004514FE" w:rsidRDefault="00297B5F" w:rsidP="00B354A1">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41730C6C" w14:textId="77777777" w:rsidR="00B354A1" w:rsidRPr="004514FE" w:rsidRDefault="00B354A1" w:rsidP="00B354A1">
            <w:pPr>
              <w:spacing w:after="0" w:line="240" w:lineRule="auto"/>
              <w:jc w:val="center"/>
              <w:rPr>
                <w:rFonts w:ascii="GHEA Grapalat" w:hAnsi="GHEA Grapalat" w:cs="Arial"/>
                <w:sz w:val="17"/>
                <w:szCs w:val="17"/>
              </w:rPr>
            </w:pPr>
          </w:p>
          <w:p w14:paraId="0B13FC39" w14:textId="77777777" w:rsidR="00B354A1" w:rsidRPr="004514FE" w:rsidRDefault="00B354A1" w:rsidP="00B354A1">
            <w:pPr>
              <w:spacing w:after="0" w:line="240" w:lineRule="auto"/>
              <w:jc w:val="center"/>
              <w:rPr>
                <w:rFonts w:ascii="GHEA Grapalat" w:hAnsi="GHEA Grapalat" w:cs="Arial"/>
                <w:sz w:val="17"/>
                <w:szCs w:val="17"/>
              </w:rPr>
            </w:pPr>
          </w:p>
          <w:p w14:paraId="6EB28B7B" w14:textId="75B064B2"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529DD84E" w14:textId="4D697282"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253.0</w:t>
            </w:r>
          </w:p>
        </w:tc>
        <w:tc>
          <w:tcPr>
            <w:tcW w:w="1059" w:type="dxa"/>
            <w:gridSpan w:val="2"/>
            <w:tcBorders>
              <w:top w:val="nil"/>
              <w:bottom w:val="single" w:sz="4" w:space="0" w:color="auto"/>
            </w:tcBorders>
            <w:noWrap/>
            <w:vAlign w:val="center"/>
          </w:tcPr>
          <w:p w14:paraId="0C801476" w14:textId="781D7E95"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253.0</w:t>
            </w:r>
          </w:p>
        </w:tc>
        <w:tc>
          <w:tcPr>
            <w:tcW w:w="1047" w:type="dxa"/>
            <w:gridSpan w:val="2"/>
            <w:tcBorders>
              <w:top w:val="nil"/>
              <w:bottom w:val="single" w:sz="4" w:space="0" w:color="auto"/>
            </w:tcBorders>
            <w:noWrap/>
            <w:vAlign w:val="center"/>
          </w:tcPr>
          <w:p w14:paraId="289DAA77" w14:textId="25B6FB05"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0.5</w:t>
            </w:r>
          </w:p>
        </w:tc>
        <w:tc>
          <w:tcPr>
            <w:tcW w:w="1013" w:type="dxa"/>
            <w:gridSpan w:val="2"/>
            <w:tcBorders>
              <w:top w:val="nil"/>
              <w:bottom w:val="single" w:sz="4" w:space="0" w:color="auto"/>
            </w:tcBorders>
            <w:noWrap/>
            <w:vAlign w:val="center"/>
          </w:tcPr>
          <w:p w14:paraId="43A16887" w14:textId="548DC9EA"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01.12.2021 </w:t>
            </w:r>
          </w:p>
        </w:tc>
        <w:tc>
          <w:tcPr>
            <w:tcW w:w="1021" w:type="dxa"/>
            <w:gridSpan w:val="2"/>
            <w:tcBorders>
              <w:top w:val="nil"/>
              <w:bottom w:val="single" w:sz="4" w:space="0" w:color="auto"/>
            </w:tcBorders>
            <w:noWrap/>
            <w:vAlign w:val="center"/>
          </w:tcPr>
          <w:p w14:paraId="2233DFF5" w14:textId="0B2605CF"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29.11.2023 </w:t>
            </w:r>
          </w:p>
        </w:tc>
        <w:tc>
          <w:tcPr>
            <w:tcW w:w="1009" w:type="dxa"/>
            <w:gridSpan w:val="2"/>
            <w:tcBorders>
              <w:top w:val="nil"/>
              <w:bottom w:val="single" w:sz="4" w:space="0" w:color="auto"/>
            </w:tcBorders>
            <w:noWrap/>
            <w:vAlign w:val="center"/>
          </w:tcPr>
          <w:p w14:paraId="3B237679" w14:textId="1AAAAF49"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0.5</w:t>
            </w:r>
          </w:p>
        </w:tc>
        <w:tc>
          <w:tcPr>
            <w:tcW w:w="1111" w:type="dxa"/>
            <w:gridSpan w:val="2"/>
            <w:tcBorders>
              <w:top w:val="nil"/>
              <w:bottom w:val="single" w:sz="4" w:space="0" w:color="auto"/>
            </w:tcBorders>
            <w:noWrap/>
            <w:vAlign w:val="center"/>
          </w:tcPr>
          <w:p w14:paraId="5A84C9D6" w14:textId="7D7DE10E"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0.5</w:t>
            </w:r>
          </w:p>
        </w:tc>
        <w:tc>
          <w:tcPr>
            <w:tcW w:w="995" w:type="dxa"/>
            <w:gridSpan w:val="2"/>
            <w:tcBorders>
              <w:top w:val="nil"/>
              <w:bottom w:val="single" w:sz="4" w:space="0" w:color="auto"/>
            </w:tcBorders>
            <w:noWrap/>
            <w:vAlign w:val="center"/>
          </w:tcPr>
          <w:p w14:paraId="333FF454" w14:textId="77777777" w:rsidR="00B354A1" w:rsidRPr="004514FE" w:rsidRDefault="00B354A1" w:rsidP="00B354A1">
            <w:pPr>
              <w:spacing w:after="0" w:line="240" w:lineRule="auto"/>
              <w:jc w:val="center"/>
              <w:rPr>
                <w:rFonts w:ascii="GHEA Grapalat" w:hAnsi="GHEA Grapalat" w:cs="Arial"/>
                <w:sz w:val="17"/>
                <w:szCs w:val="17"/>
              </w:rPr>
            </w:pPr>
          </w:p>
        </w:tc>
      </w:tr>
      <w:tr w:rsidR="00B354A1" w:rsidRPr="004514FE" w14:paraId="3DF468DE" w14:textId="77777777" w:rsidTr="00536CC0">
        <w:trPr>
          <w:gridAfter w:val="1"/>
          <w:wAfter w:w="270" w:type="dxa"/>
          <w:trHeight w:val="810"/>
          <w:jc w:val="center"/>
        </w:trPr>
        <w:tc>
          <w:tcPr>
            <w:tcW w:w="1170" w:type="dxa"/>
            <w:tcBorders>
              <w:top w:val="nil"/>
              <w:bottom w:val="single" w:sz="4" w:space="0" w:color="auto"/>
            </w:tcBorders>
            <w:vAlign w:val="center"/>
          </w:tcPr>
          <w:p w14:paraId="10A4BFB3" w14:textId="5CFC853A" w:rsidR="00B354A1" w:rsidRPr="004514FE" w:rsidRDefault="00B354A1" w:rsidP="00B354A1">
            <w:pPr>
              <w:spacing w:after="0" w:line="240" w:lineRule="auto"/>
              <w:rPr>
                <w:rFonts w:ascii="GHEA Grapalat" w:hAnsi="GHEA Grapalat" w:cs="Arial"/>
                <w:sz w:val="17"/>
                <w:szCs w:val="17"/>
              </w:rPr>
            </w:pPr>
            <w:r w:rsidRPr="004514FE">
              <w:rPr>
                <w:rFonts w:ascii="GHEA Grapalat" w:hAnsi="GHEA Grapalat" w:cs="Calibri"/>
                <w:color w:val="000000"/>
                <w:sz w:val="20"/>
                <w:szCs w:val="20"/>
              </w:rPr>
              <w:t>"GETAP WINE AND BRANDY FACTORY" LLC</w:t>
            </w:r>
          </w:p>
        </w:tc>
        <w:tc>
          <w:tcPr>
            <w:tcW w:w="1800" w:type="dxa"/>
            <w:gridSpan w:val="2"/>
            <w:tcBorders>
              <w:top w:val="nil"/>
              <w:bottom w:val="single" w:sz="4" w:space="0" w:color="auto"/>
            </w:tcBorders>
            <w:vAlign w:val="center"/>
          </w:tcPr>
          <w:p w14:paraId="1B5AE828" w14:textId="50338878" w:rsidR="00B354A1" w:rsidRPr="004514FE" w:rsidRDefault="00B354A1" w:rsidP="00B354A1">
            <w:pPr>
              <w:spacing w:after="0" w:line="240" w:lineRule="auto"/>
              <w:rPr>
                <w:rFonts w:ascii="GHEA Grapalat" w:hAnsi="GHEA Grapalat" w:cs="Arial"/>
                <w:sz w:val="17"/>
                <w:szCs w:val="17"/>
              </w:rPr>
            </w:pPr>
            <w:r w:rsidRPr="004514FE">
              <w:rPr>
                <w:rFonts w:ascii="GHEA Grapalat" w:hAnsi="GHEA Grapalat" w:cs="Calibri"/>
                <w:color w:val="000000"/>
                <w:sz w:val="20"/>
                <w:szCs w:val="20"/>
              </w:rPr>
              <w:t>"ArmSwissBank" CJSC</w:t>
            </w:r>
          </w:p>
        </w:tc>
        <w:tc>
          <w:tcPr>
            <w:tcW w:w="2610" w:type="dxa"/>
            <w:gridSpan w:val="2"/>
            <w:tcBorders>
              <w:top w:val="nil"/>
              <w:bottom w:val="single" w:sz="4" w:space="0" w:color="auto"/>
            </w:tcBorders>
          </w:tcPr>
          <w:p w14:paraId="09890DDE" w14:textId="18372823" w:rsidR="00B354A1" w:rsidRPr="004514FE" w:rsidRDefault="00525D80" w:rsidP="00B354A1">
            <w:pPr>
              <w:spacing w:after="0" w:line="240" w:lineRule="auto"/>
              <w:rPr>
                <w:rFonts w:ascii="GHEA Grapalat" w:hAnsi="GHEA Grapalat" w:cs="Arial"/>
                <w:sz w:val="17"/>
                <w:szCs w:val="17"/>
              </w:rPr>
            </w:pPr>
            <w:r w:rsidRPr="004514FE">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tcPr>
          <w:p w14:paraId="13C45BD5" w14:textId="77777777" w:rsidR="00B354A1" w:rsidRPr="004514FE" w:rsidRDefault="00B354A1" w:rsidP="00B354A1">
            <w:pPr>
              <w:spacing w:after="0" w:line="240" w:lineRule="auto"/>
              <w:jc w:val="center"/>
              <w:rPr>
                <w:rFonts w:ascii="GHEA Grapalat" w:hAnsi="GHEA Grapalat" w:cs="Arial"/>
                <w:sz w:val="17"/>
                <w:szCs w:val="17"/>
              </w:rPr>
            </w:pPr>
          </w:p>
          <w:p w14:paraId="7B1A7D43" w14:textId="77777777" w:rsidR="00B354A1" w:rsidRPr="004514FE" w:rsidRDefault="00B354A1" w:rsidP="00B354A1">
            <w:pPr>
              <w:spacing w:after="0" w:line="240" w:lineRule="auto"/>
              <w:jc w:val="center"/>
              <w:rPr>
                <w:rFonts w:ascii="GHEA Grapalat" w:hAnsi="GHEA Grapalat" w:cs="Arial"/>
                <w:sz w:val="17"/>
                <w:szCs w:val="17"/>
              </w:rPr>
            </w:pPr>
          </w:p>
          <w:p w14:paraId="69E5AE20" w14:textId="6F03AD41"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AMD</w:t>
            </w:r>
          </w:p>
        </w:tc>
        <w:tc>
          <w:tcPr>
            <w:tcW w:w="1179" w:type="dxa"/>
            <w:gridSpan w:val="2"/>
            <w:tcBorders>
              <w:top w:val="nil"/>
              <w:bottom w:val="single" w:sz="4" w:space="0" w:color="auto"/>
            </w:tcBorders>
            <w:noWrap/>
            <w:vAlign w:val="center"/>
          </w:tcPr>
          <w:p w14:paraId="2B55EF79" w14:textId="71D1533F"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127.2</w:t>
            </w:r>
          </w:p>
        </w:tc>
        <w:tc>
          <w:tcPr>
            <w:tcW w:w="1059" w:type="dxa"/>
            <w:gridSpan w:val="2"/>
            <w:tcBorders>
              <w:top w:val="nil"/>
              <w:bottom w:val="single" w:sz="4" w:space="0" w:color="auto"/>
            </w:tcBorders>
            <w:noWrap/>
            <w:vAlign w:val="center"/>
          </w:tcPr>
          <w:p w14:paraId="1AD0B360" w14:textId="1E8E15EA"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127.2</w:t>
            </w:r>
          </w:p>
        </w:tc>
        <w:tc>
          <w:tcPr>
            <w:tcW w:w="1047" w:type="dxa"/>
            <w:gridSpan w:val="2"/>
            <w:tcBorders>
              <w:top w:val="nil"/>
              <w:bottom w:val="single" w:sz="4" w:space="0" w:color="auto"/>
            </w:tcBorders>
            <w:noWrap/>
            <w:vAlign w:val="center"/>
          </w:tcPr>
          <w:p w14:paraId="537E291D" w14:textId="207B145C"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0.3</w:t>
            </w:r>
          </w:p>
        </w:tc>
        <w:tc>
          <w:tcPr>
            <w:tcW w:w="1013" w:type="dxa"/>
            <w:gridSpan w:val="2"/>
            <w:tcBorders>
              <w:top w:val="nil"/>
              <w:bottom w:val="single" w:sz="4" w:space="0" w:color="auto"/>
            </w:tcBorders>
            <w:noWrap/>
            <w:vAlign w:val="center"/>
          </w:tcPr>
          <w:p w14:paraId="29FC2311" w14:textId="5E880A98"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13.12.2021 </w:t>
            </w:r>
          </w:p>
        </w:tc>
        <w:tc>
          <w:tcPr>
            <w:tcW w:w="1021" w:type="dxa"/>
            <w:gridSpan w:val="2"/>
            <w:tcBorders>
              <w:top w:val="nil"/>
              <w:bottom w:val="single" w:sz="4" w:space="0" w:color="auto"/>
            </w:tcBorders>
            <w:noWrap/>
            <w:vAlign w:val="center"/>
          </w:tcPr>
          <w:p w14:paraId="48D9FB5F" w14:textId="4CB990F1"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 xml:space="preserve"> 13.12.2023 </w:t>
            </w:r>
          </w:p>
        </w:tc>
        <w:tc>
          <w:tcPr>
            <w:tcW w:w="1009" w:type="dxa"/>
            <w:gridSpan w:val="2"/>
            <w:tcBorders>
              <w:top w:val="nil"/>
              <w:bottom w:val="single" w:sz="4" w:space="0" w:color="auto"/>
            </w:tcBorders>
            <w:noWrap/>
            <w:vAlign w:val="center"/>
          </w:tcPr>
          <w:p w14:paraId="6D8D4E31" w14:textId="21133EF1"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0.3</w:t>
            </w:r>
          </w:p>
        </w:tc>
        <w:tc>
          <w:tcPr>
            <w:tcW w:w="1111" w:type="dxa"/>
            <w:gridSpan w:val="2"/>
            <w:tcBorders>
              <w:top w:val="nil"/>
              <w:bottom w:val="single" w:sz="4" w:space="0" w:color="auto"/>
            </w:tcBorders>
            <w:noWrap/>
            <w:vAlign w:val="center"/>
          </w:tcPr>
          <w:p w14:paraId="60FD901B" w14:textId="612FC31B" w:rsidR="00B354A1" w:rsidRPr="004514FE" w:rsidRDefault="00B354A1" w:rsidP="00B354A1">
            <w:pPr>
              <w:spacing w:after="0" w:line="240" w:lineRule="auto"/>
              <w:jc w:val="center"/>
              <w:rPr>
                <w:rFonts w:ascii="GHEA Grapalat" w:hAnsi="GHEA Grapalat" w:cs="Arial"/>
                <w:sz w:val="17"/>
                <w:szCs w:val="17"/>
              </w:rPr>
            </w:pPr>
            <w:r w:rsidRPr="004514FE">
              <w:rPr>
                <w:rFonts w:ascii="GHEA Grapalat" w:hAnsi="GHEA Grapalat" w:cs="Arial"/>
                <w:sz w:val="17"/>
                <w:szCs w:val="17"/>
              </w:rPr>
              <w:t>0.3</w:t>
            </w:r>
          </w:p>
        </w:tc>
        <w:tc>
          <w:tcPr>
            <w:tcW w:w="995" w:type="dxa"/>
            <w:gridSpan w:val="2"/>
            <w:tcBorders>
              <w:top w:val="nil"/>
              <w:bottom w:val="single" w:sz="4" w:space="0" w:color="auto"/>
            </w:tcBorders>
            <w:noWrap/>
            <w:vAlign w:val="center"/>
          </w:tcPr>
          <w:p w14:paraId="7A8E41A2" w14:textId="77777777" w:rsidR="00B354A1" w:rsidRPr="004514FE" w:rsidRDefault="00B354A1" w:rsidP="00B354A1">
            <w:pPr>
              <w:spacing w:after="0" w:line="240" w:lineRule="auto"/>
              <w:jc w:val="center"/>
              <w:rPr>
                <w:rFonts w:ascii="GHEA Grapalat" w:hAnsi="GHEA Grapalat" w:cs="Arial"/>
                <w:sz w:val="17"/>
                <w:szCs w:val="17"/>
              </w:rPr>
            </w:pPr>
          </w:p>
        </w:tc>
      </w:tr>
      <w:tr w:rsidR="00B354A1" w:rsidRPr="004514FE" w14:paraId="410D2057" w14:textId="005CC7BE" w:rsidTr="00536CC0">
        <w:trPr>
          <w:gridAfter w:val="1"/>
          <w:wAfter w:w="270" w:type="dxa"/>
          <w:trHeight w:val="361"/>
          <w:jc w:val="center"/>
        </w:trPr>
        <w:tc>
          <w:tcPr>
            <w:tcW w:w="5580" w:type="dxa"/>
            <w:gridSpan w:val="5"/>
            <w:tcBorders>
              <w:top w:val="single" w:sz="4" w:space="0" w:color="auto"/>
              <w:bottom w:val="single" w:sz="4" w:space="0" w:color="auto"/>
            </w:tcBorders>
            <w:vAlign w:val="center"/>
            <w:hideMark/>
          </w:tcPr>
          <w:p w14:paraId="5C0AC222" w14:textId="7044D05C" w:rsidR="00B354A1" w:rsidRPr="004514FE" w:rsidRDefault="00525D80" w:rsidP="00525D80">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Total domestic guarantees</w:t>
            </w:r>
          </w:p>
        </w:tc>
        <w:tc>
          <w:tcPr>
            <w:tcW w:w="869" w:type="dxa"/>
            <w:gridSpan w:val="2"/>
            <w:tcBorders>
              <w:top w:val="nil"/>
              <w:bottom w:val="single" w:sz="4" w:space="0" w:color="auto"/>
            </w:tcBorders>
            <w:noWrap/>
            <w:vAlign w:val="center"/>
            <w:hideMark/>
          </w:tcPr>
          <w:p w14:paraId="23C67123" w14:textId="77777777" w:rsidR="00B354A1" w:rsidRPr="004514FE" w:rsidRDefault="00B354A1" w:rsidP="00B354A1">
            <w:pPr>
              <w:spacing w:after="0" w:line="240" w:lineRule="auto"/>
              <w:jc w:val="center"/>
              <w:rPr>
                <w:rFonts w:ascii="GHEA Grapalat" w:hAnsi="GHEA Grapalat" w:cs="Arial"/>
                <w:b/>
                <w:bCs/>
                <w:sz w:val="17"/>
                <w:szCs w:val="17"/>
              </w:rPr>
            </w:pPr>
            <w:r w:rsidRPr="004514FE">
              <w:rPr>
                <w:rFonts w:ascii="Courier New" w:hAnsi="Courier New" w:cs="Courier New"/>
                <w:b/>
                <w:bCs/>
                <w:sz w:val="17"/>
                <w:szCs w:val="17"/>
              </w:rPr>
              <w:t> </w:t>
            </w:r>
          </w:p>
        </w:tc>
        <w:tc>
          <w:tcPr>
            <w:tcW w:w="1179" w:type="dxa"/>
            <w:gridSpan w:val="2"/>
            <w:tcBorders>
              <w:top w:val="nil"/>
              <w:bottom w:val="single" w:sz="4" w:space="0" w:color="auto"/>
            </w:tcBorders>
            <w:noWrap/>
            <w:vAlign w:val="center"/>
            <w:hideMark/>
          </w:tcPr>
          <w:p w14:paraId="0EEF1CF1" w14:textId="6A2C7302" w:rsidR="00B354A1" w:rsidRPr="004514FE" w:rsidRDefault="00B354A1" w:rsidP="00B354A1">
            <w:pPr>
              <w:spacing w:after="0" w:line="240" w:lineRule="auto"/>
              <w:rPr>
                <w:rFonts w:ascii="Sylfaen" w:hAnsi="Sylfaen" w:cs="Arial"/>
                <w:b/>
                <w:bCs/>
                <w:sz w:val="20"/>
                <w:szCs w:val="20"/>
              </w:rPr>
            </w:pPr>
            <w:r w:rsidRPr="004514FE">
              <w:rPr>
                <w:rFonts w:ascii="Courier New" w:hAnsi="Courier New" w:cs="Courier New"/>
                <w:b/>
                <w:bCs/>
                <w:sz w:val="20"/>
                <w:szCs w:val="20"/>
              </w:rPr>
              <w:t xml:space="preserve">   </w:t>
            </w:r>
            <w:r w:rsidRPr="004514FE">
              <w:rPr>
                <w:rFonts w:ascii="Sylfaen" w:hAnsi="Sylfaen" w:cs="Courier New"/>
                <w:b/>
                <w:bCs/>
                <w:sz w:val="20"/>
                <w:szCs w:val="20"/>
              </w:rPr>
              <w:t>5,354</w:t>
            </w:r>
          </w:p>
        </w:tc>
        <w:tc>
          <w:tcPr>
            <w:tcW w:w="1059" w:type="dxa"/>
            <w:gridSpan w:val="2"/>
            <w:tcBorders>
              <w:top w:val="nil"/>
              <w:bottom w:val="single" w:sz="4" w:space="0" w:color="auto"/>
            </w:tcBorders>
            <w:noWrap/>
            <w:vAlign w:val="center"/>
            <w:hideMark/>
          </w:tcPr>
          <w:p w14:paraId="0635F922" w14:textId="776EBB59" w:rsidR="00B354A1" w:rsidRPr="004514FE" w:rsidRDefault="00B354A1" w:rsidP="00B354A1">
            <w:pPr>
              <w:spacing w:after="0" w:line="240" w:lineRule="auto"/>
              <w:rPr>
                <w:rFonts w:ascii="GHEA Grapalat" w:hAnsi="GHEA Grapalat" w:cs="Arial"/>
                <w:b/>
                <w:bCs/>
                <w:sz w:val="20"/>
                <w:szCs w:val="20"/>
              </w:rPr>
            </w:pPr>
            <w:r w:rsidRPr="004514FE">
              <w:rPr>
                <w:rFonts w:ascii="Courier New" w:hAnsi="Courier New" w:cs="Courier New"/>
                <w:b/>
                <w:bCs/>
                <w:sz w:val="20"/>
                <w:szCs w:val="20"/>
              </w:rPr>
              <w:t>  </w:t>
            </w:r>
            <w:r w:rsidRPr="004514FE">
              <w:rPr>
                <w:rFonts w:ascii="Sylfaen" w:hAnsi="Sylfaen" w:cs="Courier New"/>
                <w:b/>
                <w:bCs/>
                <w:sz w:val="20"/>
                <w:szCs w:val="20"/>
              </w:rPr>
              <w:t>5,354</w:t>
            </w:r>
          </w:p>
        </w:tc>
        <w:tc>
          <w:tcPr>
            <w:tcW w:w="1047" w:type="dxa"/>
            <w:gridSpan w:val="2"/>
            <w:tcBorders>
              <w:top w:val="nil"/>
              <w:bottom w:val="single" w:sz="4" w:space="0" w:color="auto"/>
            </w:tcBorders>
            <w:noWrap/>
            <w:vAlign w:val="center"/>
            <w:hideMark/>
          </w:tcPr>
          <w:p w14:paraId="5FA34DF0" w14:textId="04582C16" w:rsidR="00B354A1" w:rsidRPr="004514FE" w:rsidRDefault="00B354A1" w:rsidP="00B354A1">
            <w:pPr>
              <w:spacing w:after="0" w:line="240" w:lineRule="auto"/>
              <w:jc w:val="center"/>
              <w:rPr>
                <w:rFonts w:ascii="GHEA Grapalat" w:hAnsi="GHEA Grapalat" w:cs="Arial"/>
                <w:b/>
                <w:bCs/>
                <w:sz w:val="20"/>
                <w:szCs w:val="20"/>
              </w:rPr>
            </w:pPr>
            <w:r w:rsidRPr="004514FE">
              <w:rPr>
                <w:rFonts w:ascii="GHEA Grapalat" w:hAnsi="GHEA Grapalat" w:cs="Arial"/>
                <w:b/>
                <w:bCs/>
                <w:sz w:val="20"/>
                <w:szCs w:val="20"/>
              </w:rPr>
              <w:t>11.2</w:t>
            </w:r>
          </w:p>
        </w:tc>
        <w:tc>
          <w:tcPr>
            <w:tcW w:w="1013" w:type="dxa"/>
            <w:gridSpan w:val="2"/>
            <w:tcBorders>
              <w:top w:val="nil"/>
              <w:bottom w:val="single" w:sz="4" w:space="0" w:color="auto"/>
            </w:tcBorders>
            <w:noWrap/>
            <w:vAlign w:val="center"/>
            <w:hideMark/>
          </w:tcPr>
          <w:p w14:paraId="16F1E00F" w14:textId="77777777" w:rsidR="00B354A1" w:rsidRPr="004514FE" w:rsidRDefault="00B354A1" w:rsidP="00B354A1">
            <w:pPr>
              <w:rPr>
                <w:rFonts w:ascii="GHEA Grapalat" w:hAnsi="GHEA Grapalat" w:cs="Arial"/>
                <w:b/>
                <w:bCs/>
                <w:sz w:val="20"/>
                <w:szCs w:val="20"/>
              </w:rPr>
            </w:pPr>
          </w:p>
        </w:tc>
        <w:tc>
          <w:tcPr>
            <w:tcW w:w="1021" w:type="dxa"/>
            <w:gridSpan w:val="2"/>
            <w:tcBorders>
              <w:top w:val="nil"/>
              <w:bottom w:val="single" w:sz="4" w:space="0" w:color="auto"/>
            </w:tcBorders>
            <w:noWrap/>
            <w:vAlign w:val="center"/>
            <w:hideMark/>
          </w:tcPr>
          <w:p w14:paraId="582D5A31" w14:textId="77777777" w:rsidR="00B354A1" w:rsidRPr="004514FE" w:rsidRDefault="00B354A1" w:rsidP="00B354A1">
            <w:pPr>
              <w:spacing w:after="0" w:line="240" w:lineRule="auto"/>
              <w:rPr>
                <w:rFonts w:eastAsia="Calibri" w:cs="Calibri"/>
                <w:sz w:val="20"/>
                <w:szCs w:val="20"/>
                <w:lang w:eastAsia="hy-AM"/>
              </w:rPr>
            </w:pPr>
          </w:p>
        </w:tc>
        <w:tc>
          <w:tcPr>
            <w:tcW w:w="1009" w:type="dxa"/>
            <w:gridSpan w:val="2"/>
            <w:tcBorders>
              <w:top w:val="nil"/>
              <w:bottom w:val="single" w:sz="4" w:space="0" w:color="auto"/>
            </w:tcBorders>
            <w:noWrap/>
            <w:vAlign w:val="center"/>
            <w:hideMark/>
          </w:tcPr>
          <w:p w14:paraId="5EE9F339" w14:textId="6A23B339" w:rsidR="00B354A1" w:rsidRPr="004514FE" w:rsidRDefault="00B354A1" w:rsidP="00B354A1">
            <w:pPr>
              <w:spacing w:after="0" w:line="240" w:lineRule="auto"/>
              <w:jc w:val="center"/>
              <w:rPr>
                <w:rFonts w:ascii="GHEA Grapalat" w:hAnsi="GHEA Grapalat" w:cs="Arial"/>
                <w:b/>
                <w:bCs/>
                <w:sz w:val="17"/>
                <w:szCs w:val="17"/>
              </w:rPr>
            </w:pPr>
            <w:r w:rsidRPr="004514FE">
              <w:rPr>
                <w:rFonts w:ascii="GHEA Grapalat" w:hAnsi="GHEA Grapalat" w:cs="Arial"/>
                <w:b/>
                <w:bCs/>
                <w:sz w:val="20"/>
                <w:szCs w:val="20"/>
              </w:rPr>
              <w:t>11.2</w:t>
            </w:r>
          </w:p>
        </w:tc>
        <w:tc>
          <w:tcPr>
            <w:tcW w:w="1111" w:type="dxa"/>
            <w:gridSpan w:val="2"/>
            <w:tcBorders>
              <w:top w:val="nil"/>
              <w:bottom w:val="single" w:sz="4" w:space="0" w:color="auto"/>
            </w:tcBorders>
            <w:noWrap/>
            <w:vAlign w:val="center"/>
            <w:hideMark/>
          </w:tcPr>
          <w:p w14:paraId="5024C159" w14:textId="769F78A8" w:rsidR="00B354A1" w:rsidRPr="004514FE" w:rsidRDefault="00B354A1" w:rsidP="00B354A1">
            <w:pPr>
              <w:spacing w:after="0" w:line="240" w:lineRule="auto"/>
              <w:jc w:val="center"/>
              <w:rPr>
                <w:rFonts w:ascii="GHEA Grapalat" w:hAnsi="GHEA Grapalat" w:cs="Arial"/>
                <w:b/>
                <w:bCs/>
                <w:sz w:val="17"/>
                <w:szCs w:val="17"/>
              </w:rPr>
            </w:pPr>
            <w:r w:rsidRPr="004514FE">
              <w:rPr>
                <w:rFonts w:ascii="GHEA Grapalat" w:hAnsi="GHEA Grapalat" w:cs="Arial"/>
                <w:b/>
                <w:bCs/>
                <w:sz w:val="20"/>
                <w:szCs w:val="20"/>
              </w:rPr>
              <w:t>11.2</w:t>
            </w:r>
          </w:p>
        </w:tc>
        <w:tc>
          <w:tcPr>
            <w:tcW w:w="995" w:type="dxa"/>
            <w:gridSpan w:val="2"/>
            <w:tcBorders>
              <w:top w:val="nil"/>
              <w:bottom w:val="single" w:sz="4" w:space="0" w:color="auto"/>
            </w:tcBorders>
            <w:noWrap/>
            <w:vAlign w:val="center"/>
          </w:tcPr>
          <w:p w14:paraId="2D1A65E6" w14:textId="7E531D71" w:rsidR="00B354A1" w:rsidRPr="004514FE" w:rsidRDefault="00B354A1" w:rsidP="00B354A1">
            <w:pPr>
              <w:spacing w:after="0" w:line="240" w:lineRule="auto"/>
              <w:jc w:val="center"/>
              <w:rPr>
                <w:rFonts w:ascii="GHEA Grapalat" w:hAnsi="GHEA Grapalat" w:cs="Arial"/>
                <w:b/>
                <w:bCs/>
                <w:sz w:val="17"/>
                <w:szCs w:val="17"/>
              </w:rPr>
            </w:pPr>
          </w:p>
        </w:tc>
      </w:tr>
      <w:tr w:rsidR="00B354A1" w:rsidRPr="004514FE" w14:paraId="30724BB9" w14:textId="784F0739" w:rsidTr="00536CC0">
        <w:trPr>
          <w:gridAfter w:val="1"/>
          <w:wAfter w:w="270" w:type="dxa"/>
          <w:trHeight w:val="345"/>
          <w:jc w:val="center"/>
        </w:trPr>
        <w:tc>
          <w:tcPr>
            <w:tcW w:w="5580" w:type="dxa"/>
            <w:gridSpan w:val="5"/>
            <w:tcBorders>
              <w:top w:val="single" w:sz="4" w:space="0" w:color="auto"/>
              <w:bottom w:val="single" w:sz="4" w:space="0" w:color="auto"/>
            </w:tcBorders>
            <w:vAlign w:val="center"/>
            <w:hideMark/>
          </w:tcPr>
          <w:p w14:paraId="1B4A95A8" w14:textId="7E48A721" w:rsidR="00B354A1" w:rsidRPr="004514FE" w:rsidRDefault="0056018C" w:rsidP="00B354A1">
            <w:pPr>
              <w:spacing w:after="0" w:line="240" w:lineRule="auto"/>
              <w:rPr>
                <w:rFonts w:ascii="GHEA Grapalat" w:hAnsi="GHEA Grapalat" w:cs="Arial"/>
                <w:b/>
                <w:bCs/>
                <w:sz w:val="17"/>
                <w:szCs w:val="17"/>
              </w:rPr>
            </w:pPr>
            <w:r w:rsidRPr="004514FE">
              <w:rPr>
                <w:rFonts w:ascii="GHEA Grapalat" w:hAnsi="GHEA Grapalat" w:cs="Arial"/>
                <w:b/>
                <w:bCs/>
                <w:sz w:val="17"/>
                <w:szCs w:val="17"/>
              </w:rPr>
              <w:t>TOTAL GUARANTEES</w:t>
            </w:r>
          </w:p>
        </w:tc>
        <w:tc>
          <w:tcPr>
            <w:tcW w:w="869" w:type="dxa"/>
            <w:gridSpan w:val="2"/>
            <w:tcBorders>
              <w:top w:val="nil"/>
              <w:bottom w:val="single" w:sz="4" w:space="0" w:color="auto"/>
            </w:tcBorders>
            <w:noWrap/>
            <w:vAlign w:val="bottom"/>
            <w:hideMark/>
          </w:tcPr>
          <w:p w14:paraId="175C0867" w14:textId="77777777" w:rsidR="00B354A1" w:rsidRPr="004514FE" w:rsidRDefault="00B354A1" w:rsidP="00B354A1">
            <w:pPr>
              <w:spacing w:after="0" w:line="240" w:lineRule="auto"/>
              <w:jc w:val="center"/>
              <w:rPr>
                <w:rFonts w:ascii="GHEA Grapalat" w:hAnsi="GHEA Grapalat" w:cs="Arial"/>
                <w:b/>
                <w:sz w:val="17"/>
                <w:szCs w:val="17"/>
              </w:rPr>
            </w:pPr>
            <w:r w:rsidRPr="004514FE">
              <w:rPr>
                <w:rFonts w:ascii="Courier New" w:hAnsi="Courier New" w:cs="Courier New"/>
                <w:b/>
                <w:sz w:val="17"/>
                <w:szCs w:val="17"/>
              </w:rPr>
              <w:t> </w:t>
            </w:r>
          </w:p>
        </w:tc>
        <w:tc>
          <w:tcPr>
            <w:tcW w:w="1179" w:type="dxa"/>
            <w:gridSpan w:val="2"/>
            <w:tcBorders>
              <w:top w:val="nil"/>
              <w:bottom w:val="single" w:sz="4" w:space="0" w:color="auto"/>
            </w:tcBorders>
            <w:noWrap/>
            <w:vAlign w:val="bottom"/>
            <w:hideMark/>
          </w:tcPr>
          <w:p w14:paraId="40BB1E00" w14:textId="77777777" w:rsidR="00B354A1" w:rsidRPr="004514FE" w:rsidRDefault="00B354A1" w:rsidP="00B354A1">
            <w:pPr>
              <w:spacing w:after="0" w:line="240" w:lineRule="auto"/>
              <w:rPr>
                <w:rFonts w:ascii="GHEA Grapalat" w:hAnsi="GHEA Grapalat" w:cs="Arial"/>
                <w:b/>
                <w:sz w:val="17"/>
                <w:szCs w:val="17"/>
              </w:rPr>
            </w:pPr>
            <w:r w:rsidRPr="004514FE">
              <w:rPr>
                <w:rFonts w:ascii="Courier New" w:hAnsi="Courier New" w:cs="Courier New"/>
                <w:b/>
                <w:sz w:val="17"/>
                <w:szCs w:val="17"/>
              </w:rPr>
              <w:t> </w:t>
            </w:r>
          </w:p>
        </w:tc>
        <w:tc>
          <w:tcPr>
            <w:tcW w:w="1059" w:type="dxa"/>
            <w:gridSpan w:val="2"/>
            <w:tcBorders>
              <w:top w:val="nil"/>
              <w:bottom w:val="single" w:sz="4" w:space="0" w:color="auto"/>
            </w:tcBorders>
            <w:noWrap/>
            <w:vAlign w:val="bottom"/>
            <w:hideMark/>
          </w:tcPr>
          <w:p w14:paraId="657AC3E2" w14:textId="77777777" w:rsidR="00B354A1" w:rsidRPr="004514FE" w:rsidRDefault="00B354A1" w:rsidP="00B354A1">
            <w:pPr>
              <w:spacing w:after="0" w:line="240" w:lineRule="auto"/>
              <w:rPr>
                <w:rFonts w:ascii="GHEA Grapalat" w:hAnsi="GHEA Grapalat" w:cs="Arial"/>
                <w:b/>
                <w:sz w:val="17"/>
                <w:szCs w:val="17"/>
              </w:rPr>
            </w:pPr>
            <w:r w:rsidRPr="004514FE">
              <w:rPr>
                <w:rFonts w:ascii="Courier New" w:hAnsi="Courier New" w:cs="Courier New"/>
                <w:b/>
                <w:sz w:val="17"/>
                <w:szCs w:val="17"/>
              </w:rPr>
              <w:t> </w:t>
            </w:r>
          </w:p>
        </w:tc>
        <w:tc>
          <w:tcPr>
            <w:tcW w:w="1047" w:type="dxa"/>
            <w:gridSpan w:val="2"/>
            <w:tcBorders>
              <w:top w:val="nil"/>
              <w:bottom w:val="single" w:sz="4" w:space="0" w:color="auto"/>
            </w:tcBorders>
            <w:noWrap/>
            <w:vAlign w:val="center"/>
            <w:hideMark/>
          </w:tcPr>
          <w:p w14:paraId="31B9A5CB" w14:textId="7028BF42" w:rsidR="00B354A1" w:rsidRPr="004514FE" w:rsidRDefault="00B354A1" w:rsidP="00B354A1">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120.5</w:t>
            </w:r>
          </w:p>
        </w:tc>
        <w:tc>
          <w:tcPr>
            <w:tcW w:w="1013" w:type="dxa"/>
            <w:gridSpan w:val="2"/>
            <w:tcBorders>
              <w:top w:val="nil"/>
              <w:bottom w:val="single" w:sz="4" w:space="0" w:color="auto"/>
            </w:tcBorders>
            <w:noWrap/>
            <w:vAlign w:val="center"/>
            <w:hideMark/>
          </w:tcPr>
          <w:p w14:paraId="3A1A3DC7" w14:textId="77777777" w:rsidR="00B354A1" w:rsidRPr="004514FE" w:rsidRDefault="00B354A1" w:rsidP="00B354A1">
            <w:pPr>
              <w:rPr>
                <w:rFonts w:ascii="GHEA Grapalat" w:hAnsi="GHEA Grapalat" w:cs="Arial"/>
                <w:b/>
                <w:bCs/>
                <w:sz w:val="17"/>
                <w:szCs w:val="17"/>
              </w:rPr>
            </w:pPr>
          </w:p>
        </w:tc>
        <w:tc>
          <w:tcPr>
            <w:tcW w:w="1021" w:type="dxa"/>
            <w:gridSpan w:val="2"/>
            <w:tcBorders>
              <w:top w:val="nil"/>
              <w:bottom w:val="single" w:sz="4" w:space="0" w:color="auto"/>
            </w:tcBorders>
            <w:noWrap/>
            <w:vAlign w:val="center"/>
            <w:hideMark/>
          </w:tcPr>
          <w:p w14:paraId="1BC0DDC0" w14:textId="77777777" w:rsidR="00B354A1" w:rsidRPr="004514FE" w:rsidRDefault="00B354A1" w:rsidP="00B354A1">
            <w:pPr>
              <w:spacing w:after="0" w:line="240" w:lineRule="auto"/>
              <w:rPr>
                <w:rFonts w:eastAsia="Calibri" w:cs="Calibri"/>
                <w:sz w:val="20"/>
                <w:szCs w:val="20"/>
                <w:lang w:eastAsia="hy-AM"/>
              </w:rPr>
            </w:pPr>
          </w:p>
        </w:tc>
        <w:tc>
          <w:tcPr>
            <w:tcW w:w="1009" w:type="dxa"/>
            <w:gridSpan w:val="2"/>
            <w:tcBorders>
              <w:top w:val="nil"/>
              <w:bottom w:val="single" w:sz="4" w:space="0" w:color="auto"/>
            </w:tcBorders>
            <w:noWrap/>
            <w:vAlign w:val="center"/>
            <w:hideMark/>
          </w:tcPr>
          <w:p w14:paraId="5107DC26" w14:textId="77777777" w:rsidR="00B354A1" w:rsidRPr="004514FE" w:rsidRDefault="00B354A1" w:rsidP="00B354A1">
            <w:pPr>
              <w:spacing w:after="0" w:line="240" w:lineRule="auto"/>
              <w:jc w:val="center"/>
              <w:rPr>
                <w:rFonts w:ascii="GHEA Grapalat" w:hAnsi="GHEA Grapalat" w:cs="Arial"/>
                <w:b/>
                <w:bCs/>
                <w:sz w:val="17"/>
                <w:szCs w:val="17"/>
              </w:rPr>
            </w:pPr>
            <w:r w:rsidRPr="004514FE">
              <w:rPr>
                <w:rFonts w:ascii="GHEA Grapalat" w:hAnsi="GHEA Grapalat" w:cs="Arial"/>
                <w:b/>
                <w:bCs/>
                <w:sz w:val="17"/>
                <w:szCs w:val="17"/>
              </w:rPr>
              <w:t>-</w:t>
            </w:r>
          </w:p>
        </w:tc>
        <w:tc>
          <w:tcPr>
            <w:tcW w:w="1111" w:type="dxa"/>
            <w:gridSpan w:val="2"/>
            <w:tcBorders>
              <w:top w:val="nil"/>
              <w:bottom w:val="single" w:sz="4" w:space="0" w:color="auto"/>
            </w:tcBorders>
            <w:noWrap/>
            <w:vAlign w:val="center"/>
            <w:hideMark/>
          </w:tcPr>
          <w:p w14:paraId="35958FFF" w14:textId="58A198AF" w:rsidR="00B354A1" w:rsidRPr="004514FE" w:rsidRDefault="00B354A1" w:rsidP="00B354A1">
            <w:pPr>
              <w:spacing w:after="0" w:line="240" w:lineRule="auto"/>
              <w:jc w:val="center"/>
              <w:rPr>
                <w:rFonts w:ascii="GHEA Grapalat" w:hAnsi="GHEA Grapalat" w:cs="Arial"/>
                <w:b/>
                <w:bCs/>
                <w:sz w:val="17"/>
                <w:szCs w:val="17"/>
              </w:rPr>
            </w:pPr>
            <w:r w:rsidRPr="004514FE">
              <w:rPr>
                <w:rFonts w:ascii="GHEA Grapalat" w:hAnsi="GHEA Grapalat" w:cs="Arial"/>
                <w:sz w:val="17"/>
                <w:szCs w:val="17"/>
              </w:rPr>
              <w:t>-</w:t>
            </w:r>
          </w:p>
        </w:tc>
        <w:tc>
          <w:tcPr>
            <w:tcW w:w="995" w:type="dxa"/>
            <w:gridSpan w:val="2"/>
            <w:tcBorders>
              <w:top w:val="nil"/>
              <w:bottom w:val="single" w:sz="4" w:space="0" w:color="auto"/>
            </w:tcBorders>
            <w:noWrap/>
            <w:vAlign w:val="center"/>
          </w:tcPr>
          <w:p w14:paraId="45C1FC95" w14:textId="434565E4" w:rsidR="00B354A1" w:rsidRPr="004514FE" w:rsidRDefault="00B354A1" w:rsidP="00B354A1">
            <w:pPr>
              <w:spacing w:after="0" w:line="240" w:lineRule="auto"/>
              <w:jc w:val="center"/>
              <w:rPr>
                <w:rFonts w:ascii="GHEA Grapalat" w:hAnsi="GHEA Grapalat" w:cs="Arial"/>
                <w:b/>
                <w:bCs/>
                <w:sz w:val="17"/>
                <w:szCs w:val="17"/>
              </w:rPr>
            </w:pPr>
          </w:p>
        </w:tc>
      </w:tr>
    </w:tbl>
    <w:p w14:paraId="2BCFCA54" w14:textId="77777777" w:rsidR="003F551C" w:rsidRPr="004514FE" w:rsidRDefault="003F551C">
      <w:pPr>
        <w:spacing w:after="0" w:line="240" w:lineRule="auto"/>
        <w:rPr>
          <w:rFonts w:ascii="GHEA Grapalat" w:hAnsi="GHEA Grapalat" w:cs="Sylfaen"/>
          <w:b/>
          <w:color w:val="548DD4" w:themeColor="text2" w:themeTint="99"/>
          <w:sz w:val="28"/>
        </w:rPr>
        <w:sectPr w:rsidR="003F551C" w:rsidRPr="004514FE" w:rsidSect="00D97FE9">
          <w:footerReference w:type="default" r:id="rId51"/>
          <w:pgSz w:w="15840" w:h="12240" w:orient="landscape"/>
          <w:pgMar w:top="1021" w:right="389" w:bottom="680" w:left="567" w:header="709" w:footer="709" w:gutter="0"/>
          <w:cols w:space="708"/>
          <w:docGrid w:linePitch="360"/>
        </w:sectPr>
      </w:pPr>
    </w:p>
    <w:p w14:paraId="5D91D55A" w14:textId="77777777" w:rsidR="00263991" w:rsidRPr="004514FE" w:rsidRDefault="00263991">
      <w:pPr>
        <w:spacing w:after="0" w:line="240" w:lineRule="auto"/>
        <w:rPr>
          <w:rFonts w:ascii="GHEA Grapalat" w:hAnsi="GHEA Grapalat" w:cs="Sylfaen"/>
          <w:b/>
          <w:color w:val="548DD4" w:themeColor="text2" w:themeTint="99"/>
          <w:sz w:val="28"/>
        </w:rPr>
      </w:pPr>
    </w:p>
    <w:p w14:paraId="3EB2B98F" w14:textId="09BE072F" w:rsidR="008A3F5F" w:rsidRPr="00C03614" w:rsidRDefault="00F423F2" w:rsidP="00C03614">
      <w:pPr>
        <w:pStyle w:val="Heading2"/>
        <w:numPr>
          <w:ilvl w:val="0"/>
          <w:numId w:val="6"/>
        </w:numPr>
        <w:spacing w:after="120"/>
        <w:ind w:left="1276" w:hanging="1276"/>
        <w:jc w:val="left"/>
        <w:rPr>
          <w:rFonts w:ascii="GHEA Grapalat" w:hAnsi="GHEA Grapalat" w:cs="Sylfaen"/>
          <w:b/>
          <w:color w:val="17365D" w:themeColor="text2" w:themeShade="BF"/>
          <w:sz w:val="28"/>
        </w:rPr>
      </w:pPr>
      <w:bookmarkStart w:id="60" w:name="_Toc116722751"/>
      <w:r w:rsidRPr="00C03614">
        <w:rPr>
          <w:rFonts w:ascii="GHEA Grapalat" w:hAnsi="GHEA Grapalat" w:cs="Sylfaen"/>
          <w:b/>
          <w:color w:val="17365D" w:themeColor="text2" w:themeShade="BF"/>
          <w:sz w:val="28"/>
        </w:rPr>
        <w:t xml:space="preserve">Government treasury securities primary market agents in </w:t>
      </w:r>
      <w:r w:rsidR="00377D0D" w:rsidRPr="00C03614">
        <w:rPr>
          <w:rFonts w:ascii="GHEA Grapalat" w:hAnsi="GHEA Grapalat" w:cs="Sylfaen"/>
          <w:b/>
          <w:color w:val="17365D" w:themeColor="text2" w:themeShade="BF"/>
          <w:sz w:val="28"/>
        </w:rPr>
        <w:t>20</w:t>
      </w:r>
      <w:r w:rsidR="00F92A00" w:rsidRPr="00C03614">
        <w:rPr>
          <w:rFonts w:ascii="GHEA Grapalat" w:hAnsi="GHEA Grapalat" w:cs="Sylfaen"/>
          <w:b/>
          <w:color w:val="17365D" w:themeColor="text2" w:themeShade="BF"/>
          <w:sz w:val="28"/>
        </w:rPr>
        <w:t>2</w:t>
      </w:r>
      <w:r w:rsidR="002461A0" w:rsidRPr="00C03614">
        <w:rPr>
          <w:rFonts w:ascii="GHEA Grapalat" w:hAnsi="GHEA Grapalat" w:cs="Sylfaen"/>
          <w:b/>
          <w:color w:val="17365D" w:themeColor="text2" w:themeShade="BF"/>
          <w:sz w:val="28"/>
        </w:rPr>
        <w:t>1</w:t>
      </w:r>
      <w:bookmarkEnd w:id="60"/>
    </w:p>
    <w:p w14:paraId="698570F3" w14:textId="77777777" w:rsidR="00F92A00" w:rsidRPr="004514FE" w:rsidRDefault="00F92A00" w:rsidP="00F92A00">
      <w:pPr>
        <w:rPr>
          <w:rFonts w:ascii="Sylfaen" w:hAnsi="Sylfaen"/>
        </w:rPr>
      </w:pPr>
    </w:p>
    <w:tbl>
      <w:tblPr>
        <w:tblW w:w="8964" w:type="dxa"/>
        <w:jc w:val="center"/>
        <w:tblLook w:val="01E0" w:firstRow="1" w:lastRow="1" w:firstColumn="1" w:lastColumn="1" w:noHBand="0" w:noVBand="0"/>
      </w:tblPr>
      <w:tblGrid>
        <w:gridCol w:w="5076"/>
        <w:gridCol w:w="3888"/>
      </w:tblGrid>
      <w:tr w:rsidR="004C6675" w:rsidRPr="004514FE" w14:paraId="2CED880F" w14:textId="77777777" w:rsidTr="00F92A00">
        <w:trPr>
          <w:trHeight w:val="1047"/>
          <w:jc w:val="center"/>
        </w:trPr>
        <w:tc>
          <w:tcPr>
            <w:tcW w:w="5076" w:type="dxa"/>
            <w:hideMark/>
          </w:tcPr>
          <w:p w14:paraId="03882F27" w14:textId="77777777" w:rsidR="00F423F2" w:rsidRPr="004514FE" w:rsidRDefault="00F423F2" w:rsidP="00F423F2">
            <w:pPr>
              <w:spacing w:after="0"/>
              <w:ind w:right="522"/>
              <w:rPr>
                <w:rFonts w:ascii="GHEA Grapalat" w:hAnsi="GHEA Grapalat" w:cs="Sylfaen"/>
                <w:b/>
                <w:bCs/>
              </w:rPr>
            </w:pPr>
            <w:r w:rsidRPr="004514FE">
              <w:rPr>
                <w:rFonts w:ascii="GHEA Grapalat" w:hAnsi="GHEA Grapalat" w:cs="Sylfaen"/>
                <w:b/>
                <w:bCs/>
              </w:rPr>
              <w:t>Ameriabank CJSC</w:t>
            </w:r>
          </w:p>
          <w:p w14:paraId="1A85A64A" w14:textId="77777777" w:rsidR="00F423F2" w:rsidRPr="004514FE" w:rsidRDefault="00F423F2" w:rsidP="00F423F2">
            <w:pPr>
              <w:spacing w:after="0"/>
              <w:ind w:right="522"/>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0010, </w:t>
            </w:r>
            <w:r w:rsidRPr="004514FE">
              <w:rPr>
                <w:rFonts w:ascii="GHEA Grapalat" w:hAnsi="GHEA Grapalat" w:cs="Sylfaen"/>
                <w:bCs/>
              </w:rPr>
              <w:t>Yerevan</w:t>
            </w:r>
            <w:r w:rsidRPr="004514FE">
              <w:rPr>
                <w:rFonts w:ascii="GHEA Grapalat" w:hAnsi="GHEA Grapalat" w:cs="Times Armenian"/>
                <w:bCs/>
              </w:rPr>
              <w:t>,</w:t>
            </w:r>
          </w:p>
          <w:p w14:paraId="1449246D" w14:textId="77777777" w:rsidR="00F423F2" w:rsidRPr="004514FE" w:rsidRDefault="00F423F2" w:rsidP="00F423F2">
            <w:pPr>
              <w:spacing w:after="0"/>
              <w:ind w:right="522"/>
              <w:rPr>
                <w:rFonts w:ascii="GHEA Grapalat" w:hAnsi="GHEA Grapalat" w:cs="Times Armenian"/>
                <w:bCs/>
              </w:rPr>
            </w:pPr>
            <w:r w:rsidRPr="004514FE">
              <w:rPr>
                <w:rFonts w:ascii="GHEA Grapalat" w:hAnsi="GHEA Grapalat" w:cs="Sylfaen"/>
                <w:bCs/>
              </w:rPr>
              <w:t>Vazgen Sargsyan</w:t>
            </w:r>
            <w:r w:rsidRPr="004514FE">
              <w:rPr>
                <w:rFonts w:ascii="GHEA Grapalat" w:hAnsi="GHEA Grapalat" w:cs="Times Armenian"/>
                <w:bCs/>
              </w:rPr>
              <w:t xml:space="preserve"> 2</w:t>
            </w:r>
          </w:p>
          <w:p w14:paraId="527F894F" w14:textId="55071E45" w:rsidR="00F92A00" w:rsidRPr="004514FE" w:rsidRDefault="00F423F2" w:rsidP="00F423F2">
            <w:pPr>
              <w:spacing w:after="0"/>
              <w:rPr>
                <w:rFonts w:ascii="GHEA Grapalat" w:hAnsi="GHEA Grapalat"/>
                <w:bCs/>
                <w:sz w:val="20"/>
                <w:szCs w:val="20"/>
              </w:rPr>
            </w:pPr>
            <w:r w:rsidRPr="004514FE">
              <w:rPr>
                <w:rFonts w:ascii="GHEA Grapalat" w:hAnsi="GHEA Grapalat" w:cs="Sylfaen"/>
                <w:bCs/>
              </w:rPr>
              <w:t xml:space="preserve">Telephone: </w:t>
            </w:r>
            <w:r w:rsidRPr="004514FE">
              <w:rPr>
                <w:rFonts w:ascii="GHEA Grapalat" w:hAnsi="GHEA Grapalat" w:cs="Times Armenian"/>
                <w:bCs/>
              </w:rPr>
              <w:t xml:space="preserve"> (37410) 56 11 11</w:t>
            </w:r>
          </w:p>
        </w:tc>
        <w:tc>
          <w:tcPr>
            <w:tcW w:w="3888" w:type="dxa"/>
          </w:tcPr>
          <w:p w14:paraId="21C3C564" w14:textId="77777777" w:rsidR="00F423F2" w:rsidRPr="004514FE" w:rsidRDefault="00F423F2" w:rsidP="00F423F2">
            <w:pPr>
              <w:spacing w:after="0"/>
              <w:rPr>
                <w:rFonts w:ascii="GHEA Grapalat" w:hAnsi="GHEA Grapalat" w:cs="Times Armenian"/>
                <w:b/>
                <w:bCs/>
              </w:rPr>
            </w:pPr>
            <w:r w:rsidRPr="004514FE">
              <w:rPr>
                <w:rFonts w:ascii="GHEA Grapalat" w:hAnsi="GHEA Grapalat" w:cs="Times Armenian"/>
                <w:b/>
                <w:bCs/>
              </w:rPr>
              <w:t>ArmBusinessBank CJSC</w:t>
            </w:r>
          </w:p>
          <w:p w14:paraId="6E784286"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0010, </w:t>
            </w:r>
            <w:r w:rsidRPr="004514FE">
              <w:rPr>
                <w:rFonts w:ascii="GHEA Grapalat" w:hAnsi="GHEA Grapalat" w:cs="Sylfaen"/>
                <w:bCs/>
              </w:rPr>
              <w:t>Yerevan</w:t>
            </w:r>
            <w:r w:rsidRPr="004514FE">
              <w:rPr>
                <w:rFonts w:ascii="GHEA Grapalat" w:hAnsi="GHEA Grapalat" w:cs="Times Armenian"/>
                <w:bCs/>
              </w:rPr>
              <w:t>,</w:t>
            </w:r>
          </w:p>
          <w:p w14:paraId="169D0D89"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Nalbandyan 48</w:t>
            </w:r>
          </w:p>
          <w:p w14:paraId="221D082E" w14:textId="77777777" w:rsidR="00F423F2" w:rsidRPr="004514FE" w:rsidRDefault="00F423F2" w:rsidP="00F423F2">
            <w:pPr>
              <w:spacing w:after="0" w:line="240" w:lineRule="auto"/>
              <w:rPr>
                <w:rFonts w:ascii="GHEA Grapalat" w:hAnsi="GHEA Grapalat"/>
              </w:rPr>
            </w:pPr>
            <w:r w:rsidRPr="004514FE">
              <w:rPr>
                <w:rFonts w:ascii="GHEA Grapalat" w:hAnsi="GHEA Grapalat" w:cs="Sylfaen"/>
                <w:bCs/>
              </w:rPr>
              <w:t xml:space="preserve">Telephone: </w:t>
            </w:r>
            <w:r w:rsidRPr="004514FE">
              <w:rPr>
                <w:rFonts w:ascii="GHEA Grapalat" w:hAnsi="GHEA Grapalat" w:cs="Times Armenian"/>
                <w:bCs/>
              </w:rPr>
              <w:t>(37410) 59 20 19</w:t>
            </w:r>
          </w:p>
          <w:p w14:paraId="4CFD4FDC" w14:textId="77777777" w:rsidR="00F92A00" w:rsidRPr="004514FE" w:rsidRDefault="00F92A00">
            <w:pPr>
              <w:spacing w:after="0"/>
              <w:jc w:val="both"/>
              <w:rPr>
                <w:rFonts w:ascii="GHEA Grapalat" w:hAnsi="GHEA Grapalat"/>
                <w:bCs/>
                <w:sz w:val="20"/>
                <w:szCs w:val="20"/>
              </w:rPr>
            </w:pPr>
          </w:p>
        </w:tc>
      </w:tr>
      <w:tr w:rsidR="00F423F2" w:rsidRPr="004514FE" w14:paraId="3E08467F" w14:textId="77777777" w:rsidTr="00F92A00">
        <w:trPr>
          <w:trHeight w:val="1077"/>
          <w:jc w:val="center"/>
        </w:trPr>
        <w:tc>
          <w:tcPr>
            <w:tcW w:w="5076" w:type="dxa"/>
          </w:tcPr>
          <w:p w14:paraId="2F8978D3" w14:textId="77777777" w:rsidR="00F423F2" w:rsidRPr="004514FE" w:rsidRDefault="00F423F2" w:rsidP="00F423F2">
            <w:pPr>
              <w:spacing w:after="0"/>
              <w:rPr>
                <w:rFonts w:ascii="GHEA Grapalat" w:hAnsi="GHEA Grapalat"/>
                <w:bCs/>
              </w:rPr>
            </w:pPr>
          </w:p>
          <w:p w14:paraId="47ECF42B" w14:textId="001C7ACE" w:rsidR="00F423F2" w:rsidRPr="004514FE" w:rsidRDefault="00F423F2" w:rsidP="00F423F2">
            <w:pPr>
              <w:spacing w:after="0"/>
              <w:jc w:val="both"/>
              <w:rPr>
                <w:rFonts w:ascii="GHEA Grapalat" w:hAnsi="GHEA Grapalat" w:cs="Times Armenian"/>
                <w:b/>
                <w:bCs/>
              </w:rPr>
            </w:pPr>
            <w:r w:rsidRPr="004514FE">
              <w:rPr>
                <w:rFonts w:ascii="GHEA Grapalat" w:hAnsi="GHEA Grapalat" w:cs="Sylfaen"/>
                <w:b/>
                <w:bCs/>
              </w:rPr>
              <w:t>VTB-Armenia Bank</w:t>
            </w:r>
            <w:r w:rsidRPr="004514FE">
              <w:rPr>
                <w:rFonts w:ascii="GHEA Grapalat" w:hAnsi="GHEA Grapalat" w:cs="Times Armenian"/>
                <w:b/>
                <w:bCs/>
              </w:rPr>
              <w:t xml:space="preserve"> </w:t>
            </w:r>
            <w:r w:rsidRPr="004514FE">
              <w:rPr>
                <w:rFonts w:ascii="GHEA Grapalat" w:hAnsi="GHEA Grapalat" w:cs="Sylfaen"/>
                <w:b/>
                <w:bCs/>
              </w:rPr>
              <w:t>CJSC</w:t>
            </w:r>
          </w:p>
          <w:p w14:paraId="685FF454" w14:textId="1A399010" w:rsidR="00F423F2" w:rsidRPr="004514FE" w:rsidRDefault="00F423F2" w:rsidP="00F423F2">
            <w:pPr>
              <w:spacing w:after="0"/>
              <w:jc w:val="both"/>
              <w:rPr>
                <w:rFonts w:ascii="GHEA Grapalat" w:hAnsi="GHEA Grapalat" w:cs="Times Armenian"/>
                <w:bCs/>
              </w:rPr>
            </w:pPr>
            <w:r w:rsidRPr="004514FE">
              <w:rPr>
                <w:rFonts w:ascii="GHEA Grapalat" w:hAnsi="GHEA Grapalat" w:cs="Sylfaen"/>
              </w:rPr>
              <w:t>Address:</w:t>
            </w:r>
            <w:r w:rsidRPr="004514FE">
              <w:rPr>
                <w:rFonts w:ascii="GHEA Grapalat" w:hAnsi="GHEA Grapalat" w:cs="Times Armenian"/>
                <w:bCs/>
              </w:rPr>
              <w:t xml:space="preserve"> </w:t>
            </w:r>
            <w:r w:rsidRPr="004514FE">
              <w:rPr>
                <w:rFonts w:ascii="GHEA Grapalat" w:hAnsi="GHEA Grapalat" w:cs="Times Armenian"/>
              </w:rPr>
              <w:t>0002, Yerevan</w:t>
            </w:r>
            <w:r w:rsidRPr="004514FE">
              <w:rPr>
                <w:rFonts w:ascii="GHEA Grapalat" w:hAnsi="GHEA Grapalat" w:cs="Times Armenian"/>
                <w:bCs/>
              </w:rPr>
              <w:t xml:space="preserve">, </w:t>
            </w:r>
          </w:p>
          <w:p w14:paraId="442D2B22" w14:textId="3421E30A" w:rsidR="00F423F2" w:rsidRPr="004514FE" w:rsidRDefault="00F423F2" w:rsidP="00F423F2">
            <w:pPr>
              <w:spacing w:after="0"/>
              <w:jc w:val="both"/>
              <w:rPr>
                <w:rFonts w:ascii="GHEA Grapalat" w:hAnsi="GHEA Grapalat" w:cs="Times Armenian"/>
                <w:bCs/>
              </w:rPr>
            </w:pPr>
            <w:r w:rsidRPr="004514FE">
              <w:rPr>
                <w:rFonts w:ascii="GHEA Grapalat" w:hAnsi="GHEA Grapalat" w:cs="Sylfaen"/>
                <w:bCs/>
              </w:rPr>
              <w:t>Moskov</w:t>
            </w:r>
            <w:r w:rsidR="000074D2" w:rsidRPr="004514FE">
              <w:rPr>
                <w:rFonts w:ascii="GHEA Grapalat" w:hAnsi="GHEA Grapalat" w:cs="Sylfaen"/>
                <w:bCs/>
              </w:rPr>
              <w:t>y</w:t>
            </w:r>
            <w:r w:rsidRPr="004514FE">
              <w:rPr>
                <w:rFonts w:ascii="GHEA Grapalat" w:hAnsi="GHEA Grapalat" w:cs="Sylfaen"/>
                <w:bCs/>
              </w:rPr>
              <w:t>an</w:t>
            </w:r>
            <w:r w:rsidRPr="004514FE">
              <w:rPr>
                <w:rFonts w:ascii="GHEA Grapalat" w:hAnsi="GHEA Grapalat" w:cs="Times Armenian"/>
                <w:bCs/>
              </w:rPr>
              <w:t xml:space="preserve"> 35, 68-73 </w:t>
            </w:r>
          </w:p>
          <w:p w14:paraId="13DC916B" w14:textId="3A63DF77" w:rsidR="00F423F2" w:rsidRPr="004514FE" w:rsidRDefault="00F423F2" w:rsidP="00F423F2">
            <w:pPr>
              <w:spacing w:after="0" w:line="240" w:lineRule="auto"/>
              <w:rPr>
                <w:rFonts w:ascii="GHEA Grapalat" w:hAnsi="GHEA Grapalat"/>
                <w:bCs/>
                <w:sz w:val="20"/>
                <w:szCs w:val="20"/>
              </w:rPr>
            </w:pPr>
            <w:r w:rsidRPr="004514FE">
              <w:rPr>
                <w:rFonts w:ascii="GHEA Grapalat" w:hAnsi="GHEA Grapalat" w:cs="Sylfaen"/>
              </w:rPr>
              <w:t>Telephone</w:t>
            </w:r>
            <w:r w:rsidRPr="004514FE">
              <w:rPr>
                <w:rFonts w:ascii="GHEA Grapalat" w:hAnsi="GHEA Grapalat" w:cs="Times Armenian"/>
                <w:bCs/>
              </w:rPr>
              <w:t xml:space="preserve">: (37410) </w:t>
            </w:r>
            <w:r w:rsidRPr="004514FE">
              <w:rPr>
                <w:rFonts w:ascii="GHEA Grapalat" w:hAnsi="GHEA Grapalat" w:cs="Times Armenian"/>
              </w:rPr>
              <w:t>59 33 3</w:t>
            </w:r>
            <w:r w:rsidRPr="004514FE">
              <w:rPr>
                <w:rFonts w:ascii="GHEA Grapalat" w:hAnsi="GHEA Grapalat" w:cs="Times Armenian"/>
                <w:bCs/>
              </w:rPr>
              <w:t>3</w:t>
            </w:r>
          </w:p>
        </w:tc>
        <w:tc>
          <w:tcPr>
            <w:tcW w:w="3888" w:type="dxa"/>
          </w:tcPr>
          <w:p w14:paraId="143CA7B7" w14:textId="77777777" w:rsidR="00F423F2" w:rsidRPr="004514FE" w:rsidRDefault="00F423F2" w:rsidP="00F423F2">
            <w:pPr>
              <w:spacing w:after="0"/>
              <w:jc w:val="both"/>
              <w:rPr>
                <w:rFonts w:ascii="GHEA Grapalat" w:hAnsi="GHEA Grapalat"/>
                <w:bCs/>
              </w:rPr>
            </w:pPr>
          </w:p>
          <w:p w14:paraId="75FAD332" w14:textId="77777777" w:rsidR="00F423F2" w:rsidRPr="004514FE" w:rsidRDefault="00F423F2" w:rsidP="00F423F2">
            <w:pPr>
              <w:spacing w:after="0" w:line="240" w:lineRule="auto"/>
              <w:ind w:right="882"/>
              <w:jc w:val="both"/>
              <w:rPr>
                <w:rFonts w:ascii="GHEA Grapalat" w:hAnsi="GHEA Grapalat" w:cs="Sylfaen"/>
                <w:b/>
              </w:rPr>
            </w:pPr>
            <w:r w:rsidRPr="004514FE">
              <w:rPr>
                <w:rFonts w:ascii="GHEA Grapalat" w:hAnsi="GHEA Grapalat" w:cs="Sylfaen"/>
                <w:b/>
              </w:rPr>
              <w:t>Converse Bank CJSC</w:t>
            </w:r>
          </w:p>
          <w:p w14:paraId="32851C73" w14:textId="77777777" w:rsidR="00F423F2" w:rsidRPr="004514FE" w:rsidRDefault="00F423F2" w:rsidP="00F423F2">
            <w:pPr>
              <w:spacing w:after="0" w:line="240" w:lineRule="auto"/>
              <w:ind w:right="882"/>
              <w:jc w:val="both"/>
              <w:rPr>
                <w:rFonts w:ascii="GHEA Grapalat" w:hAnsi="GHEA Grapalat" w:cs="Times Armenian"/>
              </w:rPr>
            </w:pPr>
            <w:r w:rsidRPr="004514FE">
              <w:rPr>
                <w:rFonts w:ascii="GHEA Grapalat" w:hAnsi="GHEA Grapalat" w:cs="Sylfaen"/>
              </w:rPr>
              <w:t xml:space="preserve">Address: </w:t>
            </w:r>
            <w:r w:rsidRPr="004514FE">
              <w:rPr>
                <w:rFonts w:ascii="GHEA Grapalat" w:hAnsi="GHEA Grapalat" w:cs="Times Armenian"/>
              </w:rPr>
              <w:t xml:space="preserve"> 0010, </w:t>
            </w:r>
            <w:r w:rsidRPr="004514FE">
              <w:rPr>
                <w:rFonts w:ascii="GHEA Grapalat" w:hAnsi="GHEA Grapalat" w:cs="Sylfaen"/>
              </w:rPr>
              <w:t>Yerevan</w:t>
            </w:r>
            <w:r w:rsidRPr="004514FE">
              <w:rPr>
                <w:rFonts w:ascii="GHEA Grapalat" w:hAnsi="GHEA Grapalat" w:cs="Times Armenian"/>
              </w:rPr>
              <w:t xml:space="preserve">, </w:t>
            </w:r>
          </w:p>
          <w:p w14:paraId="37A14836" w14:textId="77777777" w:rsidR="00F423F2" w:rsidRPr="004514FE" w:rsidRDefault="00F423F2" w:rsidP="00F423F2">
            <w:pPr>
              <w:spacing w:after="0" w:line="240" w:lineRule="auto"/>
              <w:ind w:right="882"/>
              <w:jc w:val="both"/>
              <w:rPr>
                <w:rFonts w:ascii="GHEA Grapalat" w:hAnsi="GHEA Grapalat" w:cs="Times Armenian"/>
              </w:rPr>
            </w:pPr>
            <w:r w:rsidRPr="004514FE">
              <w:rPr>
                <w:rFonts w:ascii="GHEA Grapalat" w:hAnsi="GHEA Grapalat" w:cs="Sylfaen"/>
              </w:rPr>
              <w:t>Vazgen Sargsyan</w:t>
            </w:r>
            <w:r w:rsidRPr="004514FE">
              <w:rPr>
                <w:rFonts w:ascii="GHEA Grapalat" w:hAnsi="GHEA Grapalat" w:cs="Times Armenian"/>
              </w:rPr>
              <w:t xml:space="preserve"> 26/1</w:t>
            </w:r>
          </w:p>
          <w:p w14:paraId="34AF2417" w14:textId="415C10B1" w:rsidR="00F423F2" w:rsidRPr="004514FE" w:rsidRDefault="00F423F2" w:rsidP="00F423F2">
            <w:pPr>
              <w:spacing w:after="0"/>
              <w:jc w:val="both"/>
              <w:rPr>
                <w:rFonts w:ascii="GHEA Grapalat" w:hAnsi="GHEA Grapalat"/>
                <w:bCs/>
                <w:sz w:val="20"/>
                <w:szCs w:val="20"/>
              </w:rPr>
            </w:pPr>
            <w:r w:rsidRPr="004514FE">
              <w:rPr>
                <w:rFonts w:ascii="GHEA Grapalat" w:hAnsi="GHEA Grapalat" w:cs="Sylfaen"/>
              </w:rPr>
              <w:t xml:space="preserve">Telephone: </w:t>
            </w:r>
            <w:r w:rsidRPr="004514FE">
              <w:rPr>
                <w:rFonts w:ascii="GHEA Grapalat" w:hAnsi="GHEA Grapalat" w:cs="Times Armenian"/>
              </w:rPr>
              <w:t xml:space="preserve"> (37410) 51 12 06</w:t>
            </w:r>
          </w:p>
        </w:tc>
      </w:tr>
      <w:tr w:rsidR="00F423F2" w:rsidRPr="004514FE" w14:paraId="151D17FF" w14:textId="77777777" w:rsidTr="00F92A00">
        <w:trPr>
          <w:trHeight w:val="1419"/>
          <w:jc w:val="center"/>
        </w:trPr>
        <w:tc>
          <w:tcPr>
            <w:tcW w:w="5076" w:type="dxa"/>
          </w:tcPr>
          <w:p w14:paraId="5E854A94" w14:textId="77777777" w:rsidR="00F423F2" w:rsidRPr="004514FE" w:rsidRDefault="00F423F2" w:rsidP="00F423F2">
            <w:pPr>
              <w:spacing w:after="0"/>
              <w:rPr>
                <w:rFonts w:ascii="GHEA Grapalat" w:hAnsi="GHEA Grapalat" w:cs="Sylfaen"/>
                <w:b/>
                <w:bCs/>
              </w:rPr>
            </w:pPr>
          </w:p>
          <w:p w14:paraId="3A8B04CE" w14:textId="77777777" w:rsidR="00F423F2" w:rsidRPr="004514FE" w:rsidRDefault="00F423F2" w:rsidP="00F423F2">
            <w:pPr>
              <w:spacing w:after="0"/>
              <w:rPr>
                <w:rFonts w:ascii="GHEA Grapalat" w:hAnsi="GHEA Grapalat" w:cs="Sylfaen"/>
                <w:b/>
                <w:bCs/>
              </w:rPr>
            </w:pPr>
          </w:p>
          <w:p w14:paraId="686F29F0" w14:textId="77777777" w:rsidR="00F423F2" w:rsidRPr="004514FE" w:rsidRDefault="00F423F2" w:rsidP="00F423F2">
            <w:pPr>
              <w:spacing w:after="0"/>
              <w:rPr>
                <w:rFonts w:ascii="GHEA Grapalat" w:hAnsi="GHEA Grapalat"/>
                <w:b/>
                <w:bCs/>
              </w:rPr>
            </w:pPr>
            <w:r w:rsidRPr="004514FE">
              <w:rPr>
                <w:rFonts w:ascii="GHEA Grapalat" w:hAnsi="GHEA Grapalat" w:cs="Sylfaen"/>
                <w:b/>
                <w:bCs/>
              </w:rPr>
              <w:t>Araratbank OJSC</w:t>
            </w:r>
          </w:p>
          <w:p w14:paraId="0BA8CF81"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0002, </w:t>
            </w:r>
            <w:r w:rsidRPr="004514FE">
              <w:rPr>
                <w:rFonts w:ascii="GHEA Grapalat" w:hAnsi="GHEA Grapalat" w:cs="Sylfaen"/>
                <w:bCs/>
              </w:rPr>
              <w:t>Yerevan</w:t>
            </w:r>
            <w:r w:rsidRPr="004514FE">
              <w:rPr>
                <w:rFonts w:ascii="GHEA Grapalat" w:hAnsi="GHEA Grapalat" w:cs="Times Armenian"/>
                <w:bCs/>
              </w:rPr>
              <w:t>,</w:t>
            </w:r>
          </w:p>
          <w:p w14:paraId="662D503E"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Pavstos Buzand 87/85</w:t>
            </w:r>
          </w:p>
          <w:p w14:paraId="736C4631" w14:textId="345B8959" w:rsidR="00F423F2" w:rsidRPr="004514FE" w:rsidRDefault="00F423F2" w:rsidP="00F423F2">
            <w:pPr>
              <w:spacing w:after="0"/>
              <w:rPr>
                <w:rFonts w:ascii="GHEA Grapalat" w:hAnsi="GHEA Grapalat"/>
                <w:bCs/>
                <w:sz w:val="20"/>
                <w:szCs w:val="20"/>
              </w:rPr>
            </w:pPr>
            <w:r w:rsidRPr="004514FE">
              <w:rPr>
                <w:rFonts w:ascii="GHEA Grapalat" w:hAnsi="GHEA Grapalat" w:cs="Sylfaen"/>
                <w:bCs/>
              </w:rPr>
              <w:t>Telephone</w:t>
            </w:r>
            <w:r w:rsidR="009F1073" w:rsidRPr="004514FE">
              <w:rPr>
                <w:rFonts w:ascii="GHEA Grapalat" w:hAnsi="GHEA Grapalat" w:cs="Sylfaen"/>
                <w:bCs/>
              </w:rPr>
              <w:t xml:space="preserve">: </w:t>
            </w:r>
            <w:r w:rsidR="009F1073" w:rsidRPr="004514FE">
              <w:rPr>
                <w:rFonts w:ascii="GHEA Grapalat" w:hAnsi="GHEA Grapalat" w:cs="Times Armenian"/>
                <w:bCs/>
              </w:rPr>
              <w:t>(</w:t>
            </w:r>
            <w:r w:rsidRPr="004514FE">
              <w:rPr>
                <w:rFonts w:ascii="GHEA Grapalat" w:hAnsi="GHEA Grapalat" w:cs="Times Armenian"/>
                <w:bCs/>
              </w:rPr>
              <w:t>37410) 59 23 23</w:t>
            </w:r>
          </w:p>
          <w:p w14:paraId="625108E6" w14:textId="77777777" w:rsidR="00F423F2" w:rsidRPr="004514FE" w:rsidRDefault="00F423F2" w:rsidP="00F423F2">
            <w:pPr>
              <w:spacing w:after="0" w:line="240" w:lineRule="auto"/>
              <w:rPr>
                <w:rFonts w:ascii="GHEA Grapalat" w:hAnsi="GHEA Grapalat"/>
              </w:rPr>
            </w:pPr>
          </w:p>
        </w:tc>
        <w:tc>
          <w:tcPr>
            <w:tcW w:w="3888" w:type="dxa"/>
          </w:tcPr>
          <w:p w14:paraId="59CF3B91" w14:textId="77777777" w:rsidR="00F423F2" w:rsidRPr="004514FE" w:rsidRDefault="00F423F2" w:rsidP="00F423F2">
            <w:pPr>
              <w:spacing w:after="0"/>
              <w:jc w:val="both"/>
              <w:rPr>
                <w:rFonts w:ascii="GHEA Grapalat" w:hAnsi="GHEA Grapalat" w:cs="Sylfaen"/>
                <w:b/>
                <w:bCs/>
              </w:rPr>
            </w:pPr>
          </w:p>
          <w:p w14:paraId="7E2D059C" w14:textId="77777777" w:rsidR="00F423F2" w:rsidRPr="004514FE" w:rsidRDefault="00F423F2" w:rsidP="00F423F2">
            <w:pPr>
              <w:spacing w:after="0"/>
              <w:jc w:val="both"/>
              <w:rPr>
                <w:rFonts w:ascii="GHEA Grapalat" w:hAnsi="GHEA Grapalat" w:cs="Sylfaen"/>
                <w:b/>
                <w:bCs/>
              </w:rPr>
            </w:pPr>
          </w:p>
          <w:p w14:paraId="2ADD223A" w14:textId="77777777" w:rsidR="00F423F2" w:rsidRPr="004514FE" w:rsidRDefault="00F423F2" w:rsidP="00F423F2">
            <w:pPr>
              <w:spacing w:after="0"/>
              <w:jc w:val="both"/>
              <w:rPr>
                <w:rFonts w:ascii="GHEA Grapalat" w:hAnsi="GHEA Grapalat" w:cs="Sylfaen"/>
                <w:b/>
                <w:bCs/>
              </w:rPr>
            </w:pPr>
            <w:r w:rsidRPr="004514FE">
              <w:rPr>
                <w:rFonts w:ascii="GHEA Grapalat" w:hAnsi="GHEA Grapalat" w:cs="Sylfaen"/>
                <w:b/>
                <w:bCs/>
              </w:rPr>
              <w:t>ARMECONOMBANK OJSC</w:t>
            </w:r>
          </w:p>
          <w:p w14:paraId="0076E7E9" w14:textId="77777777" w:rsidR="00F423F2" w:rsidRPr="004514FE" w:rsidRDefault="00F423F2" w:rsidP="00F423F2">
            <w:pPr>
              <w:spacing w:after="0"/>
              <w:jc w:val="both"/>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0002, </w:t>
            </w:r>
            <w:r w:rsidRPr="004514FE">
              <w:rPr>
                <w:rFonts w:ascii="GHEA Grapalat" w:hAnsi="GHEA Grapalat" w:cs="Sylfaen"/>
                <w:bCs/>
              </w:rPr>
              <w:t>Yerevan</w:t>
            </w:r>
            <w:r w:rsidRPr="004514FE">
              <w:rPr>
                <w:rFonts w:ascii="GHEA Grapalat" w:hAnsi="GHEA Grapalat" w:cs="Times Armenian"/>
                <w:bCs/>
              </w:rPr>
              <w:t xml:space="preserve">, </w:t>
            </w:r>
          </w:p>
          <w:p w14:paraId="6CAB8B24" w14:textId="77777777" w:rsidR="00F423F2" w:rsidRPr="004514FE" w:rsidRDefault="00F423F2" w:rsidP="00F423F2">
            <w:pPr>
              <w:spacing w:after="0"/>
              <w:jc w:val="both"/>
              <w:rPr>
                <w:rFonts w:ascii="GHEA Grapalat" w:hAnsi="GHEA Grapalat" w:cs="Times Armenian"/>
                <w:bCs/>
              </w:rPr>
            </w:pPr>
            <w:r w:rsidRPr="004514FE">
              <w:rPr>
                <w:rFonts w:ascii="GHEA Grapalat" w:hAnsi="GHEA Grapalat" w:cs="Times Armenian"/>
                <w:bCs/>
              </w:rPr>
              <w:t>Amiryan 23/1</w:t>
            </w:r>
          </w:p>
          <w:p w14:paraId="6822AB93" w14:textId="0C05D872" w:rsidR="00F423F2" w:rsidRPr="004514FE" w:rsidRDefault="00F423F2" w:rsidP="00F423F2">
            <w:pPr>
              <w:spacing w:after="0"/>
              <w:rPr>
                <w:rFonts w:ascii="GHEA Grapalat" w:hAnsi="GHEA Grapalat"/>
                <w:bCs/>
                <w:sz w:val="20"/>
                <w:szCs w:val="20"/>
              </w:rPr>
            </w:pPr>
            <w:r w:rsidRPr="004514FE">
              <w:rPr>
                <w:rFonts w:ascii="GHEA Grapalat" w:hAnsi="GHEA Grapalat" w:cs="Sylfaen"/>
                <w:bCs/>
              </w:rPr>
              <w:t xml:space="preserve">Telephone: </w:t>
            </w:r>
            <w:r w:rsidRPr="004514FE">
              <w:rPr>
                <w:rFonts w:ascii="GHEA Grapalat" w:hAnsi="GHEA Grapalat" w:cs="Times Armenian"/>
                <w:bCs/>
              </w:rPr>
              <w:t xml:space="preserve"> (37410) 51 09 10</w:t>
            </w:r>
          </w:p>
        </w:tc>
      </w:tr>
      <w:tr w:rsidR="00F423F2" w:rsidRPr="004514FE" w14:paraId="7012C953" w14:textId="77777777" w:rsidTr="00F92A00">
        <w:trPr>
          <w:jc w:val="center"/>
        </w:trPr>
        <w:tc>
          <w:tcPr>
            <w:tcW w:w="5076" w:type="dxa"/>
          </w:tcPr>
          <w:p w14:paraId="182E5334" w14:textId="77777777" w:rsidR="00F423F2" w:rsidRPr="004514FE" w:rsidRDefault="00F423F2" w:rsidP="00F423F2">
            <w:pPr>
              <w:spacing w:after="0"/>
              <w:rPr>
                <w:rFonts w:ascii="GHEA Grapalat" w:hAnsi="GHEA Grapalat"/>
                <w:bCs/>
              </w:rPr>
            </w:pPr>
          </w:p>
          <w:p w14:paraId="7704225D" w14:textId="77777777" w:rsidR="00F423F2" w:rsidRPr="004514FE" w:rsidRDefault="00F423F2" w:rsidP="00F423F2">
            <w:pPr>
              <w:spacing w:after="0"/>
              <w:rPr>
                <w:rFonts w:ascii="GHEA Grapalat" w:hAnsi="GHEA Grapalat" w:cs="Times Armenian"/>
                <w:b/>
                <w:bCs/>
              </w:rPr>
            </w:pPr>
            <w:r w:rsidRPr="004514FE">
              <w:rPr>
                <w:rFonts w:ascii="GHEA Grapalat" w:hAnsi="GHEA Grapalat" w:cs="Times Armenian"/>
                <w:b/>
                <w:bCs/>
              </w:rPr>
              <w:t>Ardshinbank CJSC</w:t>
            </w:r>
          </w:p>
          <w:p w14:paraId="74A73DEC"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0015, </w:t>
            </w:r>
            <w:r w:rsidRPr="004514FE">
              <w:rPr>
                <w:rFonts w:ascii="GHEA Grapalat" w:hAnsi="GHEA Grapalat" w:cs="Sylfaen"/>
                <w:bCs/>
              </w:rPr>
              <w:t>Yerevan</w:t>
            </w:r>
            <w:r w:rsidRPr="004514FE">
              <w:rPr>
                <w:rFonts w:ascii="GHEA Grapalat" w:hAnsi="GHEA Grapalat" w:cs="Times Armenian"/>
                <w:bCs/>
              </w:rPr>
              <w:t>,</w:t>
            </w:r>
          </w:p>
          <w:p w14:paraId="4EFF758E" w14:textId="77777777" w:rsidR="00F423F2" w:rsidRPr="004514FE" w:rsidRDefault="00F423F2" w:rsidP="00F423F2">
            <w:pPr>
              <w:spacing w:after="0"/>
              <w:rPr>
                <w:rFonts w:ascii="GHEA Grapalat" w:hAnsi="GHEA Grapalat" w:cs="Times Armenian"/>
                <w:bCs/>
              </w:rPr>
            </w:pPr>
            <w:r w:rsidRPr="004514FE">
              <w:rPr>
                <w:rFonts w:ascii="GHEA Grapalat" w:hAnsi="GHEA Grapalat" w:cs="Sylfaen"/>
                <w:bCs/>
              </w:rPr>
              <w:t>Grigor Lusavorich</w:t>
            </w:r>
            <w:r w:rsidRPr="004514FE">
              <w:rPr>
                <w:rFonts w:ascii="GHEA Grapalat" w:hAnsi="GHEA Grapalat" w:cs="Times Armenian"/>
                <w:bCs/>
              </w:rPr>
              <w:t xml:space="preserve"> 13</w:t>
            </w:r>
          </w:p>
          <w:p w14:paraId="394D94F0" w14:textId="7FFD4EC1" w:rsidR="00F423F2" w:rsidRPr="004514FE" w:rsidRDefault="00F423F2" w:rsidP="00F423F2">
            <w:pPr>
              <w:spacing w:after="0" w:line="240" w:lineRule="auto"/>
              <w:rPr>
                <w:rFonts w:ascii="GHEA Grapalat" w:hAnsi="GHEA Grapalat" w:cs="Times Armenian"/>
                <w:bCs/>
              </w:rPr>
            </w:pPr>
            <w:r w:rsidRPr="004514FE">
              <w:rPr>
                <w:rFonts w:ascii="GHEA Grapalat" w:hAnsi="GHEA Grapalat" w:cs="Sylfaen"/>
                <w:bCs/>
              </w:rPr>
              <w:t>Telephone</w:t>
            </w:r>
            <w:r w:rsidR="009F1073" w:rsidRPr="004514FE">
              <w:rPr>
                <w:rFonts w:ascii="GHEA Grapalat" w:hAnsi="GHEA Grapalat" w:cs="Sylfaen"/>
                <w:bCs/>
              </w:rPr>
              <w:t xml:space="preserve">: </w:t>
            </w:r>
            <w:r w:rsidR="009F1073" w:rsidRPr="004514FE">
              <w:rPr>
                <w:rFonts w:ascii="GHEA Grapalat" w:hAnsi="GHEA Grapalat" w:cs="Times Armenian"/>
                <w:bCs/>
              </w:rPr>
              <w:t>(</w:t>
            </w:r>
            <w:r w:rsidRPr="004514FE">
              <w:rPr>
                <w:rFonts w:ascii="GHEA Grapalat" w:hAnsi="GHEA Grapalat" w:cs="Times Armenian"/>
                <w:bCs/>
              </w:rPr>
              <w:t>37410) 56 18 95</w:t>
            </w:r>
          </w:p>
          <w:p w14:paraId="3CC25F43" w14:textId="77777777" w:rsidR="00F423F2" w:rsidRPr="004514FE" w:rsidRDefault="00F423F2" w:rsidP="00F423F2">
            <w:pPr>
              <w:spacing w:after="0" w:line="240" w:lineRule="auto"/>
              <w:rPr>
                <w:rFonts w:ascii="GHEA Grapalat" w:hAnsi="GHEA Grapalat"/>
                <w:bCs/>
                <w:sz w:val="20"/>
                <w:szCs w:val="20"/>
              </w:rPr>
            </w:pPr>
          </w:p>
        </w:tc>
        <w:tc>
          <w:tcPr>
            <w:tcW w:w="3888" w:type="dxa"/>
          </w:tcPr>
          <w:p w14:paraId="07CD751F" w14:textId="77777777" w:rsidR="00F423F2" w:rsidRPr="004514FE" w:rsidRDefault="00F423F2" w:rsidP="00F423F2">
            <w:pPr>
              <w:spacing w:after="0"/>
              <w:rPr>
                <w:rFonts w:ascii="GHEA Grapalat" w:hAnsi="GHEA Grapalat"/>
                <w:bCs/>
                <w:sz w:val="20"/>
                <w:szCs w:val="20"/>
              </w:rPr>
            </w:pPr>
          </w:p>
        </w:tc>
      </w:tr>
    </w:tbl>
    <w:p w14:paraId="1BC275A8" w14:textId="77777777" w:rsidR="00F92A00" w:rsidRPr="004514FE" w:rsidRDefault="00F92A00" w:rsidP="00F92A00">
      <w:pPr>
        <w:rPr>
          <w:rFonts w:ascii="Sylfaen" w:hAnsi="Sylfaen"/>
        </w:rPr>
      </w:pPr>
    </w:p>
    <w:p w14:paraId="0E28754B" w14:textId="77777777" w:rsidR="009C50DF" w:rsidRPr="004514FE" w:rsidRDefault="009C50DF" w:rsidP="008A3F5F">
      <w:pPr>
        <w:pStyle w:val="NormalWeb"/>
        <w:jc w:val="center"/>
        <w:rPr>
          <w:rFonts w:ascii="GHEA Grapalat" w:hAnsi="GHEA Grapalat"/>
        </w:rPr>
      </w:pPr>
    </w:p>
    <w:p w14:paraId="412867C2" w14:textId="77777777" w:rsidR="0000798F" w:rsidRPr="004514FE" w:rsidRDefault="0000798F" w:rsidP="008A3F5F">
      <w:pPr>
        <w:pStyle w:val="NormalWeb"/>
        <w:jc w:val="center"/>
        <w:rPr>
          <w:rFonts w:ascii="GHEA Grapalat" w:hAnsi="GHEA Grapalat"/>
        </w:rPr>
      </w:pPr>
    </w:p>
    <w:tbl>
      <w:tblPr>
        <w:tblW w:w="10260" w:type="dxa"/>
        <w:jc w:val="center"/>
        <w:tblBorders>
          <w:top w:val="single" w:sz="4" w:space="0" w:color="auto"/>
        </w:tblBorders>
        <w:tblLook w:val="01E0" w:firstRow="1" w:lastRow="1" w:firstColumn="1" w:lastColumn="1" w:noHBand="0" w:noVBand="0"/>
      </w:tblPr>
      <w:tblGrid>
        <w:gridCol w:w="10260"/>
      </w:tblGrid>
      <w:tr w:rsidR="004C6675" w:rsidRPr="004514FE" w14:paraId="74819EC4" w14:textId="77777777" w:rsidTr="00486A56">
        <w:trPr>
          <w:jc w:val="center"/>
        </w:trPr>
        <w:tc>
          <w:tcPr>
            <w:tcW w:w="10260" w:type="dxa"/>
            <w:shd w:val="clear" w:color="auto" w:fill="auto"/>
          </w:tcPr>
          <w:p w14:paraId="11220C23" w14:textId="77777777" w:rsidR="00094F4A" w:rsidRPr="004514FE" w:rsidRDefault="00094F4A" w:rsidP="00094F4A">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 xml:space="preserve">Ministry of Finance </w:t>
            </w:r>
          </w:p>
          <w:p w14:paraId="6238595A" w14:textId="77777777" w:rsidR="00094F4A" w:rsidRPr="004514FE" w:rsidRDefault="00094F4A" w:rsidP="00094F4A">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of the Republic of Armenia</w:t>
            </w:r>
          </w:p>
          <w:p w14:paraId="26C8CC34" w14:textId="77777777" w:rsidR="00094F4A" w:rsidRPr="004514FE" w:rsidRDefault="00094F4A" w:rsidP="00094F4A">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 xml:space="preserve">1, Melik-Adamyan str., </w:t>
            </w:r>
          </w:p>
          <w:p w14:paraId="004EC00F" w14:textId="77777777" w:rsidR="00094F4A" w:rsidRPr="004514FE" w:rsidRDefault="00094F4A" w:rsidP="00094F4A">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Yerevan 0010, Armenia</w:t>
            </w:r>
          </w:p>
          <w:p w14:paraId="682AB8C4" w14:textId="77777777" w:rsidR="00094F4A" w:rsidRPr="004514FE" w:rsidRDefault="00094F4A" w:rsidP="00094F4A">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Tel. (+374 11) 910-405,</w:t>
            </w:r>
          </w:p>
          <w:p w14:paraId="0AEE56B9" w14:textId="5EBB53D0" w:rsidR="00FF7008" w:rsidRPr="004514FE" w:rsidRDefault="00094F4A" w:rsidP="00094F4A">
            <w:pPr>
              <w:pStyle w:val="NormalWeb"/>
              <w:spacing w:before="0" w:beforeAutospacing="0" w:after="0" w:afterAutospacing="0"/>
              <w:jc w:val="center"/>
              <w:rPr>
                <w:rStyle w:val="Strong"/>
                <w:rFonts w:ascii="GHEA Grapalat" w:hAnsi="GHEA Grapalat"/>
              </w:rPr>
            </w:pPr>
            <w:r w:rsidRPr="004514FE">
              <w:rPr>
                <w:rStyle w:val="Strong"/>
                <w:rFonts w:ascii="GHEA Grapalat" w:hAnsi="GHEA Grapalat" w:cs="Sylfaen"/>
                <w:color w:val="244061" w:themeColor="accent1" w:themeShade="80"/>
              </w:rPr>
              <w:t>Web page: www.minfin.am</w:t>
            </w:r>
            <w:r w:rsidRPr="004514FE">
              <w:rPr>
                <w:rStyle w:val="Strong"/>
                <w:rFonts w:ascii="GHEA Grapalat" w:hAnsi="GHEA Grapalat"/>
              </w:rPr>
              <w:t xml:space="preserve"> </w:t>
            </w:r>
          </w:p>
        </w:tc>
      </w:tr>
    </w:tbl>
    <w:p w14:paraId="2BB4C1CF" w14:textId="77777777" w:rsidR="007F32CE" w:rsidRPr="004514FE" w:rsidRDefault="007F32CE" w:rsidP="00F92A00">
      <w:pPr>
        <w:rPr>
          <w:rFonts w:ascii="GHEA Grapalat" w:hAnsi="GHEA Grapalat"/>
          <w:color w:val="548DD4" w:themeColor="text2" w:themeTint="99"/>
        </w:rPr>
      </w:pPr>
    </w:p>
    <w:sectPr w:rsidR="007F32CE" w:rsidRPr="004514FE" w:rsidSect="004624A9">
      <w:pgSz w:w="12240" w:h="15840"/>
      <w:pgMar w:top="391" w:right="680" w:bottom="567" w:left="102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8470C8" w16cid:durableId="26CA18F7"/>
  <w16cid:commentId w16cid:paraId="40AF56B8" w16cid:durableId="26C83D34"/>
  <w16cid:commentId w16cid:paraId="09E37233" w16cid:durableId="26CA18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B5052" w14:textId="77777777" w:rsidR="00990E74" w:rsidRDefault="00990E74" w:rsidP="00CF14F9">
      <w:pPr>
        <w:spacing w:after="0" w:line="240" w:lineRule="auto"/>
      </w:pPr>
      <w:r>
        <w:separator/>
      </w:r>
    </w:p>
  </w:endnote>
  <w:endnote w:type="continuationSeparator" w:id="0">
    <w:p w14:paraId="691F50B2" w14:textId="77777777" w:rsidR="00990E74" w:rsidRDefault="00990E74" w:rsidP="00CF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Armenian">
    <w:altName w:val="Times New Roman"/>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Unicode">
    <w:panose1 w:val="020206030504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E766" w14:textId="77777777" w:rsidR="00990E74" w:rsidRDefault="00990E74"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9DB3E" w14:textId="77777777" w:rsidR="00990E74" w:rsidRDefault="00990E74" w:rsidP="00207F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97" w14:textId="3686EEE3" w:rsidR="00990E74" w:rsidRDefault="00990E74"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3B55">
      <w:rPr>
        <w:rStyle w:val="PageNumber"/>
        <w:noProof/>
      </w:rPr>
      <w:t>3</w:t>
    </w:r>
    <w:r>
      <w:rPr>
        <w:rStyle w:val="PageNumber"/>
      </w:rPr>
      <w:fldChar w:fldCharType="end"/>
    </w:r>
  </w:p>
  <w:p w14:paraId="7415A000" w14:textId="77777777" w:rsidR="00990E74" w:rsidRPr="00B27C18" w:rsidRDefault="00990E74" w:rsidP="00207F77">
    <w:pPr>
      <w:pStyle w:val="Footer"/>
      <w:ind w:right="360"/>
      <w:jc w:val="right"/>
    </w:pPr>
  </w:p>
  <w:p w14:paraId="7CA81436" w14:textId="77777777" w:rsidR="00990E74" w:rsidRDefault="00990E7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EB23" w14:textId="77777777" w:rsidR="00990E74" w:rsidRDefault="00990E74"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A5EE" w14:textId="77777777" w:rsidR="00990E74" w:rsidRDefault="00990E74" w:rsidP="00207F77">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0B81" w14:textId="16E3BA04" w:rsidR="00990E74" w:rsidRDefault="00990E74"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3B55">
      <w:rPr>
        <w:rStyle w:val="PageNumber"/>
        <w:noProof/>
      </w:rPr>
      <w:t>60</w:t>
    </w:r>
    <w:r>
      <w:rPr>
        <w:rStyle w:val="PageNumber"/>
      </w:rPr>
      <w:fldChar w:fldCharType="end"/>
    </w:r>
  </w:p>
  <w:p w14:paraId="5C0B2289" w14:textId="77777777" w:rsidR="00990E74" w:rsidRDefault="00990E74" w:rsidP="00207F77">
    <w:pPr>
      <w:pStyle w:val="Footer"/>
      <w:ind w:right="360"/>
      <w:jc w:val="right"/>
    </w:pPr>
  </w:p>
  <w:p w14:paraId="3238D755" w14:textId="77777777" w:rsidR="00990E74" w:rsidRDefault="00990E7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11E8" w14:textId="4DEE1A62" w:rsidR="00990E74" w:rsidRDefault="00990E74">
    <w:pPr>
      <w:pStyle w:val="Footer"/>
      <w:jc w:val="right"/>
    </w:pPr>
    <w:r>
      <w:fldChar w:fldCharType="begin"/>
    </w:r>
    <w:r>
      <w:instrText xml:space="preserve"> PAGE   \* MERGEFORMAT </w:instrText>
    </w:r>
    <w:r>
      <w:fldChar w:fldCharType="separate"/>
    </w:r>
    <w:r w:rsidR="00533B55">
      <w:rPr>
        <w:noProof/>
      </w:rPr>
      <w:t>64</w:t>
    </w:r>
    <w:r>
      <w:rPr>
        <w:noProof/>
      </w:rPr>
      <w:fldChar w:fldCharType="end"/>
    </w:r>
  </w:p>
  <w:p w14:paraId="59BAB0AB" w14:textId="77777777" w:rsidR="00990E74" w:rsidRDefault="00990E7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E7CF" w14:textId="1EB210BE" w:rsidR="00990E74" w:rsidRDefault="00990E74">
    <w:pPr>
      <w:pStyle w:val="Footer"/>
      <w:jc w:val="right"/>
    </w:pPr>
    <w:r>
      <w:fldChar w:fldCharType="begin"/>
    </w:r>
    <w:r>
      <w:instrText xml:space="preserve"> PAGE   \* MERGEFORMAT </w:instrText>
    </w:r>
    <w:r>
      <w:fldChar w:fldCharType="separate"/>
    </w:r>
    <w:r w:rsidR="00533B55">
      <w:rPr>
        <w:noProof/>
      </w:rPr>
      <w:t>68</w:t>
    </w:r>
    <w:r>
      <w:rPr>
        <w:noProof/>
      </w:rPr>
      <w:fldChar w:fldCharType="end"/>
    </w:r>
  </w:p>
  <w:p w14:paraId="57D5D3A1" w14:textId="77777777" w:rsidR="00990E74" w:rsidRDefault="00990E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92368" w14:textId="77777777" w:rsidR="00990E74" w:rsidRDefault="00990E74" w:rsidP="00CF14F9">
      <w:pPr>
        <w:spacing w:after="0" w:line="240" w:lineRule="auto"/>
      </w:pPr>
      <w:r>
        <w:separator/>
      </w:r>
    </w:p>
  </w:footnote>
  <w:footnote w:type="continuationSeparator" w:id="0">
    <w:p w14:paraId="12E38D6A" w14:textId="77777777" w:rsidR="00990E74" w:rsidRDefault="00990E74" w:rsidP="00CF14F9">
      <w:pPr>
        <w:spacing w:after="0" w:line="240" w:lineRule="auto"/>
      </w:pPr>
      <w:r>
        <w:continuationSeparator/>
      </w:r>
    </w:p>
  </w:footnote>
  <w:footnote w:id="1">
    <w:p w14:paraId="0823CB4A" w14:textId="4381CF94" w:rsidR="00990E74" w:rsidRDefault="00990E74" w:rsidP="007F201E">
      <w:pPr>
        <w:pStyle w:val="FootnoteText"/>
        <w:jc w:val="both"/>
      </w:pPr>
      <w:r w:rsidRPr="007F201E">
        <w:rPr>
          <w:rStyle w:val="FootnoteReference"/>
          <w:rFonts w:ascii="GHEA Grapalat" w:hAnsi="GHEA Grapalat"/>
        </w:rPr>
        <w:footnoteRef/>
      </w:r>
      <w:r w:rsidRPr="007F201E">
        <w:rPr>
          <w:rFonts w:ascii="GHEA Grapalat" w:hAnsi="GHEA Grapalat"/>
        </w:rPr>
        <w:t xml:space="preserve"> </w:t>
      </w:r>
      <w:r w:rsidRPr="00371CD2">
        <w:rPr>
          <w:rFonts w:ascii="GHEA Grapalat" w:hAnsi="GHEA Grapalat"/>
          <w:sz w:val="20"/>
          <w:szCs w:val="20"/>
        </w:rPr>
        <w:t xml:space="preserve">External and domestic Government debts are distinguished by residency according to the </w:t>
      </w:r>
      <w:r>
        <w:rPr>
          <w:rFonts w:ascii="GHEA Grapalat" w:hAnsi="GHEA Grapalat"/>
          <w:sz w:val="20"/>
          <w:szCs w:val="20"/>
        </w:rPr>
        <w:t xml:space="preserve">clauses </w:t>
      </w:r>
      <w:r w:rsidRPr="00371CD2">
        <w:rPr>
          <w:rFonts w:ascii="GHEA Grapalat" w:hAnsi="GHEA Grapalat"/>
          <w:sz w:val="20"/>
          <w:szCs w:val="20"/>
        </w:rPr>
        <w:t xml:space="preserve">5 and 6 of the article </w:t>
      </w:r>
      <w:r>
        <w:rPr>
          <w:rFonts w:ascii="GHEA Grapalat" w:hAnsi="GHEA Grapalat"/>
          <w:sz w:val="20"/>
          <w:szCs w:val="20"/>
        </w:rPr>
        <w:t xml:space="preserve">2 </w:t>
      </w:r>
      <w:r w:rsidRPr="00371CD2">
        <w:rPr>
          <w:rFonts w:ascii="GHEA Grapalat" w:hAnsi="GHEA Grapalat"/>
          <w:sz w:val="20"/>
          <w:szCs w:val="20"/>
        </w:rPr>
        <w:t>of the “Law on Public Debt”.</w:t>
      </w:r>
    </w:p>
  </w:footnote>
  <w:footnote w:id="2">
    <w:p w14:paraId="69863755" w14:textId="0FD708AD" w:rsidR="00990E74" w:rsidRPr="00371CD2" w:rsidRDefault="00990E74" w:rsidP="00B2150C">
      <w:pPr>
        <w:pStyle w:val="FootnoteText"/>
        <w:jc w:val="both"/>
        <w:rPr>
          <w:rFonts w:ascii="GHEA Grapalat" w:hAnsi="GHEA Grapalat"/>
          <w:sz w:val="20"/>
          <w:szCs w:val="20"/>
        </w:rPr>
      </w:pPr>
      <w:r w:rsidRPr="00371CD2">
        <w:rPr>
          <w:rStyle w:val="FootnoteReference"/>
          <w:rFonts w:ascii="GHEA Grapalat" w:hAnsi="GHEA Grapalat"/>
        </w:rPr>
        <w:footnoteRef/>
      </w:r>
      <w:r>
        <w:rPr>
          <w:rFonts w:ascii="GHEA Grapalat" w:hAnsi="GHEA Grapalat"/>
          <w:sz w:val="20"/>
          <w:szCs w:val="20"/>
        </w:rPr>
        <w:t xml:space="preserve"> </w:t>
      </w:r>
      <w:r w:rsidRPr="00371CD2">
        <w:rPr>
          <w:rFonts w:ascii="GHEA Grapalat" w:hAnsi="GHEA Grapalat"/>
          <w:sz w:val="20"/>
          <w:szCs w:val="20"/>
        </w:rPr>
        <w:t>Government external guarantees</w:t>
      </w:r>
      <w:r>
        <w:rPr>
          <w:rFonts w:ascii="GHEA Grapalat" w:hAnsi="GHEA Grapalat"/>
          <w:sz w:val="20"/>
          <w:szCs w:val="20"/>
        </w:rPr>
        <w:t>,</w:t>
      </w:r>
      <w:r w:rsidRPr="00371CD2">
        <w:rPr>
          <w:rFonts w:ascii="GHEA Grapalat" w:hAnsi="GHEA Grapalat"/>
          <w:sz w:val="20"/>
          <w:szCs w:val="20"/>
        </w:rPr>
        <w:t xml:space="preserve"> </w:t>
      </w:r>
      <w:r>
        <w:rPr>
          <w:rFonts w:ascii="GHEA Grapalat" w:hAnsi="GHEA Grapalat"/>
          <w:sz w:val="20"/>
          <w:szCs w:val="20"/>
        </w:rPr>
        <w:t>which</w:t>
      </w:r>
      <w:r w:rsidRPr="00371CD2">
        <w:rPr>
          <w:rFonts w:ascii="GHEA Grapalat" w:hAnsi="GHEA Grapalat"/>
          <w:sz w:val="20"/>
          <w:szCs w:val="20"/>
        </w:rPr>
        <w:t xml:space="preserve"> had been provided to the Central Bank of RA, were included in the external debt of the Central Bank of RA in order to avoid double counting.</w:t>
      </w:r>
    </w:p>
  </w:footnote>
  <w:footnote w:id="3">
    <w:p w14:paraId="50BFDC07" w14:textId="5228A464" w:rsidR="00990E74" w:rsidRPr="00A75D9B" w:rsidRDefault="00990E74" w:rsidP="001A5F86">
      <w:pPr>
        <w:pStyle w:val="FootnoteText"/>
        <w:rPr>
          <w:rFonts w:ascii="GHEA Grapalat" w:hAnsi="GHEA Grapalat" w:cs="Sylfaen"/>
          <w:sz w:val="20"/>
          <w:szCs w:val="20"/>
        </w:rPr>
      </w:pPr>
      <w:r w:rsidRPr="00A75D9B">
        <w:rPr>
          <w:rStyle w:val="FootnoteReference"/>
          <w:rFonts w:ascii="GHEA Grapalat" w:hAnsi="GHEA Grapalat"/>
          <w:lang w:val="hy-AM"/>
        </w:rPr>
        <w:footnoteRef/>
      </w:r>
      <w:r w:rsidRPr="00A75D9B">
        <w:rPr>
          <w:rFonts w:ascii="GHEA Grapalat" w:hAnsi="GHEA Grapalat"/>
          <w:lang w:val="hy-AM"/>
        </w:rPr>
        <w:t xml:space="preserve"> </w:t>
      </w:r>
      <w:r>
        <w:rPr>
          <w:rFonts w:ascii="GHEA Grapalat" w:hAnsi="GHEA Grapalat"/>
          <w:sz w:val="20"/>
          <w:szCs w:val="20"/>
        </w:rPr>
        <w:t>5% discount rate was used during calculations that is applied by the International Monetary Fund and the World Bank.</w:t>
      </w:r>
    </w:p>
  </w:footnote>
  <w:footnote w:id="4">
    <w:p w14:paraId="6B68E1AA" w14:textId="3D80E7E6" w:rsidR="00990E74" w:rsidRPr="002C16F9" w:rsidRDefault="00990E74" w:rsidP="001A5F86">
      <w:pPr>
        <w:pStyle w:val="FootnoteText"/>
        <w:rPr>
          <w:rFonts w:ascii="GHEA Grapalat" w:hAnsi="GHEA Grapalat"/>
          <w:lang w:val="hy-AM"/>
        </w:rPr>
      </w:pPr>
      <w:r w:rsidRPr="00F30109">
        <w:rPr>
          <w:rStyle w:val="FootnoteReference"/>
          <w:rFonts w:ascii="GHEA Grapalat" w:hAnsi="GHEA Grapalat"/>
        </w:rPr>
        <w:footnoteRef/>
      </w:r>
      <w:r w:rsidRPr="002C16F9">
        <w:rPr>
          <w:rFonts w:ascii="GHEA Grapalat" w:hAnsi="GHEA Grapalat"/>
          <w:lang w:val="hy-AM"/>
        </w:rPr>
        <w:t xml:space="preserve"> </w:t>
      </w:r>
      <w:r>
        <w:rPr>
          <w:rFonts w:ascii="GHEA Grapalat" w:hAnsi="GHEA Grapalat"/>
          <w:sz w:val="20"/>
          <w:szCs w:val="20"/>
        </w:rPr>
        <w:t>The export of goods and services is taken as an Export.</w:t>
      </w:r>
    </w:p>
  </w:footnote>
  <w:footnote w:id="5">
    <w:p w14:paraId="5121013C" w14:textId="121323F9" w:rsidR="00990E74" w:rsidRPr="005C2AA7" w:rsidRDefault="00990E74" w:rsidP="009E2631">
      <w:pPr>
        <w:pStyle w:val="FootnoteText"/>
        <w:jc w:val="both"/>
        <w:rPr>
          <w:rFonts w:ascii="GHEA Grapalat" w:hAnsi="GHEA Grapalat"/>
          <w:lang w:val="hy-AM"/>
        </w:rPr>
      </w:pPr>
      <w:r w:rsidRPr="00F30109">
        <w:rPr>
          <w:rStyle w:val="FootnoteReference"/>
          <w:rFonts w:ascii="GHEA Grapalat" w:hAnsi="GHEA Grapalat"/>
        </w:rPr>
        <w:footnoteRef/>
      </w:r>
      <w:r w:rsidRPr="005C2AA7">
        <w:rPr>
          <w:rFonts w:ascii="GHEA Grapalat" w:hAnsi="GHEA Grapalat"/>
          <w:lang w:val="hy-AM"/>
        </w:rPr>
        <w:t xml:space="preserve"> </w:t>
      </w:r>
      <w:r>
        <w:rPr>
          <w:rFonts w:ascii="GHEA Grapalat" w:hAnsi="GHEA Grapalat"/>
          <w:sz w:val="20"/>
          <w:szCs w:val="20"/>
        </w:rPr>
        <w:t>T</w:t>
      </w:r>
      <w:r>
        <w:rPr>
          <w:rFonts w:ascii="GHEA Grapalat" w:hAnsi="GHEA Grapalat"/>
          <w:sz w:val="20"/>
          <w:szCs w:val="20"/>
          <w:lang w:val="hy-AM"/>
        </w:rPr>
        <w:t>he Government debt planned indicators for 202</w:t>
      </w:r>
      <w:r>
        <w:rPr>
          <w:rFonts w:ascii="GHEA Grapalat" w:hAnsi="GHEA Grapalat"/>
          <w:sz w:val="20"/>
          <w:szCs w:val="20"/>
        </w:rPr>
        <w:t>1</w:t>
      </w:r>
      <w:r>
        <w:rPr>
          <w:rFonts w:ascii="GHEA Grapalat" w:hAnsi="GHEA Grapalat"/>
          <w:sz w:val="20"/>
          <w:szCs w:val="20"/>
          <w:lang w:val="hy-AM"/>
        </w:rPr>
        <w:t xml:space="preserve"> and the forecasted indicators for 202</w:t>
      </w:r>
      <w:r>
        <w:rPr>
          <w:rFonts w:ascii="GHEA Grapalat" w:hAnsi="GHEA Grapalat"/>
          <w:sz w:val="20"/>
          <w:szCs w:val="20"/>
        </w:rPr>
        <w:t>2</w:t>
      </w:r>
      <w:r>
        <w:rPr>
          <w:rFonts w:ascii="GHEA Grapalat" w:hAnsi="GHEA Grapalat"/>
          <w:sz w:val="20"/>
          <w:szCs w:val="20"/>
          <w:lang w:val="hy-AM"/>
        </w:rPr>
        <w:t>-202</w:t>
      </w:r>
      <w:r>
        <w:rPr>
          <w:rFonts w:ascii="GHEA Grapalat" w:hAnsi="GHEA Grapalat"/>
          <w:sz w:val="20"/>
          <w:szCs w:val="20"/>
        </w:rPr>
        <w:t>4</w:t>
      </w:r>
      <w:r>
        <w:rPr>
          <w:rFonts w:ascii="GHEA Grapalat" w:hAnsi="GHEA Grapalat"/>
          <w:sz w:val="20"/>
          <w:szCs w:val="20"/>
          <w:lang w:val="hy-AM"/>
        </w:rPr>
        <w:t xml:space="preserve"> are defined in the 202</w:t>
      </w:r>
      <w:r>
        <w:rPr>
          <w:rFonts w:ascii="GHEA Grapalat" w:hAnsi="GHEA Grapalat"/>
          <w:sz w:val="20"/>
          <w:szCs w:val="20"/>
        </w:rPr>
        <w:t>2</w:t>
      </w:r>
      <w:r>
        <w:rPr>
          <w:rFonts w:ascii="GHEA Grapalat" w:hAnsi="GHEA Grapalat"/>
          <w:sz w:val="20"/>
          <w:szCs w:val="20"/>
          <w:lang w:val="hy-AM"/>
        </w:rPr>
        <w:t>-202</w:t>
      </w:r>
      <w:r>
        <w:rPr>
          <w:rFonts w:ascii="GHEA Grapalat" w:hAnsi="GHEA Grapalat"/>
          <w:sz w:val="20"/>
          <w:szCs w:val="20"/>
        </w:rPr>
        <w:t>4</w:t>
      </w:r>
      <w:r>
        <w:rPr>
          <w:rFonts w:ascii="GHEA Grapalat" w:hAnsi="GHEA Grapalat"/>
          <w:sz w:val="20"/>
          <w:szCs w:val="20"/>
          <w:lang w:val="hy-AM"/>
        </w:rPr>
        <w:t xml:space="preserve"> RA Government debt management strategy document.</w:t>
      </w:r>
    </w:p>
  </w:footnote>
  <w:footnote w:id="6">
    <w:p w14:paraId="7A393BC0" w14:textId="57E2860A" w:rsidR="00990E74" w:rsidRPr="00BE259F" w:rsidRDefault="00990E74" w:rsidP="001A5F86">
      <w:pPr>
        <w:pStyle w:val="FootnoteText"/>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B9075C">
        <w:rPr>
          <w:rFonts w:ascii="GHEA Grapalat" w:hAnsi="GHEA Grapalat"/>
          <w:sz w:val="20"/>
          <w:szCs w:val="20"/>
        </w:rPr>
        <w:t>M</w:t>
      </w:r>
      <w:r w:rsidRPr="00B9075C">
        <w:rPr>
          <w:rFonts w:ascii="GHEA Grapalat" w:hAnsi="GHEA Grapalat" w:cs="Sylfaen"/>
          <w:sz w:val="20"/>
          <w:szCs w:val="20"/>
        </w:rPr>
        <w:t>arket</w:t>
      </w:r>
      <w:r>
        <w:rPr>
          <w:rFonts w:ascii="GHEA Grapalat" w:hAnsi="GHEA Grapalat" w:cs="Sylfaen"/>
          <w:sz w:val="20"/>
          <w:szCs w:val="20"/>
        </w:rPr>
        <w:t>able</w:t>
      </w:r>
      <w:r w:rsidRPr="00B9075C">
        <w:rPr>
          <w:rFonts w:ascii="GHEA Grapalat" w:hAnsi="GHEA Grapalat" w:cs="Sylfaen"/>
          <w:sz w:val="20"/>
          <w:szCs w:val="20"/>
        </w:rPr>
        <w:t xml:space="preserve"> instrument debt includes foreign currency securities and treasury securitie</w:t>
      </w:r>
      <w:r>
        <w:rPr>
          <w:rFonts w:ascii="GHEA Grapalat" w:hAnsi="GHEA Grapalat" w:cs="Sylfaen"/>
          <w:sz w:val="20"/>
          <w:szCs w:val="20"/>
        </w:rPr>
        <w:t>s, with the exception of saving</w:t>
      </w:r>
      <w:r w:rsidRPr="00B9075C">
        <w:rPr>
          <w:rFonts w:ascii="GHEA Grapalat" w:hAnsi="GHEA Grapalat" w:cs="Sylfaen"/>
          <w:sz w:val="20"/>
          <w:szCs w:val="20"/>
        </w:rPr>
        <w:t xml:space="preserve"> bonds, and non-market</w:t>
      </w:r>
      <w:r>
        <w:rPr>
          <w:rFonts w:ascii="GHEA Grapalat" w:hAnsi="GHEA Grapalat" w:cs="Sylfaen"/>
          <w:sz w:val="20"/>
          <w:szCs w:val="20"/>
        </w:rPr>
        <w:t>able</w:t>
      </w:r>
      <w:r w:rsidRPr="00B9075C">
        <w:rPr>
          <w:rFonts w:ascii="GHEA Grapalat" w:hAnsi="GHEA Grapalat" w:cs="Sylfaen"/>
          <w:sz w:val="20"/>
          <w:szCs w:val="20"/>
        </w:rPr>
        <w:t xml:space="preserve"> debt includes external loans (which have a certain degree of concession), saving bonds, external and domestic guarantees.</w:t>
      </w:r>
    </w:p>
  </w:footnote>
  <w:footnote w:id="7">
    <w:p w14:paraId="27A4937E" w14:textId="77777777" w:rsidR="00990E74" w:rsidRPr="00BE259F" w:rsidRDefault="00990E74" w:rsidP="006269C6">
      <w:pPr>
        <w:pStyle w:val="FootnoteText"/>
        <w:jc w:val="both"/>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Pr>
          <w:rFonts w:ascii="GHEA Grapalat" w:hAnsi="GHEA Grapalat" w:cs="Times Unicode"/>
          <w:sz w:val="20"/>
          <w:szCs w:val="20"/>
        </w:rPr>
        <w:t>The share of commercial banks includes securities pledged for repo transactions</w:t>
      </w:r>
      <w:r>
        <w:t xml:space="preserve"> </w:t>
      </w:r>
      <w:r>
        <w:rPr>
          <w:rFonts w:ascii="GHEA Grapalat" w:hAnsi="GHEA Grapalat" w:cs="Times Unicode"/>
          <w:sz w:val="20"/>
          <w:szCs w:val="20"/>
        </w:rPr>
        <w:t>by other financial institutions.</w:t>
      </w:r>
    </w:p>
  </w:footnote>
  <w:footnote w:id="8">
    <w:p w14:paraId="77454932" w14:textId="0E7B944E" w:rsidR="00990E74" w:rsidRPr="00BE259F" w:rsidRDefault="00990E74" w:rsidP="006269C6">
      <w:pPr>
        <w:pStyle w:val="FootnoteText"/>
        <w:jc w:val="both"/>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Pr>
          <w:rFonts w:ascii="GHEA Grapalat" w:hAnsi="GHEA Grapalat" w:cs="Times Unicode"/>
          <w:sz w:val="20"/>
          <w:szCs w:val="20"/>
        </w:rPr>
        <w:t>93% of the portfolio of the RA Central Bank is the volume of securities pledged for repo transactions by the trade banks.</w:t>
      </w:r>
    </w:p>
  </w:footnote>
  <w:footnote w:id="9">
    <w:p w14:paraId="6DDD936B" w14:textId="77777777" w:rsidR="00990E74" w:rsidRDefault="00990E74" w:rsidP="00AB4886">
      <w:pPr>
        <w:pStyle w:val="FootnoteText"/>
        <w:jc w:val="both"/>
        <w:rPr>
          <w:rFonts w:ascii="GHEA Grapalat" w:hAnsi="GHEA Grapalat"/>
          <w:sz w:val="20"/>
          <w:szCs w:val="20"/>
          <w:lang w:val="hy-AM"/>
        </w:rPr>
      </w:pPr>
      <w:r>
        <w:rPr>
          <w:rStyle w:val="FootnoteReference"/>
          <w:rFonts w:ascii="GHEA Grapalat" w:hAnsi="GHEA Grapalat"/>
          <w:sz w:val="20"/>
          <w:szCs w:val="20"/>
        </w:rPr>
        <w:footnoteRef/>
      </w:r>
      <w:r>
        <w:rPr>
          <w:rFonts w:ascii="GHEA Grapalat" w:hAnsi="GHEA Grapalat"/>
          <w:sz w:val="20"/>
          <w:szCs w:val="20"/>
          <w:lang w:val="hy-AM"/>
        </w:rPr>
        <w:t>According</w:t>
      </w:r>
      <w:r>
        <w:rPr>
          <w:rFonts w:ascii="GHEA Grapalat" w:hAnsi="GHEA Grapalat"/>
          <w:sz w:val="20"/>
          <w:szCs w:val="20"/>
        </w:rPr>
        <w:t xml:space="preserve"> </w:t>
      </w:r>
      <w:r>
        <w:rPr>
          <w:rFonts w:ascii="GHEA Grapalat" w:hAnsi="GHEA Grapalat"/>
          <w:sz w:val="20"/>
          <w:szCs w:val="20"/>
          <w:lang w:val="hy-AM"/>
        </w:rPr>
        <w:t>to</w:t>
      </w:r>
      <w:r>
        <w:rPr>
          <w:rFonts w:ascii="GHEA Grapalat" w:hAnsi="GHEA Grapalat"/>
          <w:sz w:val="20"/>
          <w:szCs w:val="20"/>
        </w:rPr>
        <w:t xml:space="preserve"> </w:t>
      </w:r>
      <w:r>
        <w:rPr>
          <w:rFonts w:ascii="GHEA Grapalat" w:hAnsi="GHEA Grapalat"/>
          <w:sz w:val="20"/>
          <w:szCs w:val="20"/>
          <w:lang w:val="hy-AM"/>
        </w:rPr>
        <w:t>the</w:t>
      </w:r>
      <w:r>
        <w:rPr>
          <w:rFonts w:ascii="GHEA Grapalat" w:hAnsi="GHEA Grapalat"/>
          <w:sz w:val="20"/>
          <w:szCs w:val="20"/>
        </w:rPr>
        <w:t xml:space="preserve"> </w:t>
      </w:r>
      <w:r>
        <w:rPr>
          <w:rFonts w:ascii="GHEA Grapalat" w:hAnsi="GHEA Grapalat"/>
          <w:sz w:val="20"/>
          <w:szCs w:val="20"/>
          <w:lang w:val="hy-AM"/>
        </w:rPr>
        <w:t xml:space="preserve">Regulation 5/03 </w:t>
      </w:r>
      <w:r>
        <w:rPr>
          <w:rFonts w:ascii="GHEA Grapalat" w:hAnsi="GHEA Grapalat"/>
          <w:sz w:val="20"/>
          <w:szCs w:val="20"/>
        </w:rPr>
        <w:t xml:space="preserve">adopted by the December 16, 2008 N 356-N decree of the Board </w:t>
      </w:r>
      <w:r>
        <w:rPr>
          <w:rFonts w:ascii="GHEA Grapalat" w:hAnsi="GHEA Grapalat"/>
          <w:sz w:val="20"/>
          <w:szCs w:val="20"/>
          <w:lang w:val="hy-AM"/>
        </w:rPr>
        <w:t>of</w:t>
      </w:r>
      <w:r>
        <w:rPr>
          <w:rFonts w:ascii="GHEA Grapalat" w:hAnsi="GHEA Grapalat"/>
          <w:sz w:val="20"/>
          <w:szCs w:val="20"/>
        </w:rPr>
        <w:t xml:space="preserve"> </w:t>
      </w:r>
      <w:r>
        <w:rPr>
          <w:rFonts w:ascii="GHEA Grapalat" w:hAnsi="GHEA Grapalat"/>
          <w:sz w:val="20"/>
          <w:szCs w:val="20"/>
          <w:lang w:val="hy-AM"/>
        </w:rPr>
        <w:t>the</w:t>
      </w:r>
      <w:r>
        <w:rPr>
          <w:rFonts w:ascii="GHEA Grapalat" w:hAnsi="GHEA Grapalat"/>
          <w:sz w:val="20"/>
          <w:szCs w:val="20"/>
        </w:rPr>
        <w:t xml:space="preserve"> </w:t>
      </w:r>
      <w:r>
        <w:rPr>
          <w:rFonts w:ascii="GHEA Grapalat" w:hAnsi="GHEA Grapalat"/>
          <w:sz w:val="20"/>
          <w:szCs w:val="20"/>
          <w:lang w:val="hy-AM"/>
        </w:rPr>
        <w:t>Central</w:t>
      </w:r>
      <w:r>
        <w:rPr>
          <w:rFonts w:ascii="GHEA Grapalat" w:hAnsi="GHEA Grapalat"/>
          <w:sz w:val="20"/>
          <w:szCs w:val="20"/>
        </w:rPr>
        <w:t xml:space="preserve"> </w:t>
      </w:r>
      <w:r>
        <w:rPr>
          <w:rFonts w:ascii="GHEA Grapalat" w:hAnsi="GHEA Grapalat"/>
          <w:sz w:val="20"/>
          <w:szCs w:val="20"/>
          <w:lang w:val="hy-AM"/>
        </w:rPr>
        <w:t>Bank</w:t>
      </w:r>
      <w:r>
        <w:rPr>
          <w:rFonts w:ascii="GHEA Grapalat" w:hAnsi="GHEA Grapalat"/>
          <w:sz w:val="20"/>
          <w:szCs w:val="20"/>
        </w:rPr>
        <w:t xml:space="preserve"> </w:t>
      </w:r>
      <w:r>
        <w:rPr>
          <w:rFonts w:ascii="GHEA Grapalat" w:hAnsi="GHEA Grapalat"/>
          <w:sz w:val="20"/>
          <w:szCs w:val="20"/>
          <w:lang w:val="hy-AM"/>
        </w:rPr>
        <w:t>of</w:t>
      </w:r>
      <w:r>
        <w:rPr>
          <w:rFonts w:ascii="GHEA Grapalat" w:hAnsi="GHEA Grapalat"/>
          <w:sz w:val="20"/>
          <w:szCs w:val="20"/>
        </w:rPr>
        <w:t xml:space="preserve"> </w:t>
      </w:r>
      <w:r>
        <w:rPr>
          <w:rFonts w:ascii="GHEA Grapalat" w:hAnsi="GHEA Grapalat"/>
          <w:sz w:val="20"/>
          <w:szCs w:val="20"/>
          <w:lang w:val="hy-AM"/>
        </w:rPr>
        <w:t>Armenia"</w:t>
      </w:r>
      <w:r>
        <w:rPr>
          <w:rFonts w:ascii="GHEA Grapalat" w:hAnsi="GHEA Grapalat"/>
          <w:sz w:val="20"/>
          <w:szCs w:val="20"/>
        </w:rPr>
        <w:t xml:space="preserve"> Reports to be </w:t>
      </w:r>
      <w:r>
        <w:rPr>
          <w:rFonts w:ascii="GHEA Grapalat" w:hAnsi="GHEA Grapalat"/>
          <w:sz w:val="20"/>
          <w:szCs w:val="20"/>
          <w:lang w:val="hy-AM"/>
        </w:rPr>
        <w:t>submitted</w:t>
      </w:r>
      <w:r>
        <w:rPr>
          <w:rFonts w:ascii="GHEA Grapalat" w:hAnsi="GHEA Grapalat"/>
          <w:sz w:val="20"/>
          <w:szCs w:val="20"/>
        </w:rPr>
        <w:t xml:space="preserve"> </w:t>
      </w:r>
      <w:r>
        <w:rPr>
          <w:rFonts w:ascii="GHEA Grapalat" w:hAnsi="GHEA Grapalat"/>
          <w:sz w:val="20"/>
          <w:szCs w:val="20"/>
          <w:lang w:val="hy-AM"/>
        </w:rPr>
        <w:t>to</w:t>
      </w:r>
      <w:r>
        <w:rPr>
          <w:rFonts w:ascii="GHEA Grapalat" w:hAnsi="GHEA Grapalat"/>
          <w:sz w:val="20"/>
          <w:szCs w:val="20"/>
        </w:rPr>
        <w:t xml:space="preserve"> </w:t>
      </w:r>
      <w:r>
        <w:rPr>
          <w:rFonts w:ascii="GHEA Grapalat" w:hAnsi="GHEA Grapalat"/>
          <w:sz w:val="20"/>
          <w:szCs w:val="20"/>
          <w:lang w:val="hy-AM"/>
        </w:rPr>
        <w:t>the</w:t>
      </w:r>
      <w:r>
        <w:rPr>
          <w:rFonts w:ascii="GHEA Grapalat" w:hAnsi="GHEA Grapalat"/>
          <w:sz w:val="20"/>
          <w:szCs w:val="20"/>
        </w:rPr>
        <w:t xml:space="preserve"> </w:t>
      </w:r>
      <w:r>
        <w:rPr>
          <w:rFonts w:ascii="GHEA Grapalat" w:hAnsi="GHEA Grapalat"/>
          <w:sz w:val="20"/>
          <w:szCs w:val="20"/>
          <w:lang w:val="hy-AM"/>
        </w:rPr>
        <w:t>Central</w:t>
      </w:r>
      <w:r>
        <w:rPr>
          <w:rFonts w:ascii="GHEA Grapalat" w:hAnsi="GHEA Grapalat"/>
          <w:sz w:val="20"/>
          <w:szCs w:val="20"/>
        </w:rPr>
        <w:t xml:space="preserve"> </w:t>
      </w:r>
      <w:r>
        <w:rPr>
          <w:rFonts w:ascii="GHEA Grapalat" w:hAnsi="GHEA Grapalat"/>
          <w:sz w:val="20"/>
          <w:szCs w:val="20"/>
          <w:lang w:val="hy-AM"/>
        </w:rPr>
        <w:t>Bank</w:t>
      </w:r>
      <w:r>
        <w:rPr>
          <w:rFonts w:ascii="GHEA Grapalat" w:hAnsi="GHEA Grapalat"/>
          <w:sz w:val="20"/>
          <w:szCs w:val="20"/>
        </w:rPr>
        <w:t xml:space="preserve"> </w:t>
      </w:r>
      <w:r>
        <w:rPr>
          <w:rFonts w:ascii="GHEA Grapalat" w:hAnsi="GHEA Grapalat"/>
          <w:sz w:val="20"/>
          <w:szCs w:val="20"/>
          <w:lang w:val="hy-AM"/>
        </w:rPr>
        <w:t>by</w:t>
      </w:r>
      <w:r>
        <w:rPr>
          <w:rFonts w:ascii="GHEA Grapalat" w:hAnsi="GHEA Grapalat"/>
          <w:sz w:val="20"/>
          <w:szCs w:val="20"/>
        </w:rPr>
        <w:t xml:space="preserve"> the operator of regulating market, </w:t>
      </w:r>
      <w:r>
        <w:rPr>
          <w:rFonts w:ascii="GHEA Grapalat" w:hAnsi="GHEA Grapalat"/>
          <w:sz w:val="20"/>
          <w:szCs w:val="20"/>
          <w:lang w:val="hy-AM"/>
        </w:rPr>
        <w:t>the</w:t>
      </w:r>
      <w:r>
        <w:rPr>
          <w:rFonts w:ascii="GHEA Grapalat" w:hAnsi="GHEA Grapalat"/>
          <w:sz w:val="20"/>
          <w:szCs w:val="20"/>
        </w:rPr>
        <w:t xml:space="preserve"> </w:t>
      </w:r>
      <w:r>
        <w:rPr>
          <w:rFonts w:ascii="GHEA Grapalat" w:hAnsi="GHEA Grapalat"/>
          <w:sz w:val="20"/>
          <w:szCs w:val="20"/>
          <w:lang w:val="hy-AM"/>
        </w:rPr>
        <w:t>Terms</w:t>
      </w:r>
      <w:r>
        <w:rPr>
          <w:rFonts w:ascii="GHEA Grapalat" w:hAnsi="GHEA Grapalat"/>
          <w:sz w:val="20"/>
          <w:szCs w:val="20"/>
        </w:rPr>
        <w:t xml:space="preserve"> </w:t>
      </w:r>
      <w:r>
        <w:rPr>
          <w:rFonts w:ascii="GHEA Grapalat" w:hAnsi="GHEA Grapalat"/>
          <w:sz w:val="20"/>
          <w:szCs w:val="20"/>
          <w:lang w:val="hy-AM"/>
        </w:rPr>
        <w:t>and</w:t>
      </w:r>
      <w:r>
        <w:rPr>
          <w:rFonts w:ascii="GHEA Grapalat" w:hAnsi="GHEA Grapalat"/>
          <w:sz w:val="20"/>
          <w:szCs w:val="20"/>
        </w:rPr>
        <w:t xml:space="preserve"> </w:t>
      </w:r>
      <w:r>
        <w:rPr>
          <w:rFonts w:ascii="GHEA Grapalat" w:hAnsi="GHEA Grapalat"/>
          <w:sz w:val="20"/>
          <w:szCs w:val="20"/>
          <w:lang w:val="hy-AM"/>
        </w:rPr>
        <w:t>Conditions</w:t>
      </w:r>
      <w:r>
        <w:rPr>
          <w:rFonts w:ascii="GHEA Grapalat" w:hAnsi="GHEA Grapalat"/>
          <w:sz w:val="20"/>
          <w:szCs w:val="20"/>
        </w:rPr>
        <w:t xml:space="preserve"> </w:t>
      </w:r>
      <w:r>
        <w:rPr>
          <w:rFonts w:ascii="GHEA Grapalat" w:hAnsi="GHEA Grapalat"/>
          <w:sz w:val="20"/>
          <w:szCs w:val="20"/>
          <w:lang w:val="hy-AM"/>
        </w:rPr>
        <w:t>for</w:t>
      </w:r>
      <w:r>
        <w:rPr>
          <w:rFonts w:ascii="GHEA Grapalat" w:hAnsi="GHEA Grapalat"/>
          <w:sz w:val="20"/>
          <w:szCs w:val="20"/>
        </w:rPr>
        <w:t xml:space="preserve"> </w:t>
      </w:r>
      <w:r>
        <w:rPr>
          <w:rFonts w:ascii="GHEA Grapalat" w:hAnsi="GHEA Grapalat"/>
          <w:sz w:val="20"/>
          <w:szCs w:val="20"/>
          <w:lang w:val="hy-AM"/>
        </w:rPr>
        <w:t>their</w:t>
      </w:r>
      <w:r>
        <w:rPr>
          <w:rFonts w:ascii="GHEA Grapalat" w:hAnsi="GHEA Grapalat"/>
          <w:sz w:val="20"/>
          <w:szCs w:val="20"/>
        </w:rPr>
        <w:t xml:space="preserve"> </w:t>
      </w:r>
      <w:r>
        <w:rPr>
          <w:rFonts w:ascii="GHEA Grapalat" w:hAnsi="GHEA Grapalat"/>
          <w:sz w:val="20"/>
          <w:szCs w:val="20"/>
          <w:lang w:val="hy-AM"/>
        </w:rPr>
        <w:t>Submission"</w:t>
      </w:r>
    </w:p>
  </w:footnote>
  <w:footnote w:id="10">
    <w:p w14:paraId="3B96FE5D" w14:textId="21D4915F" w:rsidR="00990E74" w:rsidRPr="005B5702" w:rsidRDefault="00990E74" w:rsidP="001A5F86">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sidRPr="00BC25DA">
        <w:rPr>
          <w:rFonts w:ascii="GHEA Grapalat" w:hAnsi="GHEA Grapalat"/>
          <w:sz w:val="20"/>
          <w:szCs w:val="20"/>
          <w:lang w:val="hy-AM"/>
        </w:rPr>
        <w:t>100 basis points equals to one percentage point</w:t>
      </w:r>
    </w:p>
  </w:footnote>
  <w:footnote w:id="11">
    <w:p w14:paraId="61D6AE0E" w14:textId="365BDD23" w:rsidR="00990E74" w:rsidRPr="00AB0ED1" w:rsidRDefault="00990E74" w:rsidP="006D6BAB">
      <w:pPr>
        <w:pStyle w:val="FootnoteText"/>
        <w:rPr>
          <w:color w:val="FF0000"/>
          <w:sz w:val="20"/>
          <w:szCs w:val="20"/>
          <w:lang w:val="hy-AM"/>
        </w:rPr>
      </w:pPr>
      <w:r w:rsidRPr="00AB0ED1">
        <w:rPr>
          <w:rStyle w:val="FootnoteReference"/>
          <w:rFonts w:ascii="GHEA Grapalat" w:hAnsi="GHEA Grapalat"/>
        </w:rPr>
        <w:footnoteRef/>
      </w:r>
      <w:r>
        <w:rPr>
          <w:rFonts w:ascii="GHEA Grapalat" w:hAnsi="GHEA Grapalat"/>
          <w:sz w:val="20"/>
          <w:szCs w:val="20"/>
        </w:rPr>
        <w:t xml:space="preserve"> </w:t>
      </w:r>
      <w:r w:rsidRPr="00AB0ED1">
        <w:rPr>
          <w:rFonts w:ascii="GHEA Grapalat" w:hAnsi="GHEA Grapalat"/>
          <w:sz w:val="20"/>
          <w:szCs w:val="20"/>
          <w:lang w:val="hy-AM"/>
        </w:rPr>
        <w:t>31.12.2020</w:t>
      </w:r>
      <w:r>
        <w:rPr>
          <w:rFonts w:ascii="GHEA Grapalat" w:hAnsi="GHEA Grapalat"/>
          <w:sz w:val="20"/>
          <w:szCs w:val="20"/>
          <w:lang w:val="hy-AM"/>
        </w:rPr>
        <w:tab/>
      </w:r>
      <w:r w:rsidRPr="00AB0ED1">
        <w:rPr>
          <w:rFonts w:ascii="GHEA Grapalat" w:hAnsi="GHEA Grapalat"/>
          <w:sz w:val="20"/>
          <w:szCs w:val="20"/>
          <w:lang w:val="hy-AM"/>
        </w:rPr>
        <w:t xml:space="preserve"> 1 SDR = 1.440</w:t>
      </w:r>
      <w:r>
        <w:rPr>
          <w:rFonts w:ascii="GHEA Grapalat" w:hAnsi="GHEA Grapalat"/>
          <w:sz w:val="20"/>
          <w:szCs w:val="20"/>
        </w:rPr>
        <w:t>0</w:t>
      </w:r>
      <w:r w:rsidRPr="00AB0ED1">
        <w:rPr>
          <w:rFonts w:ascii="GHEA Grapalat" w:hAnsi="GHEA Grapalat"/>
          <w:sz w:val="20"/>
          <w:szCs w:val="20"/>
          <w:lang w:val="hy-AM"/>
        </w:rPr>
        <w:t xml:space="preserve"> USD, </w:t>
      </w:r>
      <w:r>
        <w:rPr>
          <w:rFonts w:ascii="GHEA Grapalat" w:hAnsi="GHEA Grapalat"/>
          <w:sz w:val="20"/>
          <w:szCs w:val="20"/>
          <w:lang w:val="hy-AM"/>
        </w:rPr>
        <w:tab/>
      </w:r>
      <w:r w:rsidRPr="00AB0ED1">
        <w:rPr>
          <w:rFonts w:ascii="GHEA Grapalat" w:hAnsi="GHEA Grapalat"/>
          <w:sz w:val="20"/>
          <w:szCs w:val="20"/>
          <w:lang w:val="hy-AM"/>
        </w:rPr>
        <w:t xml:space="preserve">1 EUR = 1.227 USD, </w:t>
      </w:r>
      <w:r>
        <w:rPr>
          <w:rFonts w:ascii="GHEA Grapalat" w:hAnsi="GHEA Grapalat"/>
          <w:sz w:val="20"/>
          <w:szCs w:val="20"/>
          <w:lang w:val="hy-AM"/>
        </w:rPr>
        <w:tab/>
      </w:r>
      <w:r w:rsidRPr="00AB0ED1">
        <w:rPr>
          <w:rFonts w:ascii="GHEA Grapalat" w:hAnsi="GHEA Grapalat"/>
          <w:sz w:val="20"/>
          <w:szCs w:val="20"/>
          <w:lang w:val="hy-AM"/>
        </w:rPr>
        <w:t>1 JPY = 0.010 USD</w:t>
      </w:r>
    </w:p>
    <w:p w14:paraId="03E03EF5" w14:textId="3B20B096" w:rsidR="00990E74" w:rsidRPr="005B5702" w:rsidRDefault="00990E74" w:rsidP="006D6BAB">
      <w:pPr>
        <w:pStyle w:val="FootnoteText"/>
        <w:rPr>
          <w:color w:val="FF0000"/>
          <w:sz w:val="20"/>
          <w:szCs w:val="20"/>
          <w:lang w:val="hy-AM"/>
        </w:rPr>
      </w:pPr>
      <w:r>
        <w:rPr>
          <w:rFonts w:ascii="GHEA Grapalat" w:hAnsi="GHEA Grapalat"/>
          <w:sz w:val="20"/>
          <w:szCs w:val="20"/>
        </w:rPr>
        <w:t xml:space="preserve">   </w:t>
      </w:r>
      <w:r w:rsidRPr="00AB0ED1">
        <w:rPr>
          <w:rFonts w:ascii="GHEA Grapalat" w:hAnsi="GHEA Grapalat"/>
          <w:sz w:val="20"/>
          <w:szCs w:val="20"/>
          <w:lang w:val="hy-AM"/>
        </w:rPr>
        <w:t>31.12.2021</w:t>
      </w:r>
      <w:r>
        <w:rPr>
          <w:rFonts w:ascii="GHEA Grapalat" w:hAnsi="GHEA Grapalat"/>
          <w:sz w:val="20"/>
          <w:szCs w:val="20"/>
          <w:lang w:val="hy-AM"/>
        </w:rPr>
        <w:tab/>
      </w:r>
      <w:r w:rsidRPr="00AB0ED1">
        <w:rPr>
          <w:rFonts w:ascii="GHEA Grapalat" w:hAnsi="GHEA Grapalat"/>
          <w:sz w:val="20"/>
          <w:szCs w:val="20"/>
          <w:lang w:val="hy-AM"/>
        </w:rPr>
        <w:t xml:space="preserve"> 1 SDR = 1.3996 USD, </w:t>
      </w:r>
      <w:r>
        <w:rPr>
          <w:rFonts w:ascii="GHEA Grapalat" w:hAnsi="GHEA Grapalat"/>
          <w:sz w:val="20"/>
          <w:szCs w:val="20"/>
          <w:lang w:val="hy-AM"/>
        </w:rPr>
        <w:tab/>
      </w:r>
      <w:r w:rsidRPr="00AB0ED1">
        <w:rPr>
          <w:rFonts w:ascii="GHEA Grapalat" w:hAnsi="GHEA Grapalat"/>
          <w:sz w:val="20"/>
          <w:szCs w:val="20"/>
          <w:lang w:val="hy-AM"/>
        </w:rPr>
        <w:t>1 EUR = 1.13</w:t>
      </w:r>
      <w:r>
        <w:rPr>
          <w:rFonts w:ascii="GHEA Grapalat" w:hAnsi="GHEA Grapalat"/>
          <w:sz w:val="20"/>
          <w:szCs w:val="20"/>
        </w:rPr>
        <w:t>0</w:t>
      </w:r>
      <w:r w:rsidRPr="00AB0ED1">
        <w:rPr>
          <w:rFonts w:ascii="GHEA Grapalat" w:hAnsi="GHEA Grapalat"/>
          <w:sz w:val="20"/>
          <w:szCs w:val="20"/>
          <w:lang w:val="hy-AM"/>
        </w:rPr>
        <w:t xml:space="preserve"> USD, </w:t>
      </w:r>
      <w:r>
        <w:rPr>
          <w:rFonts w:ascii="GHEA Grapalat" w:hAnsi="GHEA Grapalat"/>
          <w:sz w:val="20"/>
          <w:szCs w:val="20"/>
          <w:lang w:val="hy-AM"/>
        </w:rPr>
        <w:tab/>
      </w:r>
      <w:r w:rsidRPr="00612E57">
        <w:rPr>
          <w:rFonts w:ascii="GHEA Grapalat" w:hAnsi="GHEA Grapalat"/>
          <w:sz w:val="20"/>
          <w:szCs w:val="20"/>
          <w:lang w:val="hy-AM"/>
        </w:rPr>
        <w:t>1 JPY = 0.00</w:t>
      </w:r>
      <w:r w:rsidRPr="00246BC4">
        <w:rPr>
          <w:rFonts w:ascii="GHEA Grapalat" w:hAnsi="GHEA Grapalat"/>
          <w:sz w:val="20"/>
          <w:szCs w:val="20"/>
          <w:lang w:val="hy-AM"/>
        </w:rPr>
        <w:t>9</w:t>
      </w:r>
      <w:r w:rsidRPr="00612E57">
        <w:rPr>
          <w:rFonts w:ascii="GHEA Grapalat" w:hAnsi="GHEA Grapalat"/>
          <w:sz w:val="20"/>
          <w:szCs w:val="20"/>
          <w:lang w:val="hy-AM"/>
        </w:rPr>
        <w:t xml:space="preserve"> USD</w:t>
      </w:r>
    </w:p>
    <w:p w14:paraId="4CDBF7BF" w14:textId="77777777" w:rsidR="00990E74" w:rsidRPr="005B5702" w:rsidRDefault="00990E74" w:rsidP="006D6BAB">
      <w:pPr>
        <w:pStyle w:val="FootnoteText"/>
        <w:ind w:firstLine="142"/>
        <w:rPr>
          <w:color w:val="FF0000"/>
          <w:sz w:val="20"/>
          <w:szCs w:val="20"/>
          <w:lang w:val="hy-AM"/>
        </w:rPr>
      </w:pPr>
    </w:p>
  </w:footnote>
  <w:footnote w:id="12">
    <w:p w14:paraId="1C479AF4" w14:textId="0DE8A2F6" w:rsidR="00990E74" w:rsidRPr="005B5702" w:rsidRDefault="00990E74" w:rsidP="00377652">
      <w:pPr>
        <w:pStyle w:val="FootnoteText"/>
        <w:rPr>
          <w:rFonts w:ascii="GHEA Grapalat" w:hAnsi="GHEA Grapalat" w:cs="GHEA Grapalat"/>
          <w:lang w:val="hy-AM"/>
        </w:rPr>
      </w:pPr>
      <w:r>
        <w:rPr>
          <w:rStyle w:val="FootnoteReference"/>
        </w:rPr>
        <w:footnoteRef/>
      </w:r>
      <w:r w:rsidRPr="005B5702">
        <w:rPr>
          <w:lang w:val="hy-AM"/>
        </w:rPr>
        <w:t xml:space="preserve"> </w:t>
      </w:r>
      <w:r>
        <w:rPr>
          <w:rFonts w:ascii="GHEA Grapalat" w:hAnsi="GHEA Grapalat" w:cs="GHEA Grapalat"/>
          <w:sz w:val="20"/>
          <w:szCs w:val="20"/>
        </w:rPr>
        <w:t>According to the 8</w:t>
      </w:r>
      <w:r>
        <w:rPr>
          <w:rFonts w:ascii="GHEA Grapalat" w:hAnsi="GHEA Grapalat" w:cs="GHEA Grapalat"/>
          <w:sz w:val="20"/>
          <w:szCs w:val="20"/>
          <w:vertAlign w:val="superscript"/>
        </w:rPr>
        <w:t>th</w:t>
      </w:r>
      <w:r>
        <w:rPr>
          <w:rFonts w:ascii="GHEA Grapalat" w:hAnsi="GHEA Grapalat" w:cs="GHEA Grapalat"/>
          <w:sz w:val="20"/>
          <w:szCs w:val="20"/>
        </w:rPr>
        <w:t xml:space="preserve"> clause of the 23</w:t>
      </w:r>
      <w:r>
        <w:rPr>
          <w:rFonts w:ascii="GHEA Grapalat" w:hAnsi="GHEA Grapalat" w:cs="GHEA Grapalat"/>
          <w:sz w:val="20"/>
          <w:szCs w:val="20"/>
          <w:vertAlign w:val="superscript"/>
        </w:rPr>
        <w:t>rd</w:t>
      </w:r>
      <w:r>
        <w:rPr>
          <w:rFonts w:ascii="GHEA Grapalat" w:hAnsi="GHEA Grapalat" w:cs="GHEA Grapalat"/>
          <w:sz w:val="20"/>
          <w:szCs w:val="20"/>
        </w:rPr>
        <w:t xml:space="preserve"> article of the “Law on Public Debt” the loans provided with the guarantee of the RA Government are recorded in the external debt of CBA.</w:t>
      </w:r>
    </w:p>
  </w:footnote>
  <w:footnote w:id="13">
    <w:p w14:paraId="7E8CD44A" w14:textId="5B42FE0B" w:rsidR="00990E74" w:rsidRPr="00902DF8" w:rsidRDefault="00990E74" w:rsidP="005E6F86">
      <w:pPr>
        <w:pStyle w:val="FootnoteText"/>
        <w:jc w:val="both"/>
        <w:rPr>
          <w:rFonts w:ascii="GHEA Grapalat" w:hAnsi="GHEA Grapalat"/>
          <w:sz w:val="20"/>
          <w:szCs w:val="20"/>
        </w:rPr>
      </w:pPr>
      <w:r w:rsidRPr="0065056A">
        <w:rPr>
          <w:rStyle w:val="FootnoteReference"/>
          <w:rFonts w:ascii="GHEA Grapalat" w:hAnsi="GHEA Grapalat"/>
          <w:sz w:val="20"/>
          <w:szCs w:val="20"/>
        </w:rPr>
        <w:footnoteRef/>
      </w:r>
      <w:r w:rsidRPr="0065056A">
        <w:rPr>
          <w:rFonts w:ascii="GHEA Grapalat" w:hAnsi="GHEA Grapalat"/>
          <w:sz w:val="20"/>
          <w:szCs w:val="20"/>
          <w:lang w:val="hy-AM"/>
        </w:rPr>
        <w:t xml:space="preserve"> </w:t>
      </w:r>
      <w:r>
        <w:rPr>
          <w:rFonts w:ascii="GHEA Grapalat" w:hAnsi="GHEA Grapalat"/>
          <w:sz w:val="20"/>
          <w:szCs w:val="20"/>
        </w:rPr>
        <w:t xml:space="preserve">According to the fiscal rules, there were defined </w:t>
      </w:r>
      <w:r>
        <w:rPr>
          <w:rFonts w:ascii="GHEA Grapalat" w:hAnsi="GHEA Grapalat"/>
          <w:sz w:val="20"/>
          <w:szCs w:val="20"/>
          <w:lang w:val="hy-AM"/>
        </w:rPr>
        <w:t xml:space="preserve">40%, 50% </w:t>
      </w:r>
      <w:r>
        <w:rPr>
          <w:rFonts w:ascii="GHEA Grapalat" w:hAnsi="GHEA Grapalat"/>
          <w:sz w:val="20"/>
          <w:szCs w:val="20"/>
        </w:rPr>
        <w:t>and</w:t>
      </w:r>
      <w:r>
        <w:rPr>
          <w:rFonts w:ascii="GHEA Grapalat" w:hAnsi="GHEA Grapalat"/>
          <w:sz w:val="20"/>
          <w:szCs w:val="20"/>
          <w:lang w:val="hy-AM"/>
        </w:rPr>
        <w:t xml:space="preserve"> 60% </w:t>
      </w:r>
      <w:r>
        <w:rPr>
          <w:rFonts w:ascii="GHEA Grapalat" w:hAnsi="GHEA Grapalat"/>
          <w:sz w:val="20"/>
          <w:szCs w:val="20"/>
        </w:rPr>
        <w:t xml:space="preserve">thresholds for the RA Government debt/GDP ratio, where each of them assumes a certain degree of restrictions. The relevant legal regulations are defined by the RA laws on "Public Debt" (article 5, clause 6 </w:t>
      </w:r>
      <w:r>
        <w:rPr>
          <w:rFonts w:ascii="GHEA Grapalat" w:hAnsi="GHEA Grapalat" w:cs="Sylfaen"/>
          <w:sz w:val="20"/>
          <w:szCs w:val="20"/>
        </w:rPr>
        <w:t>and</w:t>
      </w:r>
      <w:r>
        <w:rPr>
          <w:rFonts w:ascii="GHEA Grapalat" w:hAnsi="GHEA Grapalat"/>
          <w:sz w:val="20"/>
          <w:szCs w:val="20"/>
        </w:rPr>
        <w:t xml:space="preserve"> 7) and on "Budget System" (article 21, clause 8.2-8.4), as well as by the decree of the RA Government N942-N of August 23, 2018.</w:t>
      </w:r>
    </w:p>
  </w:footnote>
  <w:footnote w:id="14">
    <w:p w14:paraId="57F690B9" w14:textId="054BC5B9" w:rsidR="00990E74" w:rsidRPr="006F53CA" w:rsidRDefault="00990E74" w:rsidP="007F05C2">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B9075C">
        <w:rPr>
          <w:rFonts w:ascii="GHEA Grapalat" w:hAnsi="GHEA Grapalat"/>
          <w:sz w:val="20"/>
          <w:szCs w:val="20"/>
        </w:rPr>
        <w:t>Indicates the weighted average period of the debt portfolio interest rate change as a result of outstanding debt redemption and refinancing.</w:t>
      </w:r>
    </w:p>
  </w:footnote>
  <w:footnote w:id="15">
    <w:p w14:paraId="44C76E9A" w14:textId="720C692A" w:rsidR="00990E74" w:rsidRPr="00D03A20" w:rsidRDefault="00990E74" w:rsidP="007335A8">
      <w:pPr>
        <w:pStyle w:val="FootnoteText"/>
        <w:rPr>
          <w:rFonts w:ascii="GHEA Grapalat" w:hAnsi="GHEA Grapalat"/>
          <w:sz w:val="22"/>
          <w:szCs w:val="22"/>
          <w:lang w:val="hy-AM"/>
        </w:rPr>
      </w:pPr>
      <w:r w:rsidRPr="006F53CA">
        <w:rPr>
          <w:rStyle w:val="FootnoteReference"/>
          <w:lang w:val="hy-AM"/>
        </w:rPr>
        <w:footnoteRef/>
      </w:r>
      <w:r w:rsidRPr="006F53CA">
        <w:rPr>
          <w:lang w:val="hy-AM"/>
        </w:rPr>
        <w:t xml:space="preserve"> </w:t>
      </w:r>
      <w:r w:rsidRPr="00D03A20">
        <w:rPr>
          <w:sz w:val="22"/>
          <w:szCs w:val="22"/>
          <w:lang w:val="hy-AM"/>
        </w:rPr>
        <w:t>I</w:t>
      </w:r>
      <w:r w:rsidRPr="00D03A20">
        <w:rPr>
          <w:rFonts w:ascii="GHEA Grapalat" w:hAnsi="GHEA Grapalat"/>
          <w:sz w:val="22"/>
          <w:szCs w:val="22"/>
          <w:lang w:val="hy-AM"/>
        </w:rPr>
        <w:t>nternational Securities Identification Number</w:t>
      </w:r>
    </w:p>
  </w:footnote>
  <w:footnote w:id="16">
    <w:p w14:paraId="2D2F8E02" w14:textId="2D4E811F" w:rsidR="00990E74" w:rsidRPr="006F53CA" w:rsidRDefault="00990E74" w:rsidP="00B64585">
      <w:pPr>
        <w:pStyle w:val="FootnoteText"/>
        <w:rPr>
          <w:rFonts w:ascii="GHEA Grapalat" w:hAnsi="GHEA Grapalat"/>
          <w:sz w:val="20"/>
          <w:szCs w:val="20"/>
          <w:lang w:val="hy-AM"/>
        </w:rPr>
      </w:pPr>
      <w:r w:rsidRPr="00D03A20">
        <w:rPr>
          <w:rStyle w:val="FootnoteReference"/>
          <w:sz w:val="22"/>
          <w:szCs w:val="22"/>
          <w:lang w:val="hy-AM"/>
        </w:rPr>
        <w:footnoteRef/>
      </w:r>
      <w:r w:rsidRPr="00D03A20">
        <w:rPr>
          <w:sz w:val="22"/>
          <w:szCs w:val="22"/>
          <w:lang w:val="hy-AM"/>
        </w:rPr>
        <w:t xml:space="preserve"> </w:t>
      </w:r>
      <w:r w:rsidRPr="00D03A20">
        <w:rPr>
          <w:rFonts w:ascii="GHEA Grapalat" w:hAnsi="GHEA Grapalat"/>
          <w:sz w:val="22"/>
          <w:szCs w:val="22"/>
          <w:lang w:val="hy-AM"/>
        </w:rPr>
        <w:t>Direct sale had been carried out only through TD.</w:t>
      </w:r>
      <w:r w:rsidRPr="006F53CA">
        <w:rPr>
          <w:rFonts w:ascii="GHEA Grapalat" w:hAnsi="GHEA Grapalat"/>
          <w:sz w:val="20"/>
          <w:szCs w:val="20"/>
          <w:lang w:val="hy-AM"/>
        </w:rPr>
        <w:t xml:space="preserve"> </w:t>
      </w:r>
    </w:p>
  </w:footnote>
  <w:footnote w:id="17">
    <w:p w14:paraId="21B3B6BD" w14:textId="3AE3B356" w:rsidR="00990E74" w:rsidRPr="006F53CA" w:rsidRDefault="00990E74" w:rsidP="007639A7">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Pr>
          <w:rFonts w:ascii="GHEA Grapalat" w:hAnsi="GHEA Grapalat"/>
          <w:sz w:val="20"/>
          <w:szCs w:val="20"/>
        </w:rPr>
        <w:t>The t</w:t>
      </w:r>
      <w:r w:rsidRPr="00B9075C">
        <w:rPr>
          <w:rFonts w:ascii="GHEA Grapalat" w:hAnsi="GHEA Grapalat"/>
          <w:sz w:val="20"/>
          <w:szCs w:val="20"/>
        </w:rPr>
        <w:t xml:space="preserve">able includes all the transactions that took place during </w:t>
      </w:r>
      <w:r>
        <w:rPr>
          <w:rFonts w:ascii="GHEA Grapalat" w:hAnsi="GHEA Grapalat"/>
          <w:sz w:val="20"/>
          <w:szCs w:val="20"/>
        </w:rPr>
        <w:t>2021</w:t>
      </w:r>
      <w:r w:rsidRPr="00B9075C">
        <w:rPr>
          <w:rFonts w:ascii="GHEA Grapalat" w:hAnsi="GHEA Grapalat"/>
          <w:sz w:val="20"/>
          <w:szCs w:val="20"/>
        </w:rPr>
        <w:t>.</w:t>
      </w:r>
      <w:r>
        <w:rPr>
          <w:rFonts w:ascii="GHEA Grapalat" w:hAnsi="GHEA Grapalat"/>
          <w:sz w:val="20"/>
          <w:szCs w:val="20"/>
        </w:rPr>
        <w:t xml:space="preserve"> The transactions are from 01.01.2021 till 31.12.2021. Therefore, the placement of SCBs issued in 2020 and allocated in January 2021 are included, at the same time the placement of SCBs issued in 2021 and allocated in January 2022 are excluded.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C68F7"/>
    <w:multiLevelType w:val="hybridMultilevel"/>
    <w:tmpl w:val="A4E80A36"/>
    <w:lvl w:ilvl="0" w:tplc="9FD2E3B8">
      <w:start w:val="1"/>
      <w:numFmt w:val="decimal"/>
      <w:lvlText w:val="Annex %1."/>
      <w:lvlJc w:val="left"/>
      <w:pPr>
        <w:ind w:left="720" w:hanging="360"/>
      </w:pPr>
      <w:rPr>
        <w:rFonts w:hint="default"/>
        <w:color w:val="0F243E" w:themeColor="text2" w:themeShade="80"/>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 w15:restartNumberingAfterBreak="0">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04467"/>
    <w:multiLevelType w:val="hybridMultilevel"/>
    <w:tmpl w:val="A784F9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D234DB"/>
    <w:multiLevelType w:val="hybridMultilevel"/>
    <w:tmpl w:val="6CF0AFAA"/>
    <w:lvl w:ilvl="0" w:tplc="5564388A">
      <w:start w:val="1"/>
      <w:numFmt w:val="decimal"/>
      <w:lvlText w:val="Table %1."/>
      <w:lvlJc w:val="left"/>
      <w:pPr>
        <w:ind w:left="720" w:hanging="360"/>
      </w:pPr>
      <w:rPr>
        <w:rFonts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57514"/>
    <w:multiLevelType w:val="hybridMultilevel"/>
    <w:tmpl w:val="C8C489EC"/>
    <w:lvl w:ilvl="0" w:tplc="2396A460">
      <w:start w:val="1"/>
      <w:numFmt w:val="decimal"/>
      <w:lvlText w:val="Chart %1."/>
      <w:lvlJc w:val="left"/>
      <w:pPr>
        <w:ind w:left="720" w:hanging="360"/>
      </w:pPr>
      <w:rPr>
        <w:rFonts w:ascii="GHEA Grapalat" w:hAnsi="GHEA Grapalat" w:hint="default"/>
        <w:b/>
        <w:bCs/>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7F7160"/>
    <w:multiLevelType w:val="hybridMultilevel"/>
    <w:tmpl w:val="87880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6A8D6920"/>
    <w:multiLevelType w:val="hybridMultilevel"/>
    <w:tmpl w:val="EBB417EA"/>
    <w:lvl w:ilvl="0" w:tplc="79B806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2"/>
  </w:num>
  <w:num w:numId="2">
    <w:abstractNumId w:val="8"/>
  </w:num>
  <w:num w:numId="3">
    <w:abstractNumId w:val="3"/>
  </w:num>
  <w:num w:numId="4">
    <w:abstractNumId w:val="4"/>
  </w:num>
  <w:num w:numId="5">
    <w:abstractNumId w:val="1"/>
  </w:num>
  <w:num w:numId="6">
    <w:abstractNumId w:val="0"/>
  </w:num>
  <w:num w:numId="7">
    <w:abstractNumId w:val="6"/>
  </w:num>
  <w:num w:numId="8">
    <w:abstractNumId w:val="5"/>
  </w:num>
  <w:num w:numId="9">
    <w:abstractNumId w:val="7"/>
  </w:num>
  <w:num w:numId="10">
    <w:abstractNumId w:val="1"/>
  </w:num>
  <w:num w:numId="11">
    <w:abstractNumId w:val="8"/>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oNotHyphenateCaps/>
  <w:characterSpacingControl w:val="doNotCompress"/>
  <w:doNotValidateAgainstSchema/>
  <w:doNotDemarcateInvalidXml/>
  <w:hdrShapeDefaults>
    <o:shapedefaults v:ext="edit" spidmax="32769">
      <o:colormru v:ext="edit" colors="#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87"/>
    <w:rsid w:val="00000041"/>
    <w:rsid w:val="00000401"/>
    <w:rsid w:val="0000040E"/>
    <w:rsid w:val="0000080F"/>
    <w:rsid w:val="00000A5C"/>
    <w:rsid w:val="000015C6"/>
    <w:rsid w:val="000018FA"/>
    <w:rsid w:val="00002024"/>
    <w:rsid w:val="000023E6"/>
    <w:rsid w:val="000024A5"/>
    <w:rsid w:val="00002627"/>
    <w:rsid w:val="00002C24"/>
    <w:rsid w:val="000031CF"/>
    <w:rsid w:val="000036BA"/>
    <w:rsid w:val="000039E9"/>
    <w:rsid w:val="00003F2C"/>
    <w:rsid w:val="00004111"/>
    <w:rsid w:val="0000437E"/>
    <w:rsid w:val="000043EB"/>
    <w:rsid w:val="000048E4"/>
    <w:rsid w:val="00004FC9"/>
    <w:rsid w:val="0000561C"/>
    <w:rsid w:val="00005704"/>
    <w:rsid w:val="00005779"/>
    <w:rsid w:val="000057C2"/>
    <w:rsid w:val="00005889"/>
    <w:rsid w:val="000058D7"/>
    <w:rsid w:val="00005C7F"/>
    <w:rsid w:val="00005D10"/>
    <w:rsid w:val="000061FE"/>
    <w:rsid w:val="00006EFE"/>
    <w:rsid w:val="00006F59"/>
    <w:rsid w:val="000071D0"/>
    <w:rsid w:val="00007200"/>
    <w:rsid w:val="000074D2"/>
    <w:rsid w:val="00007565"/>
    <w:rsid w:val="0000789F"/>
    <w:rsid w:val="0000798F"/>
    <w:rsid w:val="00007EBD"/>
    <w:rsid w:val="00007F0D"/>
    <w:rsid w:val="00010266"/>
    <w:rsid w:val="00010482"/>
    <w:rsid w:val="00010A95"/>
    <w:rsid w:val="00010F55"/>
    <w:rsid w:val="000120F6"/>
    <w:rsid w:val="00012361"/>
    <w:rsid w:val="000128B1"/>
    <w:rsid w:val="000128D1"/>
    <w:rsid w:val="00012A55"/>
    <w:rsid w:val="00012E61"/>
    <w:rsid w:val="0001307A"/>
    <w:rsid w:val="00013464"/>
    <w:rsid w:val="000137E5"/>
    <w:rsid w:val="000142D3"/>
    <w:rsid w:val="000144F4"/>
    <w:rsid w:val="00014657"/>
    <w:rsid w:val="00014678"/>
    <w:rsid w:val="00015175"/>
    <w:rsid w:val="000155B7"/>
    <w:rsid w:val="00015EA1"/>
    <w:rsid w:val="00016059"/>
    <w:rsid w:val="000164C8"/>
    <w:rsid w:val="00016599"/>
    <w:rsid w:val="00016736"/>
    <w:rsid w:val="00016944"/>
    <w:rsid w:val="00016B97"/>
    <w:rsid w:val="00016E31"/>
    <w:rsid w:val="00017341"/>
    <w:rsid w:val="00017445"/>
    <w:rsid w:val="00017A38"/>
    <w:rsid w:val="00020726"/>
    <w:rsid w:val="000208AD"/>
    <w:rsid w:val="00020D84"/>
    <w:rsid w:val="00021C71"/>
    <w:rsid w:val="00021DC4"/>
    <w:rsid w:val="00022163"/>
    <w:rsid w:val="000223CF"/>
    <w:rsid w:val="00022605"/>
    <w:rsid w:val="000227D7"/>
    <w:rsid w:val="00022928"/>
    <w:rsid w:val="000229CF"/>
    <w:rsid w:val="00023453"/>
    <w:rsid w:val="000237CD"/>
    <w:rsid w:val="00023CE5"/>
    <w:rsid w:val="00023D14"/>
    <w:rsid w:val="00023DD5"/>
    <w:rsid w:val="00023FC4"/>
    <w:rsid w:val="00024361"/>
    <w:rsid w:val="00024482"/>
    <w:rsid w:val="000246DB"/>
    <w:rsid w:val="00024827"/>
    <w:rsid w:val="00024874"/>
    <w:rsid w:val="00024BE0"/>
    <w:rsid w:val="00025026"/>
    <w:rsid w:val="000252E0"/>
    <w:rsid w:val="00025504"/>
    <w:rsid w:val="0002585A"/>
    <w:rsid w:val="00025869"/>
    <w:rsid w:val="00025940"/>
    <w:rsid w:val="00025FE3"/>
    <w:rsid w:val="000260E1"/>
    <w:rsid w:val="00026C78"/>
    <w:rsid w:val="00026F85"/>
    <w:rsid w:val="0002730F"/>
    <w:rsid w:val="00027953"/>
    <w:rsid w:val="00030737"/>
    <w:rsid w:val="000309E2"/>
    <w:rsid w:val="00030EDB"/>
    <w:rsid w:val="00030F16"/>
    <w:rsid w:val="000310AD"/>
    <w:rsid w:val="00031D9E"/>
    <w:rsid w:val="00031E08"/>
    <w:rsid w:val="000333B1"/>
    <w:rsid w:val="000335D6"/>
    <w:rsid w:val="0003400C"/>
    <w:rsid w:val="00034178"/>
    <w:rsid w:val="00034630"/>
    <w:rsid w:val="00034E16"/>
    <w:rsid w:val="00035541"/>
    <w:rsid w:val="00035AE0"/>
    <w:rsid w:val="00036A59"/>
    <w:rsid w:val="00036CED"/>
    <w:rsid w:val="00036D7E"/>
    <w:rsid w:val="00036DD0"/>
    <w:rsid w:val="0003712F"/>
    <w:rsid w:val="000378D5"/>
    <w:rsid w:val="00037E14"/>
    <w:rsid w:val="000404DB"/>
    <w:rsid w:val="00040944"/>
    <w:rsid w:val="00040E3A"/>
    <w:rsid w:val="00041243"/>
    <w:rsid w:val="0004198D"/>
    <w:rsid w:val="00041A41"/>
    <w:rsid w:val="00041C08"/>
    <w:rsid w:val="00042039"/>
    <w:rsid w:val="00042223"/>
    <w:rsid w:val="0004235E"/>
    <w:rsid w:val="00042661"/>
    <w:rsid w:val="00042A99"/>
    <w:rsid w:val="000430F3"/>
    <w:rsid w:val="00043185"/>
    <w:rsid w:val="000432B4"/>
    <w:rsid w:val="0004444B"/>
    <w:rsid w:val="00044468"/>
    <w:rsid w:val="0004478B"/>
    <w:rsid w:val="00044DFD"/>
    <w:rsid w:val="00045169"/>
    <w:rsid w:val="00045837"/>
    <w:rsid w:val="00045930"/>
    <w:rsid w:val="00045D12"/>
    <w:rsid w:val="00046BB0"/>
    <w:rsid w:val="00046D46"/>
    <w:rsid w:val="00046E61"/>
    <w:rsid w:val="000472DF"/>
    <w:rsid w:val="0004780A"/>
    <w:rsid w:val="00047F0F"/>
    <w:rsid w:val="000504CC"/>
    <w:rsid w:val="00050736"/>
    <w:rsid w:val="00050963"/>
    <w:rsid w:val="00050BA6"/>
    <w:rsid w:val="000511A1"/>
    <w:rsid w:val="000511D9"/>
    <w:rsid w:val="00051412"/>
    <w:rsid w:val="00051467"/>
    <w:rsid w:val="00051B86"/>
    <w:rsid w:val="00052F91"/>
    <w:rsid w:val="000533EE"/>
    <w:rsid w:val="00053FD9"/>
    <w:rsid w:val="000557B4"/>
    <w:rsid w:val="00055863"/>
    <w:rsid w:val="00055AE2"/>
    <w:rsid w:val="00055D26"/>
    <w:rsid w:val="00055DF0"/>
    <w:rsid w:val="00055E1F"/>
    <w:rsid w:val="000560E7"/>
    <w:rsid w:val="00056480"/>
    <w:rsid w:val="00056925"/>
    <w:rsid w:val="00057393"/>
    <w:rsid w:val="00057462"/>
    <w:rsid w:val="00057BB4"/>
    <w:rsid w:val="00057C43"/>
    <w:rsid w:val="0006001A"/>
    <w:rsid w:val="0006054D"/>
    <w:rsid w:val="000609C3"/>
    <w:rsid w:val="00060A4C"/>
    <w:rsid w:val="00060A61"/>
    <w:rsid w:val="00060D92"/>
    <w:rsid w:val="00060F6C"/>
    <w:rsid w:val="000610E6"/>
    <w:rsid w:val="000614CD"/>
    <w:rsid w:val="0006184B"/>
    <w:rsid w:val="00061AB0"/>
    <w:rsid w:val="00061D16"/>
    <w:rsid w:val="00061E37"/>
    <w:rsid w:val="000620C2"/>
    <w:rsid w:val="000623B4"/>
    <w:rsid w:val="000624A8"/>
    <w:rsid w:val="0006250C"/>
    <w:rsid w:val="000626C8"/>
    <w:rsid w:val="000629F7"/>
    <w:rsid w:val="00062B06"/>
    <w:rsid w:val="000631A7"/>
    <w:rsid w:val="00063E82"/>
    <w:rsid w:val="00063E84"/>
    <w:rsid w:val="000641CE"/>
    <w:rsid w:val="00064290"/>
    <w:rsid w:val="00064587"/>
    <w:rsid w:val="00064A69"/>
    <w:rsid w:val="00065444"/>
    <w:rsid w:val="00065AFD"/>
    <w:rsid w:val="000660AD"/>
    <w:rsid w:val="00066A09"/>
    <w:rsid w:val="0006706E"/>
    <w:rsid w:val="00067995"/>
    <w:rsid w:val="00067F30"/>
    <w:rsid w:val="00067F80"/>
    <w:rsid w:val="00070029"/>
    <w:rsid w:val="00070ABF"/>
    <w:rsid w:val="00070F0B"/>
    <w:rsid w:val="00071511"/>
    <w:rsid w:val="00071567"/>
    <w:rsid w:val="000715D1"/>
    <w:rsid w:val="0007166E"/>
    <w:rsid w:val="0007203C"/>
    <w:rsid w:val="00072279"/>
    <w:rsid w:val="0007246F"/>
    <w:rsid w:val="000728FE"/>
    <w:rsid w:val="00072957"/>
    <w:rsid w:val="00072A93"/>
    <w:rsid w:val="00072BB7"/>
    <w:rsid w:val="00073147"/>
    <w:rsid w:val="00073BE1"/>
    <w:rsid w:val="00073CF4"/>
    <w:rsid w:val="00073EB6"/>
    <w:rsid w:val="00073F9B"/>
    <w:rsid w:val="000742EB"/>
    <w:rsid w:val="000744F9"/>
    <w:rsid w:val="00074714"/>
    <w:rsid w:val="00074D54"/>
    <w:rsid w:val="000753E9"/>
    <w:rsid w:val="00075745"/>
    <w:rsid w:val="00075B3D"/>
    <w:rsid w:val="000762F3"/>
    <w:rsid w:val="000778EE"/>
    <w:rsid w:val="000779A3"/>
    <w:rsid w:val="00077BF8"/>
    <w:rsid w:val="00077D53"/>
    <w:rsid w:val="00077D73"/>
    <w:rsid w:val="00080F9E"/>
    <w:rsid w:val="00081403"/>
    <w:rsid w:val="000814F8"/>
    <w:rsid w:val="00081DE7"/>
    <w:rsid w:val="000821BC"/>
    <w:rsid w:val="0008222F"/>
    <w:rsid w:val="000822B0"/>
    <w:rsid w:val="000823ED"/>
    <w:rsid w:val="00082587"/>
    <w:rsid w:val="00082B4E"/>
    <w:rsid w:val="00082EC5"/>
    <w:rsid w:val="0008367F"/>
    <w:rsid w:val="000837DC"/>
    <w:rsid w:val="00083CB9"/>
    <w:rsid w:val="00083FD5"/>
    <w:rsid w:val="000844C3"/>
    <w:rsid w:val="000844E6"/>
    <w:rsid w:val="000844FA"/>
    <w:rsid w:val="00084A3E"/>
    <w:rsid w:val="00084AEA"/>
    <w:rsid w:val="0008552B"/>
    <w:rsid w:val="000855E2"/>
    <w:rsid w:val="0008583D"/>
    <w:rsid w:val="0008593B"/>
    <w:rsid w:val="00085B22"/>
    <w:rsid w:val="00085B30"/>
    <w:rsid w:val="00085C76"/>
    <w:rsid w:val="0008605F"/>
    <w:rsid w:val="0008648B"/>
    <w:rsid w:val="0008691C"/>
    <w:rsid w:val="000872F7"/>
    <w:rsid w:val="00087C06"/>
    <w:rsid w:val="00087E48"/>
    <w:rsid w:val="00087FED"/>
    <w:rsid w:val="00090583"/>
    <w:rsid w:val="00090EA7"/>
    <w:rsid w:val="0009104C"/>
    <w:rsid w:val="00091333"/>
    <w:rsid w:val="0009164A"/>
    <w:rsid w:val="00091741"/>
    <w:rsid w:val="000917B8"/>
    <w:rsid w:val="00091B6C"/>
    <w:rsid w:val="00092671"/>
    <w:rsid w:val="00092999"/>
    <w:rsid w:val="00092AF1"/>
    <w:rsid w:val="00092D7A"/>
    <w:rsid w:val="00093309"/>
    <w:rsid w:val="0009396C"/>
    <w:rsid w:val="0009447E"/>
    <w:rsid w:val="00094769"/>
    <w:rsid w:val="00094B5C"/>
    <w:rsid w:val="00094D9A"/>
    <w:rsid w:val="00094F4A"/>
    <w:rsid w:val="000953C1"/>
    <w:rsid w:val="0009592E"/>
    <w:rsid w:val="00095C24"/>
    <w:rsid w:val="00095C37"/>
    <w:rsid w:val="00096E5D"/>
    <w:rsid w:val="00096E7F"/>
    <w:rsid w:val="00097301"/>
    <w:rsid w:val="000A090D"/>
    <w:rsid w:val="000A0FFE"/>
    <w:rsid w:val="000A1100"/>
    <w:rsid w:val="000A1319"/>
    <w:rsid w:val="000A17E6"/>
    <w:rsid w:val="000A2665"/>
    <w:rsid w:val="000A27C2"/>
    <w:rsid w:val="000A3082"/>
    <w:rsid w:val="000A36AB"/>
    <w:rsid w:val="000A44DC"/>
    <w:rsid w:val="000A51CA"/>
    <w:rsid w:val="000A53E8"/>
    <w:rsid w:val="000A54CC"/>
    <w:rsid w:val="000A5571"/>
    <w:rsid w:val="000A597A"/>
    <w:rsid w:val="000A6B58"/>
    <w:rsid w:val="000A6B6B"/>
    <w:rsid w:val="000A6F25"/>
    <w:rsid w:val="000A701A"/>
    <w:rsid w:val="000A708A"/>
    <w:rsid w:val="000A7230"/>
    <w:rsid w:val="000A7256"/>
    <w:rsid w:val="000A7624"/>
    <w:rsid w:val="000B012B"/>
    <w:rsid w:val="000B044A"/>
    <w:rsid w:val="000B0AE2"/>
    <w:rsid w:val="000B0C30"/>
    <w:rsid w:val="000B0DF0"/>
    <w:rsid w:val="000B13D3"/>
    <w:rsid w:val="000B15C1"/>
    <w:rsid w:val="000B183E"/>
    <w:rsid w:val="000B2510"/>
    <w:rsid w:val="000B2B19"/>
    <w:rsid w:val="000B3016"/>
    <w:rsid w:val="000B321D"/>
    <w:rsid w:val="000B3604"/>
    <w:rsid w:val="000B37A9"/>
    <w:rsid w:val="000B391A"/>
    <w:rsid w:val="000B39FF"/>
    <w:rsid w:val="000B3BE7"/>
    <w:rsid w:val="000B3EDC"/>
    <w:rsid w:val="000B45E9"/>
    <w:rsid w:val="000B4659"/>
    <w:rsid w:val="000B4F33"/>
    <w:rsid w:val="000B53D9"/>
    <w:rsid w:val="000B573F"/>
    <w:rsid w:val="000B5FB9"/>
    <w:rsid w:val="000B6002"/>
    <w:rsid w:val="000B627F"/>
    <w:rsid w:val="000B75DF"/>
    <w:rsid w:val="000B7876"/>
    <w:rsid w:val="000B7926"/>
    <w:rsid w:val="000B7BA8"/>
    <w:rsid w:val="000B7EC5"/>
    <w:rsid w:val="000B7FE2"/>
    <w:rsid w:val="000C005B"/>
    <w:rsid w:val="000C0135"/>
    <w:rsid w:val="000C0163"/>
    <w:rsid w:val="000C0351"/>
    <w:rsid w:val="000C06E0"/>
    <w:rsid w:val="000C077F"/>
    <w:rsid w:val="000C1284"/>
    <w:rsid w:val="000C1A69"/>
    <w:rsid w:val="000C1D31"/>
    <w:rsid w:val="000C2443"/>
    <w:rsid w:val="000C3522"/>
    <w:rsid w:val="000C36AE"/>
    <w:rsid w:val="000C392C"/>
    <w:rsid w:val="000C3A6A"/>
    <w:rsid w:val="000C3B60"/>
    <w:rsid w:val="000C4067"/>
    <w:rsid w:val="000C4DED"/>
    <w:rsid w:val="000C4F41"/>
    <w:rsid w:val="000C515A"/>
    <w:rsid w:val="000C54D9"/>
    <w:rsid w:val="000C6391"/>
    <w:rsid w:val="000C6EBA"/>
    <w:rsid w:val="000C7112"/>
    <w:rsid w:val="000C7DEB"/>
    <w:rsid w:val="000D063E"/>
    <w:rsid w:val="000D07D8"/>
    <w:rsid w:val="000D1036"/>
    <w:rsid w:val="000D1063"/>
    <w:rsid w:val="000D1085"/>
    <w:rsid w:val="000D11BB"/>
    <w:rsid w:val="000D1256"/>
    <w:rsid w:val="000D1584"/>
    <w:rsid w:val="000D15C2"/>
    <w:rsid w:val="000D1931"/>
    <w:rsid w:val="000D213E"/>
    <w:rsid w:val="000D221E"/>
    <w:rsid w:val="000D237A"/>
    <w:rsid w:val="000D26D9"/>
    <w:rsid w:val="000D2793"/>
    <w:rsid w:val="000D2829"/>
    <w:rsid w:val="000D2999"/>
    <w:rsid w:val="000D2BAA"/>
    <w:rsid w:val="000D3405"/>
    <w:rsid w:val="000D356B"/>
    <w:rsid w:val="000D35E6"/>
    <w:rsid w:val="000D36D9"/>
    <w:rsid w:val="000D37D2"/>
    <w:rsid w:val="000D3ED4"/>
    <w:rsid w:val="000D5AD3"/>
    <w:rsid w:val="000D5CC9"/>
    <w:rsid w:val="000D6105"/>
    <w:rsid w:val="000D634A"/>
    <w:rsid w:val="000D642A"/>
    <w:rsid w:val="000D67C2"/>
    <w:rsid w:val="000D6810"/>
    <w:rsid w:val="000D68B4"/>
    <w:rsid w:val="000D6CD9"/>
    <w:rsid w:val="000D7077"/>
    <w:rsid w:val="000D7079"/>
    <w:rsid w:val="000D729C"/>
    <w:rsid w:val="000E04D1"/>
    <w:rsid w:val="000E0A69"/>
    <w:rsid w:val="000E0FC2"/>
    <w:rsid w:val="000E14B8"/>
    <w:rsid w:val="000E1888"/>
    <w:rsid w:val="000E29BC"/>
    <w:rsid w:val="000E2AEE"/>
    <w:rsid w:val="000E2E00"/>
    <w:rsid w:val="000E344E"/>
    <w:rsid w:val="000E37A5"/>
    <w:rsid w:val="000E39D7"/>
    <w:rsid w:val="000E3E73"/>
    <w:rsid w:val="000E3F69"/>
    <w:rsid w:val="000E40D5"/>
    <w:rsid w:val="000E4453"/>
    <w:rsid w:val="000E44AC"/>
    <w:rsid w:val="000E4DAD"/>
    <w:rsid w:val="000E5138"/>
    <w:rsid w:val="000E62DA"/>
    <w:rsid w:val="000E6A20"/>
    <w:rsid w:val="000E6ADC"/>
    <w:rsid w:val="000E71F7"/>
    <w:rsid w:val="000E794E"/>
    <w:rsid w:val="000E7AEC"/>
    <w:rsid w:val="000E7C3B"/>
    <w:rsid w:val="000F040A"/>
    <w:rsid w:val="000F0B91"/>
    <w:rsid w:val="000F0CAE"/>
    <w:rsid w:val="000F0CE0"/>
    <w:rsid w:val="000F0F32"/>
    <w:rsid w:val="000F1280"/>
    <w:rsid w:val="000F1837"/>
    <w:rsid w:val="000F1E2C"/>
    <w:rsid w:val="000F24E1"/>
    <w:rsid w:val="000F2949"/>
    <w:rsid w:val="000F2ADE"/>
    <w:rsid w:val="000F34E4"/>
    <w:rsid w:val="000F3590"/>
    <w:rsid w:val="000F35C6"/>
    <w:rsid w:val="000F375A"/>
    <w:rsid w:val="000F50B9"/>
    <w:rsid w:val="000F5355"/>
    <w:rsid w:val="000F5911"/>
    <w:rsid w:val="000F5B28"/>
    <w:rsid w:val="000F664A"/>
    <w:rsid w:val="000F66D1"/>
    <w:rsid w:val="000F7476"/>
    <w:rsid w:val="000F74D6"/>
    <w:rsid w:val="000F772C"/>
    <w:rsid w:val="000F784E"/>
    <w:rsid w:val="000F79A2"/>
    <w:rsid w:val="000F7B18"/>
    <w:rsid w:val="00100000"/>
    <w:rsid w:val="0010011C"/>
    <w:rsid w:val="00100D69"/>
    <w:rsid w:val="0010145F"/>
    <w:rsid w:val="0010167F"/>
    <w:rsid w:val="001017D9"/>
    <w:rsid w:val="00101B0C"/>
    <w:rsid w:val="00101CE8"/>
    <w:rsid w:val="00101E15"/>
    <w:rsid w:val="00101E26"/>
    <w:rsid w:val="00101E40"/>
    <w:rsid w:val="00102218"/>
    <w:rsid w:val="0010252C"/>
    <w:rsid w:val="001034DC"/>
    <w:rsid w:val="00103804"/>
    <w:rsid w:val="00103817"/>
    <w:rsid w:val="0010415C"/>
    <w:rsid w:val="001045CB"/>
    <w:rsid w:val="001048E8"/>
    <w:rsid w:val="00104945"/>
    <w:rsid w:val="00104CF9"/>
    <w:rsid w:val="00105234"/>
    <w:rsid w:val="001052C1"/>
    <w:rsid w:val="001054D5"/>
    <w:rsid w:val="00105B2E"/>
    <w:rsid w:val="00106307"/>
    <w:rsid w:val="0010647D"/>
    <w:rsid w:val="001064B4"/>
    <w:rsid w:val="00106614"/>
    <w:rsid w:val="00106E98"/>
    <w:rsid w:val="00107741"/>
    <w:rsid w:val="001077D4"/>
    <w:rsid w:val="00110199"/>
    <w:rsid w:val="001107AF"/>
    <w:rsid w:val="001109FE"/>
    <w:rsid w:val="00110A6F"/>
    <w:rsid w:val="00110E1E"/>
    <w:rsid w:val="00111177"/>
    <w:rsid w:val="0011138B"/>
    <w:rsid w:val="00111794"/>
    <w:rsid w:val="001117CB"/>
    <w:rsid w:val="001120DA"/>
    <w:rsid w:val="001127EC"/>
    <w:rsid w:val="00112856"/>
    <w:rsid w:val="00112A34"/>
    <w:rsid w:val="00113AE5"/>
    <w:rsid w:val="00113B4D"/>
    <w:rsid w:val="00113D22"/>
    <w:rsid w:val="00114180"/>
    <w:rsid w:val="001141C8"/>
    <w:rsid w:val="0011430B"/>
    <w:rsid w:val="0011467B"/>
    <w:rsid w:val="00114A4B"/>
    <w:rsid w:val="00115256"/>
    <w:rsid w:val="0011547E"/>
    <w:rsid w:val="00115BF6"/>
    <w:rsid w:val="00115D6F"/>
    <w:rsid w:val="001162E6"/>
    <w:rsid w:val="0011630F"/>
    <w:rsid w:val="00116454"/>
    <w:rsid w:val="0011645D"/>
    <w:rsid w:val="00116547"/>
    <w:rsid w:val="001166BB"/>
    <w:rsid w:val="001166F4"/>
    <w:rsid w:val="00116A87"/>
    <w:rsid w:val="00116D21"/>
    <w:rsid w:val="00116E67"/>
    <w:rsid w:val="001170FC"/>
    <w:rsid w:val="0011789C"/>
    <w:rsid w:val="00117D84"/>
    <w:rsid w:val="00117F89"/>
    <w:rsid w:val="0012080D"/>
    <w:rsid w:val="00120B42"/>
    <w:rsid w:val="00120B50"/>
    <w:rsid w:val="00120F9B"/>
    <w:rsid w:val="0012108F"/>
    <w:rsid w:val="00121AB7"/>
    <w:rsid w:val="00122732"/>
    <w:rsid w:val="00122922"/>
    <w:rsid w:val="001229AD"/>
    <w:rsid w:val="00122F6A"/>
    <w:rsid w:val="00124A2C"/>
    <w:rsid w:val="00125414"/>
    <w:rsid w:val="001254FF"/>
    <w:rsid w:val="00126CCC"/>
    <w:rsid w:val="00127558"/>
    <w:rsid w:val="001275F1"/>
    <w:rsid w:val="001278D4"/>
    <w:rsid w:val="00127B70"/>
    <w:rsid w:val="00127D9D"/>
    <w:rsid w:val="001301D0"/>
    <w:rsid w:val="00130445"/>
    <w:rsid w:val="0013061F"/>
    <w:rsid w:val="00130E28"/>
    <w:rsid w:val="00130E5A"/>
    <w:rsid w:val="00131649"/>
    <w:rsid w:val="0013164B"/>
    <w:rsid w:val="00131896"/>
    <w:rsid w:val="001318A5"/>
    <w:rsid w:val="00131D1A"/>
    <w:rsid w:val="001330FA"/>
    <w:rsid w:val="00133457"/>
    <w:rsid w:val="00133483"/>
    <w:rsid w:val="001335C4"/>
    <w:rsid w:val="0013391C"/>
    <w:rsid w:val="00134015"/>
    <w:rsid w:val="00134474"/>
    <w:rsid w:val="001347AA"/>
    <w:rsid w:val="0013486B"/>
    <w:rsid w:val="00134A48"/>
    <w:rsid w:val="001353A9"/>
    <w:rsid w:val="001353EC"/>
    <w:rsid w:val="00135966"/>
    <w:rsid w:val="00136024"/>
    <w:rsid w:val="0013643E"/>
    <w:rsid w:val="00136A35"/>
    <w:rsid w:val="00136BF8"/>
    <w:rsid w:val="00136ECE"/>
    <w:rsid w:val="0013723B"/>
    <w:rsid w:val="001373D9"/>
    <w:rsid w:val="001373E9"/>
    <w:rsid w:val="001378CD"/>
    <w:rsid w:val="001378FF"/>
    <w:rsid w:val="00137B56"/>
    <w:rsid w:val="00137BB5"/>
    <w:rsid w:val="00137C77"/>
    <w:rsid w:val="00137EEC"/>
    <w:rsid w:val="00140449"/>
    <w:rsid w:val="00140483"/>
    <w:rsid w:val="00140D2F"/>
    <w:rsid w:val="0014115F"/>
    <w:rsid w:val="0014185B"/>
    <w:rsid w:val="00141A5F"/>
    <w:rsid w:val="00141C2E"/>
    <w:rsid w:val="001420B5"/>
    <w:rsid w:val="001420BF"/>
    <w:rsid w:val="00142DB7"/>
    <w:rsid w:val="00143683"/>
    <w:rsid w:val="00143768"/>
    <w:rsid w:val="00143800"/>
    <w:rsid w:val="00143A05"/>
    <w:rsid w:val="00143A81"/>
    <w:rsid w:val="001446E0"/>
    <w:rsid w:val="001451D1"/>
    <w:rsid w:val="0014531D"/>
    <w:rsid w:val="00145643"/>
    <w:rsid w:val="001457A7"/>
    <w:rsid w:val="00145A89"/>
    <w:rsid w:val="00145B81"/>
    <w:rsid w:val="00145BB5"/>
    <w:rsid w:val="00146171"/>
    <w:rsid w:val="00146566"/>
    <w:rsid w:val="00146652"/>
    <w:rsid w:val="0014689C"/>
    <w:rsid w:val="00147899"/>
    <w:rsid w:val="00147AF4"/>
    <w:rsid w:val="00150866"/>
    <w:rsid w:val="001519EE"/>
    <w:rsid w:val="00151BF9"/>
    <w:rsid w:val="00151D18"/>
    <w:rsid w:val="00152606"/>
    <w:rsid w:val="001527D9"/>
    <w:rsid w:val="001528A0"/>
    <w:rsid w:val="00152CBA"/>
    <w:rsid w:val="00152FCB"/>
    <w:rsid w:val="00153251"/>
    <w:rsid w:val="00153635"/>
    <w:rsid w:val="0015446F"/>
    <w:rsid w:val="0015467C"/>
    <w:rsid w:val="00154B8A"/>
    <w:rsid w:val="00154EC5"/>
    <w:rsid w:val="00154F99"/>
    <w:rsid w:val="0015513F"/>
    <w:rsid w:val="00155299"/>
    <w:rsid w:val="001555AF"/>
    <w:rsid w:val="00155B53"/>
    <w:rsid w:val="00155EAD"/>
    <w:rsid w:val="001566AB"/>
    <w:rsid w:val="00156892"/>
    <w:rsid w:val="001578D7"/>
    <w:rsid w:val="0015794F"/>
    <w:rsid w:val="00157BE4"/>
    <w:rsid w:val="00160932"/>
    <w:rsid w:val="00161055"/>
    <w:rsid w:val="00161116"/>
    <w:rsid w:val="001613EE"/>
    <w:rsid w:val="00161895"/>
    <w:rsid w:val="00162089"/>
    <w:rsid w:val="001629B6"/>
    <w:rsid w:val="00162A76"/>
    <w:rsid w:val="001634D2"/>
    <w:rsid w:val="00163621"/>
    <w:rsid w:val="00163781"/>
    <w:rsid w:val="00163D3F"/>
    <w:rsid w:val="00163D6C"/>
    <w:rsid w:val="00164604"/>
    <w:rsid w:val="001649CC"/>
    <w:rsid w:val="00164FA9"/>
    <w:rsid w:val="00165E00"/>
    <w:rsid w:val="00166051"/>
    <w:rsid w:val="0016654C"/>
    <w:rsid w:val="001666E8"/>
    <w:rsid w:val="001669EE"/>
    <w:rsid w:val="00167035"/>
    <w:rsid w:val="00167127"/>
    <w:rsid w:val="001671A6"/>
    <w:rsid w:val="001704D6"/>
    <w:rsid w:val="001706B6"/>
    <w:rsid w:val="001710CE"/>
    <w:rsid w:val="001713FE"/>
    <w:rsid w:val="00171747"/>
    <w:rsid w:val="00171CD8"/>
    <w:rsid w:val="00172613"/>
    <w:rsid w:val="001728D1"/>
    <w:rsid w:val="00172ABC"/>
    <w:rsid w:val="0017339A"/>
    <w:rsid w:val="001735F6"/>
    <w:rsid w:val="0017469C"/>
    <w:rsid w:val="00174C10"/>
    <w:rsid w:val="00174D9C"/>
    <w:rsid w:val="001750EA"/>
    <w:rsid w:val="00175515"/>
    <w:rsid w:val="00175E09"/>
    <w:rsid w:val="0017610C"/>
    <w:rsid w:val="001761B4"/>
    <w:rsid w:val="00176677"/>
    <w:rsid w:val="00176A02"/>
    <w:rsid w:val="00176A47"/>
    <w:rsid w:val="00176A7B"/>
    <w:rsid w:val="00177B55"/>
    <w:rsid w:val="00177D2D"/>
    <w:rsid w:val="001801FF"/>
    <w:rsid w:val="00180400"/>
    <w:rsid w:val="001806DD"/>
    <w:rsid w:val="00180A26"/>
    <w:rsid w:val="00180B8E"/>
    <w:rsid w:val="0018127C"/>
    <w:rsid w:val="001813C4"/>
    <w:rsid w:val="001816BB"/>
    <w:rsid w:val="00181943"/>
    <w:rsid w:val="00181B75"/>
    <w:rsid w:val="00181CDF"/>
    <w:rsid w:val="00181EC9"/>
    <w:rsid w:val="0018203B"/>
    <w:rsid w:val="001823BD"/>
    <w:rsid w:val="00182D42"/>
    <w:rsid w:val="00182FA0"/>
    <w:rsid w:val="00182FEB"/>
    <w:rsid w:val="00183268"/>
    <w:rsid w:val="001834D0"/>
    <w:rsid w:val="00183624"/>
    <w:rsid w:val="001841EF"/>
    <w:rsid w:val="00184299"/>
    <w:rsid w:val="0018431A"/>
    <w:rsid w:val="0018482A"/>
    <w:rsid w:val="001853BE"/>
    <w:rsid w:val="00185403"/>
    <w:rsid w:val="00185BC3"/>
    <w:rsid w:val="0018661F"/>
    <w:rsid w:val="00186D19"/>
    <w:rsid w:val="00186E7E"/>
    <w:rsid w:val="00187388"/>
    <w:rsid w:val="001877AE"/>
    <w:rsid w:val="00187ED1"/>
    <w:rsid w:val="00190B55"/>
    <w:rsid w:val="00190F7F"/>
    <w:rsid w:val="00191B67"/>
    <w:rsid w:val="00192195"/>
    <w:rsid w:val="00192911"/>
    <w:rsid w:val="00192FC5"/>
    <w:rsid w:val="00193FED"/>
    <w:rsid w:val="001941C4"/>
    <w:rsid w:val="001942D3"/>
    <w:rsid w:val="001944EE"/>
    <w:rsid w:val="00194542"/>
    <w:rsid w:val="00194D6D"/>
    <w:rsid w:val="00194F1B"/>
    <w:rsid w:val="0019562E"/>
    <w:rsid w:val="0019589D"/>
    <w:rsid w:val="00195C91"/>
    <w:rsid w:val="00195D27"/>
    <w:rsid w:val="00195DF0"/>
    <w:rsid w:val="00195E14"/>
    <w:rsid w:val="00196354"/>
    <w:rsid w:val="00196566"/>
    <w:rsid w:val="00196A19"/>
    <w:rsid w:val="00196C3C"/>
    <w:rsid w:val="00196E71"/>
    <w:rsid w:val="001972DD"/>
    <w:rsid w:val="001977AB"/>
    <w:rsid w:val="00197803"/>
    <w:rsid w:val="00197903"/>
    <w:rsid w:val="00197A77"/>
    <w:rsid w:val="00197B5A"/>
    <w:rsid w:val="001A0AB2"/>
    <w:rsid w:val="001A0C09"/>
    <w:rsid w:val="001A0F2A"/>
    <w:rsid w:val="001A1587"/>
    <w:rsid w:val="001A15C9"/>
    <w:rsid w:val="001A22E1"/>
    <w:rsid w:val="001A23BF"/>
    <w:rsid w:val="001A2A06"/>
    <w:rsid w:val="001A3147"/>
    <w:rsid w:val="001A314F"/>
    <w:rsid w:val="001A3B16"/>
    <w:rsid w:val="001A3B6A"/>
    <w:rsid w:val="001A3B7C"/>
    <w:rsid w:val="001A3CC2"/>
    <w:rsid w:val="001A4322"/>
    <w:rsid w:val="001A52E9"/>
    <w:rsid w:val="001A556A"/>
    <w:rsid w:val="001A5D65"/>
    <w:rsid w:val="001A5F86"/>
    <w:rsid w:val="001A624A"/>
    <w:rsid w:val="001A672B"/>
    <w:rsid w:val="001A743A"/>
    <w:rsid w:val="001A772E"/>
    <w:rsid w:val="001A7918"/>
    <w:rsid w:val="001A7F9C"/>
    <w:rsid w:val="001B0377"/>
    <w:rsid w:val="001B0485"/>
    <w:rsid w:val="001B057B"/>
    <w:rsid w:val="001B06F0"/>
    <w:rsid w:val="001B0802"/>
    <w:rsid w:val="001B0903"/>
    <w:rsid w:val="001B0965"/>
    <w:rsid w:val="001B0A17"/>
    <w:rsid w:val="001B0E1B"/>
    <w:rsid w:val="001B11DB"/>
    <w:rsid w:val="001B136A"/>
    <w:rsid w:val="001B1613"/>
    <w:rsid w:val="001B1988"/>
    <w:rsid w:val="001B19F8"/>
    <w:rsid w:val="001B1ED0"/>
    <w:rsid w:val="001B22F9"/>
    <w:rsid w:val="001B2C27"/>
    <w:rsid w:val="001B2D5A"/>
    <w:rsid w:val="001B2D5D"/>
    <w:rsid w:val="001B2F17"/>
    <w:rsid w:val="001B3724"/>
    <w:rsid w:val="001B3A29"/>
    <w:rsid w:val="001B4523"/>
    <w:rsid w:val="001B46BB"/>
    <w:rsid w:val="001B4767"/>
    <w:rsid w:val="001B4DA7"/>
    <w:rsid w:val="001B540B"/>
    <w:rsid w:val="001B5D44"/>
    <w:rsid w:val="001B61D4"/>
    <w:rsid w:val="001B6378"/>
    <w:rsid w:val="001B6423"/>
    <w:rsid w:val="001B6996"/>
    <w:rsid w:val="001B762E"/>
    <w:rsid w:val="001B79DE"/>
    <w:rsid w:val="001B7C53"/>
    <w:rsid w:val="001B7EFC"/>
    <w:rsid w:val="001C054B"/>
    <w:rsid w:val="001C0637"/>
    <w:rsid w:val="001C0959"/>
    <w:rsid w:val="001C0E82"/>
    <w:rsid w:val="001C0EDC"/>
    <w:rsid w:val="001C0FEF"/>
    <w:rsid w:val="001C1173"/>
    <w:rsid w:val="001C17C0"/>
    <w:rsid w:val="001C1819"/>
    <w:rsid w:val="001C23A3"/>
    <w:rsid w:val="001C244C"/>
    <w:rsid w:val="001C25D6"/>
    <w:rsid w:val="001C267D"/>
    <w:rsid w:val="001C2885"/>
    <w:rsid w:val="001C2B2E"/>
    <w:rsid w:val="001C2E8F"/>
    <w:rsid w:val="001C2EC7"/>
    <w:rsid w:val="001C3525"/>
    <w:rsid w:val="001C37B9"/>
    <w:rsid w:val="001C3981"/>
    <w:rsid w:val="001C434C"/>
    <w:rsid w:val="001C458D"/>
    <w:rsid w:val="001C463A"/>
    <w:rsid w:val="001C466F"/>
    <w:rsid w:val="001C4E05"/>
    <w:rsid w:val="001C55E7"/>
    <w:rsid w:val="001C58B4"/>
    <w:rsid w:val="001C5B88"/>
    <w:rsid w:val="001C635C"/>
    <w:rsid w:val="001C6531"/>
    <w:rsid w:val="001C65F8"/>
    <w:rsid w:val="001C7362"/>
    <w:rsid w:val="001C7402"/>
    <w:rsid w:val="001C79EC"/>
    <w:rsid w:val="001C7A08"/>
    <w:rsid w:val="001C7A1E"/>
    <w:rsid w:val="001C7A65"/>
    <w:rsid w:val="001D0070"/>
    <w:rsid w:val="001D0252"/>
    <w:rsid w:val="001D04F2"/>
    <w:rsid w:val="001D0759"/>
    <w:rsid w:val="001D0976"/>
    <w:rsid w:val="001D0A62"/>
    <w:rsid w:val="001D0B23"/>
    <w:rsid w:val="001D143A"/>
    <w:rsid w:val="001D191A"/>
    <w:rsid w:val="001D1A1E"/>
    <w:rsid w:val="001D1D57"/>
    <w:rsid w:val="001D21CC"/>
    <w:rsid w:val="001D26FC"/>
    <w:rsid w:val="001D28F9"/>
    <w:rsid w:val="001D2BCF"/>
    <w:rsid w:val="001D2DE4"/>
    <w:rsid w:val="001D2F9E"/>
    <w:rsid w:val="001D3306"/>
    <w:rsid w:val="001D3A4A"/>
    <w:rsid w:val="001D3FE9"/>
    <w:rsid w:val="001D4268"/>
    <w:rsid w:val="001D4388"/>
    <w:rsid w:val="001D45BC"/>
    <w:rsid w:val="001D5502"/>
    <w:rsid w:val="001D55C5"/>
    <w:rsid w:val="001D5721"/>
    <w:rsid w:val="001D58EF"/>
    <w:rsid w:val="001D5D78"/>
    <w:rsid w:val="001D5F8F"/>
    <w:rsid w:val="001D602B"/>
    <w:rsid w:val="001D622D"/>
    <w:rsid w:val="001D6250"/>
    <w:rsid w:val="001D6FDF"/>
    <w:rsid w:val="001D700B"/>
    <w:rsid w:val="001D7169"/>
    <w:rsid w:val="001D7D45"/>
    <w:rsid w:val="001E00EB"/>
    <w:rsid w:val="001E05F1"/>
    <w:rsid w:val="001E06EF"/>
    <w:rsid w:val="001E0974"/>
    <w:rsid w:val="001E0C4F"/>
    <w:rsid w:val="001E1BA4"/>
    <w:rsid w:val="001E222F"/>
    <w:rsid w:val="001E2506"/>
    <w:rsid w:val="001E2A6D"/>
    <w:rsid w:val="001E2CAD"/>
    <w:rsid w:val="001E3235"/>
    <w:rsid w:val="001E327B"/>
    <w:rsid w:val="001E3C52"/>
    <w:rsid w:val="001E4003"/>
    <w:rsid w:val="001E4051"/>
    <w:rsid w:val="001E4101"/>
    <w:rsid w:val="001E42DD"/>
    <w:rsid w:val="001E456A"/>
    <w:rsid w:val="001E5018"/>
    <w:rsid w:val="001E56DE"/>
    <w:rsid w:val="001E5796"/>
    <w:rsid w:val="001E591D"/>
    <w:rsid w:val="001E5A18"/>
    <w:rsid w:val="001E5F22"/>
    <w:rsid w:val="001E6FFB"/>
    <w:rsid w:val="001E712A"/>
    <w:rsid w:val="001E75FE"/>
    <w:rsid w:val="001E78B9"/>
    <w:rsid w:val="001E7BF7"/>
    <w:rsid w:val="001F0272"/>
    <w:rsid w:val="001F06D2"/>
    <w:rsid w:val="001F0729"/>
    <w:rsid w:val="001F076B"/>
    <w:rsid w:val="001F1051"/>
    <w:rsid w:val="001F1055"/>
    <w:rsid w:val="001F122E"/>
    <w:rsid w:val="001F1D2C"/>
    <w:rsid w:val="001F22BE"/>
    <w:rsid w:val="001F2466"/>
    <w:rsid w:val="001F265E"/>
    <w:rsid w:val="001F278E"/>
    <w:rsid w:val="001F2A6E"/>
    <w:rsid w:val="001F2E96"/>
    <w:rsid w:val="001F2EE8"/>
    <w:rsid w:val="001F376F"/>
    <w:rsid w:val="001F3CE0"/>
    <w:rsid w:val="001F3D80"/>
    <w:rsid w:val="001F40F9"/>
    <w:rsid w:val="001F4300"/>
    <w:rsid w:val="001F4633"/>
    <w:rsid w:val="001F48A7"/>
    <w:rsid w:val="001F4EF5"/>
    <w:rsid w:val="001F5152"/>
    <w:rsid w:val="001F5206"/>
    <w:rsid w:val="001F53F9"/>
    <w:rsid w:val="001F5CC7"/>
    <w:rsid w:val="001F5E12"/>
    <w:rsid w:val="001F613A"/>
    <w:rsid w:val="001F6625"/>
    <w:rsid w:val="001F676B"/>
    <w:rsid w:val="001F6837"/>
    <w:rsid w:val="001F6F14"/>
    <w:rsid w:val="001F7020"/>
    <w:rsid w:val="001F7823"/>
    <w:rsid w:val="001F7CF8"/>
    <w:rsid w:val="00200B0C"/>
    <w:rsid w:val="00200BFE"/>
    <w:rsid w:val="002017F2"/>
    <w:rsid w:val="00201A24"/>
    <w:rsid w:val="00201B9B"/>
    <w:rsid w:val="0020205F"/>
    <w:rsid w:val="00202E0E"/>
    <w:rsid w:val="00203317"/>
    <w:rsid w:val="00203827"/>
    <w:rsid w:val="002038C9"/>
    <w:rsid w:val="00203DC0"/>
    <w:rsid w:val="002044E2"/>
    <w:rsid w:val="00204AE8"/>
    <w:rsid w:val="00204C07"/>
    <w:rsid w:val="00204EAE"/>
    <w:rsid w:val="00204FCC"/>
    <w:rsid w:val="0020516D"/>
    <w:rsid w:val="002053B0"/>
    <w:rsid w:val="0020545A"/>
    <w:rsid w:val="00205B6A"/>
    <w:rsid w:val="00205B8B"/>
    <w:rsid w:val="00205E68"/>
    <w:rsid w:val="0020626D"/>
    <w:rsid w:val="002064C3"/>
    <w:rsid w:val="002069FC"/>
    <w:rsid w:val="00207709"/>
    <w:rsid w:val="0020788B"/>
    <w:rsid w:val="00207931"/>
    <w:rsid w:val="00207AD0"/>
    <w:rsid w:val="00207F77"/>
    <w:rsid w:val="002106FF"/>
    <w:rsid w:val="00210B31"/>
    <w:rsid w:val="00210BC1"/>
    <w:rsid w:val="0021136B"/>
    <w:rsid w:val="002113E3"/>
    <w:rsid w:val="002119BB"/>
    <w:rsid w:val="00211B26"/>
    <w:rsid w:val="00211C98"/>
    <w:rsid w:val="00211FF1"/>
    <w:rsid w:val="00212531"/>
    <w:rsid w:val="0021275F"/>
    <w:rsid w:val="00212881"/>
    <w:rsid w:val="00213500"/>
    <w:rsid w:val="00213F9B"/>
    <w:rsid w:val="00214697"/>
    <w:rsid w:val="00214736"/>
    <w:rsid w:val="00215081"/>
    <w:rsid w:val="002157DD"/>
    <w:rsid w:val="002162C1"/>
    <w:rsid w:val="002163E5"/>
    <w:rsid w:val="00216463"/>
    <w:rsid w:val="002165CC"/>
    <w:rsid w:val="00216ACE"/>
    <w:rsid w:val="00216C35"/>
    <w:rsid w:val="00216CB7"/>
    <w:rsid w:val="00216D25"/>
    <w:rsid w:val="00216D61"/>
    <w:rsid w:val="00216D88"/>
    <w:rsid w:val="00216FDB"/>
    <w:rsid w:val="0021789D"/>
    <w:rsid w:val="00217C36"/>
    <w:rsid w:val="002202E9"/>
    <w:rsid w:val="00220AB8"/>
    <w:rsid w:val="00220F58"/>
    <w:rsid w:val="002213CB"/>
    <w:rsid w:val="00221CA4"/>
    <w:rsid w:val="00221D4B"/>
    <w:rsid w:val="00222085"/>
    <w:rsid w:val="00222ABC"/>
    <w:rsid w:val="00222AF5"/>
    <w:rsid w:val="002231BD"/>
    <w:rsid w:val="00224C61"/>
    <w:rsid w:val="00225B41"/>
    <w:rsid w:val="0022618B"/>
    <w:rsid w:val="0022619A"/>
    <w:rsid w:val="00226E3D"/>
    <w:rsid w:val="00226EE6"/>
    <w:rsid w:val="0023043B"/>
    <w:rsid w:val="00230F0B"/>
    <w:rsid w:val="00230F5C"/>
    <w:rsid w:val="002313F2"/>
    <w:rsid w:val="0023151C"/>
    <w:rsid w:val="0023164B"/>
    <w:rsid w:val="002319B9"/>
    <w:rsid w:val="00231AA2"/>
    <w:rsid w:val="002322B0"/>
    <w:rsid w:val="00232581"/>
    <w:rsid w:val="00233263"/>
    <w:rsid w:val="00233DEB"/>
    <w:rsid w:val="00233F89"/>
    <w:rsid w:val="00234671"/>
    <w:rsid w:val="00234CFC"/>
    <w:rsid w:val="00235073"/>
    <w:rsid w:val="00235B54"/>
    <w:rsid w:val="00235EFE"/>
    <w:rsid w:val="0023650F"/>
    <w:rsid w:val="00236882"/>
    <w:rsid w:val="00236903"/>
    <w:rsid w:val="00236A13"/>
    <w:rsid w:val="00236D23"/>
    <w:rsid w:val="00237141"/>
    <w:rsid w:val="0023735E"/>
    <w:rsid w:val="00237E33"/>
    <w:rsid w:val="00240085"/>
    <w:rsid w:val="00240120"/>
    <w:rsid w:val="0024049D"/>
    <w:rsid w:val="00240591"/>
    <w:rsid w:val="00240703"/>
    <w:rsid w:val="0024097A"/>
    <w:rsid w:val="00240AF7"/>
    <w:rsid w:val="00240BB5"/>
    <w:rsid w:val="00241101"/>
    <w:rsid w:val="00241125"/>
    <w:rsid w:val="0024115B"/>
    <w:rsid w:val="002412EE"/>
    <w:rsid w:val="00241368"/>
    <w:rsid w:val="00241763"/>
    <w:rsid w:val="00241CC9"/>
    <w:rsid w:val="00242891"/>
    <w:rsid w:val="00242C19"/>
    <w:rsid w:val="002431B4"/>
    <w:rsid w:val="002435F9"/>
    <w:rsid w:val="00243736"/>
    <w:rsid w:val="00244090"/>
    <w:rsid w:val="00244569"/>
    <w:rsid w:val="0024493E"/>
    <w:rsid w:val="00244E8D"/>
    <w:rsid w:val="00244F5B"/>
    <w:rsid w:val="00245105"/>
    <w:rsid w:val="00245697"/>
    <w:rsid w:val="002461A0"/>
    <w:rsid w:val="002463B7"/>
    <w:rsid w:val="00246525"/>
    <w:rsid w:val="00246BC4"/>
    <w:rsid w:val="002471BE"/>
    <w:rsid w:val="00247290"/>
    <w:rsid w:val="00247330"/>
    <w:rsid w:val="00247484"/>
    <w:rsid w:val="0024763F"/>
    <w:rsid w:val="002476B8"/>
    <w:rsid w:val="002505C8"/>
    <w:rsid w:val="0025092A"/>
    <w:rsid w:val="00250F1F"/>
    <w:rsid w:val="002513F2"/>
    <w:rsid w:val="002518AF"/>
    <w:rsid w:val="00251D19"/>
    <w:rsid w:val="0025233E"/>
    <w:rsid w:val="00252969"/>
    <w:rsid w:val="00252D98"/>
    <w:rsid w:val="00252F15"/>
    <w:rsid w:val="00253463"/>
    <w:rsid w:val="002536B5"/>
    <w:rsid w:val="002539EE"/>
    <w:rsid w:val="00253D75"/>
    <w:rsid w:val="00253FB4"/>
    <w:rsid w:val="00254614"/>
    <w:rsid w:val="00254901"/>
    <w:rsid w:val="00254A08"/>
    <w:rsid w:val="00255727"/>
    <w:rsid w:val="00255943"/>
    <w:rsid w:val="0025598E"/>
    <w:rsid w:val="00256192"/>
    <w:rsid w:val="00256340"/>
    <w:rsid w:val="00256AC6"/>
    <w:rsid w:val="00257527"/>
    <w:rsid w:val="00257901"/>
    <w:rsid w:val="00257B7E"/>
    <w:rsid w:val="0026002A"/>
    <w:rsid w:val="00260495"/>
    <w:rsid w:val="002608C0"/>
    <w:rsid w:val="00260932"/>
    <w:rsid w:val="00260D70"/>
    <w:rsid w:val="00260F67"/>
    <w:rsid w:val="00261371"/>
    <w:rsid w:val="00261863"/>
    <w:rsid w:val="00261DB8"/>
    <w:rsid w:val="0026221F"/>
    <w:rsid w:val="00262A3A"/>
    <w:rsid w:val="00262A4B"/>
    <w:rsid w:val="00263991"/>
    <w:rsid w:val="002643E1"/>
    <w:rsid w:val="002649A5"/>
    <w:rsid w:val="00264A60"/>
    <w:rsid w:val="00265B62"/>
    <w:rsid w:val="00266361"/>
    <w:rsid w:val="00266603"/>
    <w:rsid w:val="002666CB"/>
    <w:rsid w:val="0026680E"/>
    <w:rsid w:val="00266875"/>
    <w:rsid w:val="002676C6"/>
    <w:rsid w:val="002677BD"/>
    <w:rsid w:val="00267CA2"/>
    <w:rsid w:val="00267ED7"/>
    <w:rsid w:val="00267F31"/>
    <w:rsid w:val="00267F62"/>
    <w:rsid w:val="00270740"/>
    <w:rsid w:val="00270A82"/>
    <w:rsid w:val="00270E21"/>
    <w:rsid w:val="00270F7B"/>
    <w:rsid w:val="002710E0"/>
    <w:rsid w:val="002716FE"/>
    <w:rsid w:val="002718A1"/>
    <w:rsid w:val="002720F4"/>
    <w:rsid w:val="0027306F"/>
    <w:rsid w:val="00273274"/>
    <w:rsid w:val="0027355E"/>
    <w:rsid w:val="00273A6B"/>
    <w:rsid w:val="00273E5A"/>
    <w:rsid w:val="00273EDC"/>
    <w:rsid w:val="0027477B"/>
    <w:rsid w:val="002747CB"/>
    <w:rsid w:val="00274855"/>
    <w:rsid w:val="00274FC2"/>
    <w:rsid w:val="00275276"/>
    <w:rsid w:val="00275429"/>
    <w:rsid w:val="002757B4"/>
    <w:rsid w:val="00275AF1"/>
    <w:rsid w:val="00275C52"/>
    <w:rsid w:val="00276118"/>
    <w:rsid w:val="00276257"/>
    <w:rsid w:val="00276434"/>
    <w:rsid w:val="00276462"/>
    <w:rsid w:val="00276645"/>
    <w:rsid w:val="00276BBE"/>
    <w:rsid w:val="002775B6"/>
    <w:rsid w:val="002778FF"/>
    <w:rsid w:val="00277B3D"/>
    <w:rsid w:val="0028069F"/>
    <w:rsid w:val="00280C1B"/>
    <w:rsid w:val="00280DB8"/>
    <w:rsid w:val="002813AA"/>
    <w:rsid w:val="00281792"/>
    <w:rsid w:val="002819AC"/>
    <w:rsid w:val="00281A90"/>
    <w:rsid w:val="00281E65"/>
    <w:rsid w:val="002824BB"/>
    <w:rsid w:val="00282994"/>
    <w:rsid w:val="00282C96"/>
    <w:rsid w:val="00282F75"/>
    <w:rsid w:val="0028301E"/>
    <w:rsid w:val="002831C6"/>
    <w:rsid w:val="002831E9"/>
    <w:rsid w:val="0028369A"/>
    <w:rsid w:val="002841D1"/>
    <w:rsid w:val="0028444E"/>
    <w:rsid w:val="0028499F"/>
    <w:rsid w:val="002850DB"/>
    <w:rsid w:val="00285FA6"/>
    <w:rsid w:val="00286A76"/>
    <w:rsid w:val="00286E98"/>
    <w:rsid w:val="00286F16"/>
    <w:rsid w:val="002870B1"/>
    <w:rsid w:val="0028791A"/>
    <w:rsid w:val="00287FA8"/>
    <w:rsid w:val="002901E7"/>
    <w:rsid w:val="00290949"/>
    <w:rsid w:val="00290B8C"/>
    <w:rsid w:val="0029131B"/>
    <w:rsid w:val="002914BC"/>
    <w:rsid w:val="0029154F"/>
    <w:rsid w:val="002917AC"/>
    <w:rsid w:val="00291E2F"/>
    <w:rsid w:val="00291E83"/>
    <w:rsid w:val="00292193"/>
    <w:rsid w:val="0029219A"/>
    <w:rsid w:val="002927F9"/>
    <w:rsid w:val="00292D88"/>
    <w:rsid w:val="002930B8"/>
    <w:rsid w:val="00293E14"/>
    <w:rsid w:val="0029441A"/>
    <w:rsid w:val="002945E7"/>
    <w:rsid w:val="00294603"/>
    <w:rsid w:val="0029464A"/>
    <w:rsid w:val="00294B95"/>
    <w:rsid w:val="00294E22"/>
    <w:rsid w:val="00294FE6"/>
    <w:rsid w:val="00295102"/>
    <w:rsid w:val="00295252"/>
    <w:rsid w:val="002959DC"/>
    <w:rsid w:val="00295AD1"/>
    <w:rsid w:val="00295C2C"/>
    <w:rsid w:val="00295EA4"/>
    <w:rsid w:val="00296096"/>
    <w:rsid w:val="00296296"/>
    <w:rsid w:val="002968E7"/>
    <w:rsid w:val="00296A32"/>
    <w:rsid w:val="00296AC4"/>
    <w:rsid w:val="00296E1D"/>
    <w:rsid w:val="00296F01"/>
    <w:rsid w:val="00297078"/>
    <w:rsid w:val="00297521"/>
    <w:rsid w:val="002975D7"/>
    <w:rsid w:val="002978A4"/>
    <w:rsid w:val="00297A31"/>
    <w:rsid w:val="00297B5F"/>
    <w:rsid w:val="00297C52"/>
    <w:rsid w:val="00297F86"/>
    <w:rsid w:val="002A0452"/>
    <w:rsid w:val="002A11E1"/>
    <w:rsid w:val="002A1445"/>
    <w:rsid w:val="002A1802"/>
    <w:rsid w:val="002A1EE5"/>
    <w:rsid w:val="002A200A"/>
    <w:rsid w:val="002A226D"/>
    <w:rsid w:val="002A25A9"/>
    <w:rsid w:val="002A26B1"/>
    <w:rsid w:val="002A28A9"/>
    <w:rsid w:val="002A298E"/>
    <w:rsid w:val="002A2E07"/>
    <w:rsid w:val="002A2F67"/>
    <w:rsid w:val="002A3103"/>
    <w:rsid w:val="002A35AF"/>
    <w:rsid w:val="002A3B8E"/>
    <w:rsid w:val="002A3FB5"/>
    <w:rsid w:val="002A3FE6"/>
    <w:rsid w:val="002A401F"/>
    <w:rsid w:val="002A44EE"/>
    <w:rsid w:val="002A4840"/>
    <w:rsid w:val="002A490F"/>
    <w:rsid w:val="002A4C79"/>
    <w:rsid w:val="002A4FD3"/>
    <w:rsid w:val="002A503D"/>
    <w:rsid w:val="002A5B05"/>
    <w:rsid w:val="002A5B32"/>
    <w:rsid w:val="002A5C69"/>
    <w:rsid w:val="002A5E26"/>
    <w:rsid w:val="002A6607"/>
    <w:rsid w:val="002A719A"/>
    <w:rsid w:val="002A758A"/>
    <w:rsid w:val="002A76BD"/>
    <w:rsid w:val="002A772E"/>
    <w:rsid w:val="002A77CE"/>
    <w:rsid w:val="002B055E"/>
    <w:rsid w:val="002B0786"/>
    <w:rsid w:val="002B09F1"/>
    <w:rsid w:val="002B1486"/>
    <w:rsid w:val="002B151C"/>
    <w:rsid w:val="002B17F7"/>
    <w:rsid w:val="002B1847"/>
    <w:rsid w:val="002B1C7A"/>
    <w:rsid w:val="002B217F"/>
    <w:rsid w:val="002B2760"/>
    <w:rsid w:val="002B28F2"/>
    <w:rsid w:val="002B2C57"/>
    <w:rsid w:val="002B3642"/>
    <w:rsid w:val="002B37FD"/>
    <w:rsid w:val="002B3BFB"/>
    <w:rsid w:val="002B4125"/>
    <w:rsid w:val="002B4575"/>
    <w:rsid w:val="002B4BA6"/>
    <w:rsid w:val="002B4BA7"/>
    <w:rsid w:val="002B4C35"/>
    <w:rsid w:val="002B515C"/>
    <w:rsid w:val="002B564B"/>
    <w:rsid w:val="002B59E4"/>
    <w:rsid w:val="002B5A7C"/>
    <w:rsid w:val="002B5E93"/>
    <w:rsid w:val="002B63D4"/>
    <w:rsid w:val="002B693A"/>
    <w:rsid w:val="002B6D59"/>
    <w:rsid w:val="002B6F26"/>
    <w:rsid w:val="002B72F3"/>
    <w:rsid w:val="002B73D3"/>
    <w:rsid w:val="002B7529"/>
    <w:rsid w:val="002B799D"/>
    <w:rsid w:val="002B7A1B"/>
    <w:rsid w:val="002B7F94"/>
    <w:rsid w:val="002C01EF"/>
    <w:rsid w:val="002C04B7"/>
    <w:rsid w:val="002C0567"/>
    <w:rsid w:val="002C0768"/>
    <w:rsid w:val="002C0803"/>
    <w:rsid w:val="002C1B7A"/>
    <w:rsid w:val="002C1C66"/>
    <w:rsid w:val="002C29C9"/>
    <w:rsid w:val="002C2EB5"/>
    <w:rsid w:val="002C2FDB"/>
    <w:rsid w:val="002C33DE"/>
    <w:rsid w:val="002C349C"/>
    <w:rsid w:val="002C34D7"/>
    <w:rsid w:val="002C374F"/>
    <w:rsid w:val="002C3A98"/>
    <w:rsid w:val="002C4736"/>
    <w:rsid w:val="002C4828"/>
    <w:rsid w:val="002C4DFD"/>
    <w:rsid w:val="002C4E4E"/>
    <w:rsid w:val="002C5684"/>
    <w:rsid w:val="002C56C9"/>
    <w:rsid w:val="002C5F79"/>
    <w:rsid w:val="002C604C"/>
    <w:rsid w:val="002C622F"/>
    <w:rsid w:val="002C630B"/>
    <w:rsid w:val="002C6326"/>
    <w:rsid w:val="002C656A"/>
    <w:rsid w:val="002C6673"/>
    <w:rsid w:val="002C6750"/>
    <w:rsid w:val="002C6C66"/>
    <w:rsid w:val="002C742C"/>
    <w:rsid w:val="002C798B"/>
    <w:rsid w:val="002C7EAE"/>
    <w:rsid w:val="002D0255"/>
    <w:rsid w:val="002D067B"/>
    <w:rsid w:val="002D0B36"/>
    <w:rsid w:val="002D153B"/>
    <w:rsid w:val="002D1667"/>
    <w:rsid w:val="002D1809"/>
    <w:rsid w:val="002D2093"/>
    <w:rsid w:val="002D238B"/>
    <w:rsid w:val="002D251B"/>
    <w:rsid w:val="002D2B67"/>
    <w:rsid w:val="002D2EDB"/>
    <w:rsid w:val="002D2F10"/>
    <w:rsid w:val="002D38A3"/>
    <w:rsid w:val="002D3DB1"/>
    <w:rsid w:val="002D41D5"/>
    <w:rsid w:val="002D447C"/>
    <w:rsid w:val="002D469C"/>
    <w:rsid w:val="002D4BC9"/>
    <w:rsid w:val="002D4D08"/>
    <w:rsid w:val="002D4E19"/>
    <w:rsid w:val="002D4F15"/>
    <w:rsid w:val="002D5023"/>
    <w:rsid w:val="002D511D"/>
    <w:rsid w:val="002D51F8"/>
    <w:rsid w:val="002D5A6F"/>
    <w:rsid w:val="002D6249"/>
    <w:rsid w:val="002D654D"/>
    <w:rsid w:val="002D6572"/>
    <w:rsid w:val="002D6A4F"/>
    <w:rsid w:val="002D6E28"/>
    <w:rsid w:val="002D75D4"/>
    <w:rsid w:val="002D7E90"/>
    <w:rsid w:val="002E00F3"/>
    <w:rsid w:val="002E0CFE"/>
    <w:rsid w:val="002E175D"/>
    <w:rsid w:val="002E1C8D"/>
    <w:rsid w:val="002E20B6"/>
    <w:rsid w:val="002E20EE"/>
    <w:rsid w:val="002E2258"/>
    <w:rsid w:val="002E26CF"/>
    <w:rsid w:val="002E26EA"/>
    <w:rsid w:val="002E338F"/>
    <w:rsid w:val="002E37BD"/>
    <w:rsid w:val="002E3B43"/>
    <w:rsid w:val="002E3E27"/>
    <w:rsid w:val="002E3E4C"/>
    <w:rsid w:val="002E4C70"/>
    <w:rsid w:val="002E5316"/>
    <w:rsid w:val="002E56C1"/>
    <w:rsid w:val="002E5B0C"/>
    <w:rsid w:val="002E6276"/>
    <w:rsid w:val="002E680E"/>
    <w:rsid w:val="002E6ACA"/>
    <w:rsid w:val="002E6ECF"/>
    <w:rsid w:val="002E6F18"/>
    <w:rsid w:val="002E731A"/>
    <w:rsid w:val="002E7E61"/>
    <w:rsid w:val="002F0139"/>
    <w:rsid w:val="002F0163"/>
    <w:rsid w:val="002F029E"/>
    <w:rsid w:val="002F054B"/>
    <w:rsid w:val="002F0622"/>
    <w:rsid w:val="002F08BC"/>
    <w:rsid w:val="002F095E"/>
    <w:rsid w:val="002F0B8A"/>
    <w:rsid w:val="002F1425"/>
    <w:rsid w:val="002F171D"/>
    <w:rsid w:val="002F1797"/>
    <w:rsid w:val="002F1805"/>
    <w:rsid w:val="002F189A"/>
    <w:rsid w:val="002F19D8"/>
    <w:rsid w:val="002F1D9A"/>
    <w:rsid w:val="002F2E1D"/>
    <w:rsid w:val="002F2E90"/>
    <w:rsid w:val="002F3744"/>
    <w:rsid w:val="002F3778"/>
    <w:rsid w:val="002F3E8B"/>
    <w:rsid w:val="002F3F33"/>
    <w:rsid w:val="002F416F"/>
    <w:rsid w:val="002F41B6"/>
    <w:rsid w:val="002F47CE"/>
    <w:rsid w:val="002F48C7"/>
    <w:rsid w:val="002F5232"/>
    <w:rsid w:val="002F547B"/>
    <w:rsid w:val="002F57D5"/>
    <w:rsid w:val="002F5978"/>
    <w:rsid w:val="002F59F5"/>
    <w:rsid w:val="002F613C"/>
    <w:rsid w:val="002F6240"/>
    <w:rsid w:val="002F65E9"/>
    <w:rsid w:val="002F67CD"/>
    <w:rsid w:val="002F6A70"/>
    <w:rsid w:val="002F73C4"/>
    <w:rsid w:val="002F749F"/>
    <w:rsid w:val="002F7697"/>
    <w:rsid w:val="002F7B6B"/>
    <w:rsid w:val="0030022A"/>
    <w:rsid w:val="00300352"/>
    <w:rsid w:val="00301043"/>
    <w:rsid w:val="0030169C"/>
    <w:rsid w:val="00301F2C"/>
    <w:rsid w:val="00301F5A"/>
    <w:rsid w:val="00302007"/>
    <w:rsid w:val="0030219A"/>
    <w:rsid w:val="0030253A"/>
    <w:rsid w:val="003027E9"/>
    <w:rsid w:val="0030282B"/>
    <w:rsid w:val="00302A67"/>
    <w:rsid w:val="00302AED"/>
    <w:rsid w:val="00302B50"/>
    <w:rsid w:val="00302DDB"/>
    <w:rsid w:val="00303536"/>
    <w:rsid w:val="00304418"/>
    <w:rsid w:val="00304970"/>
    <w:rsid w:val="00304B7E"/>
    <w:rsid w:val="0030591A"/>
    <w:rsid w:val="00305EC3"/>
    <w:rsid w:val="003063C3"/>
    <w:rsid w:val="003066FF"/>
    <w:rsid w:val="00306710"/>
    <w:rsid w:val="00306A8A"/>
    <w:rsid w:val="00306DE7"/>
    <w:rsid w:val="00306ECD"/>
    <w:rsid w:val="003070C5"/>
    <w:rsid w:val="0030786E"/>
    <w:rsid w:val="00307948"/>
    <w:rsid w:val="00307A4C"/>
    <w:rsid w:val="00307FBE"/>
    <w:rsid w:val="0031044B"/>
    <w:rsid w:val="00310965"/>
    <w:rsid w:val="00310B02"/>
    <w:rsid w:val="00310CC9"/>
    <w:rsid w:val="00310D91"/>
    <w:rsid w:val="00311889"/>
    <w:rsid w:val="00311891"/>
    <w:rsid w:val="00311A57"/>
    <w:rsid w:val="00311A86"/>
    <w:rsid w:val="003123C8"/>
    <w:rsid w:val="00312514"/>
    <w:rsid w:val="00312543"/>
    <w:rsid w:val="00312866"/>
    <w:rsid w:val="00312B7F"/>
    <w:rsid w:val="00312DE4"/>
    <w:rsid w:val="00312ECD"/>
    <w:rsid w:val="0031327F"/>
    <w:rsid w:val="003132A8"/>
    <w:rsid w:val="0031375C"/>
    <w:rsid w:val="00313A93"/>
    <w:rsid w:val="00314003"/>
    <w:rsid w:val="003151E1"/>
    <w:rsid w:val="00315586"/>
    <w:rsid w:val="0031583E"/>
    <w:rsid w:val="0031599D"/>
    <w:rsid w:val="00315A28"/>
    <w:rsid w:val="00315F49"/>
    <w:rsid w:val="003161DE"/>
    <w:rsid w:val="00316449"/>
    <w:rsid w:val="0031660D"/>
    <w:rsid w:val="00316674"/>
    <w:rsid w:val="00316850"/>
    <w:rsid w:val="00316B2A"/>
    <w:rsid w:val="00316B9B"/>
    <w:rsid w:val="00316BFD"/>
    <w:rsid w:val="00316F5C"/>
    <w:rsid w:val="003170A0"/>
    <w:rsid w:val="00317714"/>
    <w:rsid w:val="00317896"/>
    <w:rsid w:val="003178AF"/>
    <w:rsid w:val="00320047"/>
    <w:rsid w:val="0032084F"/>
    <w:rsid w:val="00320D29"/>
    <w:rsid w:val="00320DE6"/>
    <w:rsid w:val="00321327"/>
    <w:rsid w:val="0032141B"/>
    <w:rsid w:val="00321447"/>
    <w:rsid w:val="003214E5"/>
    <w:rsid w:val="00321880"/>
    <w:rsid w:val="003227AE"/>
    <w:rsid w:val="00322813"/>
    <w:rsid w:val="00323408"/>
    <w:rsid w:val="0032372E"/>
    <w:rsid w:val="00323929"/>
    <w:rsid w:val="003239EE"/>
    <w:rsid w:val="00323C53"/>
    <w:rsid w:val="00323E17"/>
    <w:rsid w:val="003242E5"/>
    <w:rsid w:val="0032445B"/>
    <w:rsid w:val="003248CE"/>
    <w:rsid w:val="00325CA0"/>
    <w:rsid w:val="00325D87"/>
    <w:rsid w:val="00326281"/>
    <w:rsid w:val="00326940"/>
    <w:rsid w:val="00327122"/>
    <w:rsid w:val="003273C4"/>
    <w:rsid w:val="003277E2"/>
    <w:rsid w:val="00327C01"/>
    <w:rsid w:val="00330688"/>
    <w:rsid w:val="00330B01"/>
    <w:rsid w:val="00330F62"/>
    <w:rsid w:val="00330FD8"/>
    <w:rsid w:val="00331451"/>
    <w:rsid w:val="00331841"/>
    <w:rsid w:val="00332231"/>
    <w:rsid w:val="003326A4"/>
    <w:rsid w:val="003326CD"/>
    <w:rsid w:val="0033385F"/>
    <w:rsid w:val="00333A85"/>
    <w:rsid w:val="00334260"/>
    <w:rsid w:val="003347FC"/>
    <w:rsid w:val="00334A9D"/>
    <w:rsid w:val="00334D27"/>
    <w:rsid w:val="00334F09"/>
    <w:rsid w:val="00335008"/>
    <w:rsid w:val="00335078"/>
    <w:rsid w:val="003352AC"/>
    <w:rsid w:val="00335479"/>
    <w:rsid w:val="00335633"/>
    <w:rsid w:val="0033569B"/>
    <w:rsid w:val="00335D93"/>
    <w:rsid w:val="00335E32"/>
    <w:rsid w:val="00336003"/>
    <w:rsid w:val="00336024"/>
    <w:rsid w:val="0033642F"/>
    <w:rsid w:val="00336AE9"/>
    <w:rsid w:val="00336BFF"/>
    <w:rsid w:val="0033729E"/>
    <w:rsid w:val="00337968"/>
    <w:rsid w:val="00337B09"/>
    <w:rsid w:val="00337EB5"/>
    <w:rsid w:val="00340032"/>
    <w:rsid w:val="003401D9"/>
    <w:rsid w:val="00340472"/>
    <w:rsid w:val="003405F0"/>
    <w:rsid w:val="00340887"/>
    <w:rsid w:val="00340B76"/>
    <w:rsid w:val="00340FEA"/>
    <w:rsid w:val="00341B01"/>
    <w:rsid w:val="00341D6D"/>
    <w:rsid w:val="0034202A"/>
    <w:rsid w:val="00342306"/>
    <w:rsid w:val="00342431"/>
    <w:rsid w:val="0034284C"/>
    <w:rsid w:val="00342B37"/>
    <w:rsid w:val="00342D4A"/>
    <w:rsid w:val="00343BCE"/>
    <w:rsid w:val="00343DF3"/>
    <w:rsid w:val="00343F77"/>
    <w:rsid w:val="00344329"/>
    <w:rsid w:val="003443E4"/>
    <w:rsid w:val="00344401"/>
    <w:rsid w:val="00344879"/>
    <w:rsid w:val="00344F3D"/>
    <w:rsid w:val="00345737"/>
    <w:rsid w:val="00345B16"/>
    <w:rsid w:val="00345DE4"/>
    <w:rsid w:val="003460E8"/>
    <w:rsid w:val="00346473"/>
    <w:rsid w:val="00347074"/>
    <w:rsid w:val="0034721F"/>
    <w:rsid w:val="0034762A"/>
    <w:rsid w:val="00347BF9"/>
    <w:rsid w:val="003502A5"/>
    <w:rsid w:val="003507F3"/>
    <w:rsid w:val="00350C24"/>
    <w:rsid w:val="00350D2E"/>
    <w:rsid w:val="00350EDB"/>
    <w:rsid w:val="00350F3E"/>
    <w:rsid w:val="00350FC0"/>
    <w:rsid w:val="003519F6"/>
    <w:rsid w:val="0035239D"/>
    <w:rsid w:val="003524E3"/>
    <w:rsid w:val="00352612"/>
    <w:rsid w:val="00352B34"/>
    <w:rsid w:val="00352DA3"/>
    <w:rsid w:val="003532B4"/>
    <w:rsid w:val="003533D2"/>
    <w:rsid w:val="003534E0"/>
    <w:rsid w:val="003535E2"/>
    <w:rsid w:val="0035389B"/>
    <w:rsid w:val="00353A6A"/>
    <w:rsid w:val="00353C08"/>
    <w:rsid w:val="00353E72"/>
    <w:rsid w:val="003548B3"/>
    <w:rsid w:val="003548DF"/>
    <w:rsid w:val="00354E29"/>
    <w:rsid w:val="003550EC"/>
    <w:rsid w:val="0035561F"/>
    <w:rsid w:val="00355723"/>
    <w:rsid w:val="00355A87"/>
    <w:rsid w:val="00355B52"/>
    <w:rsid w:val="00355BE1"/>
    <w:rsid w:val="00356098"/>
    <w:rsid w:val="00356539"/>
    <w:rsid w:val="0035666C"/>
    <w:rsid w:val="00356949"/>
    <w:rsid w:val="00356CD5"/>
    <w:rsid w:val="003579F6"/>
    <w:rsid w:val="003603A5"/>
    <w:rsid w:val="00361398"/>
    <w:rsid w:val="003613A6"/>
    <w:rsid w:val="0036140B"/>
    <w:rsid w:val="00361876"/>
    <w:rsid w:val="00361894"/>
    <w:rsid w:val="00361CE6"/>
    <w:rsid w:val="00362096"/>
    <w:rsid w:val="003624A5"/>
    <w:rsid w:val="00362591"/>
    <w:rsid w:val="00362C87"/>
    <w:rsid w:val="00362FFA"/>
    <w:rsid w:val="003631CC"/>
    <w:rsid w:val="0036336A"/>
    <w:rsid w:val="00363B7C"/>
    <w:rsid w:val="00363E47"/>
    <w:rsid w:val="00364737"/>
    <w:rsid w:val="00364E95"/>
    <w:rsid w:val="0036554A"/>
    <w:rsid w:val="003659C1"/>
    <w:rsid w:val="00365FFD"/>
    <w:rsid w:val="00366125"/>
    <w:rsid w:val="00366269"/>
    <w:rsid w:val="003666BE"/>
    <w:rsid w:val="003667A0"/>
    <w:rsid w:val="00366BB6"/>
    <w:rsid w:val="00366FF6"/>
    <w:rsid w:val="00367133"/>
    <w:rsid w:val="0036717A"/>
    <w:rsid w:val="00367669"/>
    <w:rsid w:val="003705E7"/>
    <w:rsid w:val="003706CB"/>
    <w:rsid w:val="003707CA"/>
    <w:rsid w:val="00370C34"/>
    <w:rsid w:val="003711DA"/>
    <w:rsid w:val="003715C1"/>
    <w:rsid w:val="00371E25"/>
    <w:rsid w:val="003726EB"/>
    <w:rsid w:val="00372CA3"/>
    <w:rsid w:val="00373098"/>
    <w:rsid w:val="003731E2"/>
    <w:rsid w:val="00373360"/>
    <w:rsid w:val="0037364C"/>
    <w:rsid w:val="00373947"/>
    <w:rsid w:val="00373EDF"/>
    <w:rsid w:val="003746F3"/>
    <w:rsid w:val="003747FC"/>
    <w:rsid w:val="00374832"/>
    <w:rsid w:val="00374A00"/>
    <w:rsid w:val="00375A5F"/>
    <w:rsid w:val="00375E9A"/>
    <w:rsid w:val="00375FB6"/>
    <w:rsid w:val="003760A5"/>
    <w:rsid w:val="00376751"/>
    <w:rsid w:val="0037694F"/>
    <w:rsid w:val="00376A9A"/>
    <w:rsid w:val="00377211"/>
    <w:rsid w:val="00377652"/>
    <w:rsid w:val="00377B9B"/>
    <w:rsid w:val="00377D0D"/>
    <w:rsid w:val="00377DC3"/>
    <w:rsid w:val="0038040D"/>
    <w:rsid w:val="0038079D"/>
    <w:rsid w:val="00380B14"/>
    <w:rsid w:val="00380F24"/>
    <w:rsid w:val="003813E0"/>
    <w:rsid w:val="0038194E"/>
    <w:rsid w:val="00381F65"/>
    <w:rsid w:val="00382A2B"/>
    <w:rsid w:val="0038307A"/>
    <w:rsid w:val="003839DC"/>
    <w:rsid w:val="00383ADE"/>
    <w:rsid w:val="00383E7A"/>
    <w:rsid w:val="003840F6"/>
    <w:rsid w:val="003844B8"/>
    <w:rsid w:val="00384695"/>
    <w:rsid w:val="00384835"/>
    <w:rsid w:val="00384950"/>
    <w:rsid w:val="00384A07"/>
    <w:rsid w:val="00385172"/>
    <w:rsid w:val="0038536B"/>
    <w:rsid w:val="003858E5"/>
    <w:rsid w:val="00385B17"/>
    <w:rsid w:val="00385D03"/>
    <w:rsid w:val="00385D1E"/>
    <w:rsid w:val="00385E63"/>
    <w:rsid w:val="0038629B"/>
    <w:rsid w:val="00386CD6"/>
    <w:rsid w:val="00386CEC"/>
    <w:rsid w:val="0038760B"/>
    <w:rsid w:val="00387646"/>
    <w:rsid w:val="00387C33"/>
    <w:rsid w:val="00387C6E"/>
    <w:rsid w:val="00390531"/>
    <w:rsid w:val="00390D2B"/>
    <w:rsid w:val="00390EF7"/>
    <w:rsid w:val="003910D1"/>
    <w:rsid w:val="00391684"/>
    <w:rsid w:val="00391975"/>
    <w:rsid w:val="003920D9"/>
    <w:rsid w:val="003925B2"/>
    <w:rsid w:val="00392871"/>
    <w:rsid w:val="00392A46"/>
    <w:rsid w:val="00392AA3"/>
    <w:rsid w:val="00392E96"/>
    <w:rsid w:val="0039363F"/>
    <w:rsid w:val="00393BE3"/>
    <w:rsid w:val="003947FA"/>
    <w:rsid w:val="00395133"/>
    <w:rsid w:val="0039514B"/>
    <w:rsid w:val="0039519E"/>
    <w:rsid w:val="00395429"/>
    <w:rsid w:val="00395663"/>
    <w:rsid w:val="003959A1"/>
    <w:rsid w:val="0039616E"/>
    <w:rsid w:val="0039651A"/>
    <w:rsid w:val="00396967"/>
    <w:rsid w:val="003969F3"/>
    <w:rsid w:val="00396BB7"/>
    <w:rsid w:val="00397357"/>
    <w:rsid w:val="00397F1F"/>
    <w:rsid w:val="003A08A1"/>
    <w:rsid w:val="003A0B14"/>
    <w:rsid w:val="003A0C10"/>
    <w:rsid w:val="003A0F1F"/>
    <w:rsid w:val="003A1D74"/>
    <w:rsid w:val="003A2071"/>
    <w:rsid w:val="003A25B9"/>
    <w:rsid w:val="003A26F5"/>
    <w:rsid w:val="003A2A93"/>
    <w:rsid w:val="003A356D"/>
    <w:rsid w:val="003A3A9E"/>
    <w:rsid w:val="003A3B7A"/>
    <w:rsid w:val="003A4889"/>
    <w:rsid w:val="003A494B"/>
    <w:rsid w:val="003A4CAC"/>
    <w:rsid w:val="003A4FA3"/>
    <w:rsid w:val="003A58B0"/>
    <w:rsid w:val="003A5D3C"/>
    <w:rsid w:val="003A5E0E"/>
    <w:rsid w:val="003A61C0"/>
    <w:rsid w:val="003A62CA"/>
    <w:rsid w:val="003A6427"/>
    <w:rsid w:val="003A6C10"/>
    <w:rsid w:val="003A743F"/>
    <w:rsid w:val="003A7BCD"/>
    <w:rsid w:val="003A7CA2"/>
    <w:rsid w:val="003B0177"/>
    <w:rsid w:val="003B08BF"/>
    <w:rsid w:val="003B0CAE"/>
    <w:rsid w:val="003B107C"/>
    <w:rsid w:val="003B1507"/>
    <w:rsid w:val="003B229D"/>
    <w:rsid w:val="003B29A5"/>
    <w:rsid w:val="003B316F"/>
    <w:rsid w:val="003B3214"/>
    <w:rsid w:val="003B3365"/>
    <w:rsid w:val="003B3A7C"/>
    <w:rsid w:val="003B3B8A"/>
    <w:rsid w:val="003B3C56"/>
    <w:rsid w:val="003B4630"/>
    <w:rsid w:val="003B4E3D"/>
    <w:rsid w:val="003B5419"/>
    <w:rsid w:val="003B591F"/>
    <w:rsid w:val="003B64D8"/>
    <w:rsid w:val="003B6E90"/>
    <w:rsid w:val="003B7054"/>
    <w:rsid w:val="003B7216"/>
    <w:rsid w:val="003C0147"/>
    <w:rsid w:val="003C0D39"/>
    <w:rsid w:val="003C1252"/>
    <w:rsid w:val="003C1400"/>
    <w:rsid w:val="003C16F8"/>
    <w:rsid w:val="003C18B6"/>
    <w:rsid w:val="003C2C00"/>
    <w:rsid w:val="003C2CA1"/>
    <w:rsid w:val="003C2D36"/>
    <w:rsid w:val="003C31EF"/>
    <w:rsid w:val="003C3388"/>
    <w:rsid w:val="003C370F"/>
    <w:rsid w:val="003C3959"/>
    <w:rsid w:val="003C3B6E"/>
    <w:rsid w:val="003C3BE7"/>
    <w:rsid w:val="003C3C2B"/>
    <w:rsid w:val="003C3DB2"/>
    <w:rsid w:val="003C41E3"/>
    <w:rsid w:val="003C4257"/>
    <w:rsid w:val="003C4830"/>
    <w:rsid w:val="003C49C4"/>
    <w:rsid w:val="003C541C"/>
    <w:rsid w:val="003C54CD"/>
    <w:rsid w:val="003C5656"/>
    <w:rsid w:val="003C6654"/>
    <w:rsid w:val="003C7025"/>
    <w:rsid w:val="003C70CC"/>
    <w:rsid w:val="003C742C"/>
    <w:rsid w:val="003C75B0"/>
    <w:rsid w:val="003D076C"/>
    <w:rsid w:val="003D0A0E"/>
    <w:rsid w:val="003D143E"/>
    <w:rsid w:val="003D151D"/>
    <w:rsid w:val="003D153A"/>
    <w:rsid w:val="003D1A9F"/>
    <w:rsid w:val="003D1AD0"/>
    <w:rsid w:val="003D1C6C"/>
    <w:rsid w:val="003D1FED"/>
    <w:rsid w:val="003D2366"/>
    <w:rsid w:val="003D23EF"/>
    <w:rsid w:val="003D29F6"/>
    <w:rsid w:val="003D30C1"/>
    <w:rsid w:val="003D382D"/>
    <w:rsid w:val="003D42DF"/>
    <w:rsid w:val="003D440E"/>
    <w:rsid w:val="003D471E"/>
    <w:rsid w:val="003D513F"/>
    <w:rsid w:val="003D5711"/>
    <w:rsid w:val="003D5C87"/>
    <w:rsid w:val="003D5D23"/>
    <w:rsid w:val="003D5D8A"/>
    <w:rsid w:val="003D6257"/>
    <w:rsid w:val="003D6568"/>
    <w:rsid w:val="003D6CB9"/>
    <w:rsid w:val="003D6F6F"/>
    <w:rsid w:val="003D73BB"/>
    <w:rsid w:val="003D744C"/>
    <w:rsid w:val="003D788B"/>
    <w:rsid w:val="003D7A86"/>
    <w:rsid w:val="003E03FC"/>
    <w:rsid w:val="003E07B0"/>
    <w:rsid w:val="003E117D"/>
    <w:rsid w:val="003E1603"/>
    <w:rsid w:val="003E1676"/>
    <w:rsid w:val="003E17E8"/>
    <w:rsid w:val="003E1810"/>
    <w:rsid w:val="003E1F41"/>
    <w:rsid w:val="003E2626"/>
    <w:rsid w:val="003E26F1"/>
    <w:rsid w:val="003E2B8F"/>
    <w:rsid w:val="003E2C33"/>
    <w:rsid w:val="003E2DE5"/>
    <w:rsid w:val="003E2E59"/>
    <w:rsid w:val="003E2F39"/>
    <w:rsid w:val="003E38DD"/>
    <w:rsid w:val="003E3B86"/>
    <w:rsid w:val="003E3DDB"/>
    <w:rsid w:val="003E3DF5"/>
    <w:rsid w:val="003E418A"/>
    <w:rsid w:val="003E42F2"/>
    <w:rsid w:val="003E439E"/>
    <w:rsid w:val="003E450A"/>
    <w:rsid w:val="003E46C2"/>
    <w:rsid w:val="003E4DB2"/>
    <w:rsid w:val="003E5AB8"/>
    <w:rsid w:val="003E5EB3"/>
    <w:rsid w:val="003E60E7"/>
    <w:rsid w:val="003E6809"/>
    <w:rsid w:val="003E6D13"/>
    <w:rsid w:val="003E6D36"/>
    <w:rsid w:val="003E709B"/>
    <w:rsid w:val="003E737E"/>
    <w:rsid w:val="003E7A64"/>
    <w:rsid w:val="003E7FD8"/>
    <w:rsid w:val="003F0AE9"/>
    <w:rsid w:val="003F0B01"/>
    <w:rsid w:val="003F0CD8"/>
    <w:rsid w:val="003F0D79"/>
    <w:rsid w:val="003F0F71"/>
    <w:rsid w:val="003F148E"/>
    <w:rsid w:val="003F1946"/>
    <w:rsid w:val="003F210C"/>
    <w:rsid w:val="003F2115"/>
    <w:rsid w:val="003F2B53"/>
    <w:rsid w:val="003F2D6E"/>
    <w:rsid w:val="003F2F31"/>
    <w:rsid w:val="003F2FD2"/>
    <w:rsid w:val="003F359C"/>
    <w:rsid w:val="003F3862"/>
    <w:rsid w:val="003F3D6E"/>
    <w:rsid w:val="003F3D9F"/>
    <w:rsid w:val="003F424A"/>
    <w:rsid w:val="003F551C"/>
    <w:rsid w:val="003F5A4C"/>
    <w:rsid w:val="003F5AF0"/>
    <w:rsid w:val="003F5C3D"/>
    <w:rsid w:val="003F65A4"/>
    <w:rsid w:val="003F665D"/>
    <w:rsid w:val="003F6928"/>
    <w:rsid w:val="003F6B24"/>
    <w:rsid w:val="003F6BE9"/>
    <w:rsid w:val="003F6DF1"/>
    <w:rsid w:val="003F6DF4"/>
    <w:rsid w:val="003F70BC"/>
    <w:rsid w:val="003F7303"/>
    <w:rsid w:val="003F731C"/>
    <w:rsid w:val="003F7328"/>
    <w:rsid w:val="003F74A0"/>
    <w:rsid w:val="003F7DC0"/>
    <w:rsid w:val="00400503"/>
    <w:rsid w:val="00400512"/>
    <w:rsid w:val="00400997"/>
    <w:rsid w:val="00400D0D"/>
    <w:rsid w:val="00401119"/>
    <w:rsid w:val="004012C1"/>
    <w:rsid w:val="00401472"/>
    <w:rsid w:val="00401518"/>
    <w:rsid w:val="0040165A"/>
    <w:rsid w:val="004019FD"/>
    <w:rsid w:val="00401D41"/>
    <w:rsid w:val="0040292D"/>
    <w:rsid w:val="00402B56"/>
    <w:rsid w:val="00402C55"/>
    <w:rsid w:val="004030B6"/>
    <w:rsid w:val="0040320B"/>
    <w:rsid w:val="00403DC1"/>
    <w:rsid w:val="00403F3C"/>
    <w:rsid w:val="004047D1"/>
    <w:rsid w:val="00404A83"/>
    <w:rsid w:val="00404B18"/>
    <w:rsid w:val="004053E8"/>
    <w:rsid w:val="0040551F"/>
    <w:rsid w:val="004059C0"/>
    <w:rsid w:val="0040642C"/>
    <w:rsid w:val="00406A66"/>
    <w:rsid w:val="00407940"/>
    <w:rsid w:val="00407D82"/>
    <w:rsid w:val="004101CA"/>
    <w:rsid w:val="004106B1"/>
    <w:rsid w:val="004107C4"/>
    <w:rsid w:val="004114EA"/>
    <w:rsid w:val="004120D5"/>
    <w:rsid w:val="00412957"/>
    <w:rsid w:val="00412B14"/>
    <w:rsid w:val="00413435"/>
    <w:rsid w:val="00413A29"/>
    <w:rsid w:val="00413B8A"/>
    <w:rsid w:val="00413F68"/>
    <w:rsid w:val="0041447A"/>
    <w:rsid w:val="00414842"/>
    <w:rsid w:val="00414C67"/>
    <w:rsid w:val="00415066"/>
    <w:rsid w:val="00415EA6"/>
    <w:rsid w:val="00415EC7"/>
    <w:rsid w:val="0041672C"/>
    <w:rsid w:val="004167AB"/>
    <w:rsid w:val="004167B6"/>
    <w:rsid w:val="00416955"/>
    <w:rsid w:val="00417046"/>
    <w:rsid w:val="004176B1"/>
    <w:rsid w:val="00417CF4"/>
    <w:rsid w:val="00420CED"/>
    <w:rsid w:val="00421854"/>
    <w:rsid w:val="004218A5"/>
    <w:rsid w:val="00421A46"/>
    <w:rsid w:val="00421BF4"/>
    <w:rsid w:val="004222F7"/>
    <w:rsid w:val="004227CD"/>
    <w:rsid w:val="00422868"/>
    <w:rsid w:val="00422B42"/>
    <w:rsid w:val="004231AD"/>
    <w:rsid w:val="0042374D"/>
    <w:rsid w:val="004239FA"/>
    <w:rsid w:val="00423DD1"/>
    <w:rsid w:val="004246FE"/>
    <w:rsid w:val="00424AB9"/>
    <w:rsid w:val="00424F37"/>
    <w:rsid w:val="00424F4A"/>
    <w:rsid w:val="00425DD0"/>
    <w:rsid w:val="0042623D"/>
    <w:rsid w:val="00426719"/>
    <w:rsid w:val="00426915"/>
    <w:rsid w:val="00426E12"/>
    <w:rsid w:val="004270C6"/>
    <w:rsid w:val="004271B0"/>
    <w:rsid w:val="004272B1"/>
    <w:rsid w:val="0042763A"/>
    <w:rsid w:val="00427ECD"/>
    <w:rsid w:val="00427FBB"/>
    <w:rsid w:val="004300EC"/>
    <w:rsid w:val="0043018C"/>
    <w:rsid w:val="00430316"/>
    <w:rsid w:val="004303AA"/>
    <w:rsid w:val="004304D0"/>
    <w:rsid w:val="0043114F"/>
    <w:rsid w:val="004311AC"/>
    <w:rsid w:val="0043146B"/>
    <w:rsid w:val="00431520"/>
    <w:rsid w:val="004315B5"/>
    <w:rsid w:val="00431CED"/>
    <w:rsid w:val="00432215"/>
    <w:rsid w:val="00432282"/>
    <w:rsid w:val="00432474"/>
    <w:rsid w:val="00432AB4"/>
    <w:rsid w:val="00432D43"/>
    <w:rsid w:val="00432F53"/>
    <w:rsid w:val="004333F1"/>
    <w:rsid w:val="0043401B"/>
    <w:rsid w:val="00434103"/>
    <w:rsid w:val="004342C8"/>
    <w:rsid w:val="00434404"/>
    <w:rsid w:val="004344C3"/>
    <w:rsid w:val="0043487F"/>
    <w:rsid w:val="00434AB6"/>
    <w:rsid w:val="00435110"/>
    <w:rsid w:val="004351BA"/>
    <w:rsid w:val="0043584D"/>
    <w:rsid w:val="00436444"/>
    <w:rsid w:val="004364E6"/>
    <w:rsid w:val="004371F9"/>
    <w:rsid w:val="004376A2"/>
    <w:rsid w:val="004377FA"/>
    <w:rsid w:val="00437A82"/>
    <w:rsid w:val="00437ECC"/>
    <w:rsid w:val="004402DB"/>
    <w:rsid w:val="00440986"/>
    <w:rsid w:val="00440C7E"/>
    <w:rsid w:val="00440DEF"/>
    <w:rsid w:val="00440EA6"/>
    <w:rsid w:val="004411ED"/>
    <w:rsid w:val="00441A61"/>
    <w:rsid w:val="00441B97"/>
    <w:rsid w:val="00442413"/>
    <w:rsid w:val="00442609"/>
    <w:rsid w:val="00442932"/>
    <w:rsid w:val="00442AB8"/>
    <w:rsid w:val="00442C3C"/>
    <w:rsid w:val="004433E3"/>
    <w:rsid w:val="00444155"/>
    <w:rsid w:val="00444A0D"/>
    <w:rsid w:val="00444B10"/>
    <w:rsid w:val="00444E8F"/>
    <w:rsid w:val="00445699"/>
    <w:rsid w:val="00446F10"/>
    <w:rsid w:val="00447002"/>
    <w:rsid w:val="00447B1E"/>
    <w:rsid w:val="004507AF"/>
    <w:rsid w:val="0045093C"/>
    <w:rsid w:val="00450A85"/>
    <w:rsid w:val="00450B02"/>
    <w:rsid w:val="00450EA1"/>
    <w:rsid w:val="00450F09"/>
    <w:rsid w:val="004514FE"/>
    <w:rsid w:val="004515B3"/>
    <w:rsid w:val="00451A42"/>
    <w:rsid w:val="00452319"/>
    <w:rsid w:val="00452578"/>
    <w:rsid w:val="00452B6E"/>
    <w:rsid w:val="00452CBE"/>
    <w:rsid w:val="00453755"/>
    <w:rsid w:val="00453817"/>
    <w:rsid w:val="004538D2"/>
    <w:rsid w:val="00454801"/>
    <w:rsid w:val="0045493A"/>
    <w:rsid w:val="0045495A"/>
    <w:rsid w:val="00454CEF"/>
    <w:rsid w:val="004551DD"/>
    <w:rsid w:val="00455629"/>
    <w:rsid w:val="00455C74"/>
    <w:rsid w:val="00456A86"/>
    <w:rsid w:val="00456C58"/>
    <w:rsid w:val="0045705D"/>
    <w:rsid w:val="0045712C"/>
    <w:rsid w:val="004571F3"/>
    <w:rsid w:val="00457573"/>
    <w:rsid w:val="004578D0"/>
    <w:rsid w:val="00457923"/>
    <w:rsid w:val="00457BBD"/>
    <w:rsid w:val="00457BF2"/>
    <w:rsid w:val="00457F5D"/>
    <w:rsid w:val="00457FF9"/>
    <w:rsid w:val="00460517"/>
    <w:rsid w:val="004608FD"/>
    <w:rsid w:val="00460B5B"/>
    <w:rsid w:val="004613CF"/>
    <w:rsid w:val="0046142A"/>
    <w:rsid w:val="004624A9"/>
    <w:rsid w:val="0046276F"/>
    <w:rsid w:val="00462D4D"/>
    <w:rsid w:val="00462F3E"/>
    <w:rsid w:val="004632D4"/>
    <w:rsid w:val="00463499"/>
    <w:rsid w:val="00463508"/>
    <w:rsid w:val="0046354E"/>
    <w:rsid w:val="00463BFC"/>
    <w:rsid w:val="00463E14"/>
    <w:rsid w:val="0046435A"/>
    <w:rsid w:val="004645D6"/>
    <w:rsid w:val="004647E1"/>
    <w:rsid w:val="004648B6"/>
    <w:rsid w:val="00465047"/>
    <w:rsid w:val="00465094"/>
    <w:rsid w:val="004655B9"/>
    <w:rsid w:val="00465617"/>
    <w:rsid w:val="0046563A"/>
    <w:rsid w:val="004658B1"/>
    <w:rsid w:val="00465969"/>
    <w:rsid w:val="004659EB"/>
    <w:rsid w:val="00466031"/>
    <w:rsid w:val="0046626A"/>
    <w:rsid w:val="0046639D"/>
    <w:rsid w:val="00466E0F"/>
    <w:rsid w:val="00467307"/>
    <w:rsid w:val="0046756A"/>
    <w:rsid w:val="0046757B"/>
    <w:rsid w:val="00467712"/>
    <w:rsid w:val="0046784A"/>
    <w:rsid w:val="00467965"/>
    <w:rsid w:val="00470321"/>
    <w:rsid w:val="00470619"/>
    <w:rsid w:val="00470899"/>
    <w:rsid w:val="00470948"/>
    <w:rsid w:val="00470C0C"/>
    <w:rsid w:val="00471230"/>
    <w:rsid w:val="004712FE"/>
    <w:rsid w:val="00471432"/>
    <w:rsid w:val="004714A1"/>
    <w:rsid w:val="004714B9"/>
    <w:rsid w:val="004715AE"/>
    <w:rsid w:val="004718C9"/>
    <w:rsid w:val="0047194E"/>
    <w:rsid w:val="00471A01"/>
    <w:rsid w:val="004721E6"/>
    <w:rsid w:val="004722C5"/>
    <w:rsid w:val="00472514"/>
    <w:rsid w:val="00472557"/>
    <w:rsid w:val="004726E3"/>
    <w:rsid w:val="00472710"/>
    <w:rsid w:val="00472D97"/>
    <w:rsid w:val="00472FA4"/>
    <w:rsid w:val="00473147"/>
    <w:rsid w:val="004735BA"/>
    <w:rsid w:val="0047382B"/>
    <w:rsid w:val="00473857"/>
    <w:rsid w:val="00473AC5"/>
    <w:rsid w:val="00473C73"/>
    <w:rsid w:val="004740A4"/>
    <w:rsid w:val="00474139"/>
    <w:rsid w:val="00474B15"/>
    <w:rsid w:val="00474F40"/>
    <w:rsid w:val="004752AF"/>
    <w:rsid w:val="0047564A"/>
    <w:rsid w:val="00475CEE"/>
    <w:rsid w:val="00475D2C"/>
    <w:rsid w:val="004760BE"/>
    <w:rsid w:val="00476805"/>
    <w:rsid w:val="004768D8"/>
    <w:rsid w:val="00476D8D"/>
    <w:rsid w:val="004770DE"/>
    <w:rsid w:val="004776CE"/>
    <w:rsid w:val="00477704"/>
    <w:rsid w:val="0047775D"/>
    <w:rsid w:val="00480DB4"/>
    <w:rsid w:val="00481AF9"/>
    <w:rsid w:val="0048250C"/>
    <w:rsid w:val="00482A87"/>
    <w:rsid w:val="00482DDF"/>
    <w:rsid w:val="00482E4F"/>
    <w:rsid w:val="004830CD"/>
    <w:rsid w:val="004833E1"/>
    <w:rsid w:val="00484417"/>
    <w:rsid w:val="004847FA"/>
    <w:rsid w:val="00484B19"/>
    <w:rsid w:val="00484D84"/>
    <w:rsid w:val="00484F90"/>
    <w:rsid w:val="00485370"/>
    <w:rsid w:val="00485C16"/>
    <w:rsid w:val="00485D95"/>
    <w:rsid w:val="00485E1D"/>
    <w:rsid w:val="00485E6A"/>
    <w:rsid w:val="00486478"/>
    <w:rsid w:val="0048686F"/>
    <w:rsid w:val="00486A56"/>
    <w:rsid w:val="00487DEB"/>
    <w:rsid w:val="0049011F"/>
    <w:rsid w:val="00490FAA"/>
    <w:rsid w:val="00491349"/>
    <w:rsid w:val="004917E1"/>
    <w:rsid w:val="004918BA"/>
    <w:rsid w:val="004925B6"/>
    <w:rsid w:val="004930F5"/>
    <w:rsid w:val="00493593"/>
    <w:rsid w:val="004936FE"/>
    <w:rsid w:val="004942EA"/>
    <w:rsid w:val="00494982"/>
    <w:rsid w:val="004949A7"/>
    <w:rsid w:val="00494D71"/>
    <w:rsid w:val="0049526A"/>
    <w:rsid w:val="004955BF"/>
    <w:rsid w:val="00495879"/>
    <w:rsid w:val="00495C30"/>
    <w:rsid w:val="00495D7E"/>
    <w:rsid w:val="00495E5A"/>
    <w:rsid w:val="004962BD"/>
    <w:rsid w:val="00496511"/>
    <w:rsid w:val="004967BC"/>
    <w:rsid w:val="0049695B"/>
    <w:rsid w:val="00496AB7"/>
    <w:rsid w:val="00496CAA"/>
    <w:rsid w:val="00497283"/>
    <w:rsid w:val="0049787D"/>
    <w:rsid w:val="00497A98"/>
    <w:rsid w:val="00497B5B"/>
    <w:rsid w:val="004A039E"/>
    <w:rsid w:val="004A094E"/>
    <w:rsid w:val="004A0B54"/>
    <w:rsid w:val="004A0EBA"/>
    <w:rsid w:val="004A0EBF"/>
    <w:rsid w:val="004A1626"/>
    <w:rsid w:val="004A16B4"/>
    <w:rsid w:val="004A1D9C"/>
    <w:rsid w:val="004A20C7"/>
    <w:rsid w:val="004A2479"/>
    <w:rsid w:val="004A2622"/>
    <w:rsid w:val="004A2721"/>
    <w:rsid w:val="004A284B"/>
    <w:rsid w:val="004A29C9"/>
    <w:rsid w:val="004A2ABF"/>
    <w:rsid w:val="004A2BC3"/>
    <w:rsid w:val="004A2D8F"/>
    <w:rsid w:val="004A3204"/>
    <w:rsid w:val="004A33A0"/>
    <w:rsid w:val="004A3669"/>
    <w:rsid w:val="004A3893"/>
    <w:rsid w:val="004A3BDA"/>
    <w:rsid w:val="004A3D01"/>
    <w:rsid w:val="004A3D63"/>
    <w:rsid w:val="004A4316"/>
    <w:rsid w:val="004A445F"/>
    <w:rsid w:val="004A44E0"/>
    <w:rsid w:val="004A4A3B"/>
    <w:rsid w:val="004A4B3E"/>
    <w:rsid w:val="004A5183"/>
    <w:rsid w:val="004A521C"/>
    <w:rsid w:val="004A5233"/>
    <w:rsid w:val="004A58CE"/>
    <w:rsid w:val="004A5B7E"/>
    <w:rsid w:val="004A6322"/>
    <w:rsid w:val="004A6913"/>
    <w:rsid w:val="004A6C10"/>
    <w:rsid w:val="004A6C92"/>
    <w:rsid w:val="004A7156"/>
    <w:rsid w:val="004A7255"/>
    <w:rsid w:val="004A7524"/>
    <w:rsid w:val="004A7707"/>
    <w:rsid w:val="004A79DC"/>
    <w:rsid w:val="004A7E50"/>
    <w:rsid w:val="004B006F"/>
    <w:rsid w:val="004B07EC"/>
    <w:rsid w:val="004B08B2"/>
    <w:rsid w:val="004B0F27"/>
    <w:rsid w:val="004B0F9C"/>
    <w:rsid w:val="004B1767"/>
    <w:rsid w:val="004B2494"/>
    <w:rsid w:val="004B24B9"/>
    <w:rsid w:val="004B259A"/>
    <w:rsid w:val="004B2831"/>
    <w:rsid w:val="004B2AA2"/>
    <w:rsid w:val="004B2CA4"/>
    <w:rsid w:val="004B2DE1"/>
    <w:rsid w:val="004B2F83"/>
    <w:rsid w:val="004B338C"/>
    <w:rsid w:val="004B3760"/>
    <w:rsid w:val="004B3924"/>
    <w:rsid w:val="004B3B0A"/>
    <w:rsid w:val="004B3EE1"/>
    <w:rsid w:val="004B4A49"/>
    <w:rsid w:val="004B4EE3"/>
    <w:rsid w:val="004B50D9"/>
    <w:rsid w:val="004B5147"/>
    <w:rsid w:val="004B56BA"/>
    <w:rsid w:val="004B587D"/>
    <w:rsid w:val="004B59E8"/>
    <w:rsid w:val="004B59EA"/>
    <w:rsid w:val="004B6191"/>
    <w:rsid w:val="004B6929"/>
    <w:rsid w:val="004B6D0B"/>
    <w:rsid w:val="004B730A"/>
    <w:rsid w:val="004B76F5"/>
    <w:rsid w:val="004B784D"/>
    <w:rsid w:val="004B78A4"/>
    <w:rsid w:val="004B7B17"/>
    <w:rsid w:val="004B7BC2"/>
    <w:rsid w:val="004B7E9E"/>
    <w:rsid w:val="004C0747"/>
    <w:rsid w:val="004C099A"/>
    <w:rsid w:val="004C0C4C"/>
    <w:rsid w:val="004C19A0"/>
    <w:rsid w:val="004C2176"/>
    <w:rsid w:val="004C242C"/>
    <w:rsid w:val="004C27DE"/>
    <w:rsid w:val="004C34D6"/>
    <w:rsid w:val="004C3925"/>
    <w:rsid w:val="004C432A"/>
    <w:rsid w:val="004C4389"/>
    <w:rsid w:val="004C498A"/>
    <w:rsid w:val="004C4B5F"/>
    <w:rsid w:val="004C4C91"/>
    <w:rsid w:val="004C4EFF"/>
    <w:rsid w:val="004C4F55"/>
    <w:rsid w:val="004C5029"/>
    <w:rsid w:val="004C522F"/>
    <w:rsid w:val="004C5478"/>
    <w:rsid w:val="004C5BC9"/>
    <w:rsid w:val="004C5F4C"/>
    <w:rsid w:val="004C6592"/>
    <w:rsid w:val="004C6675"/>
    <w:rsid w:val="004C66E6"/>
    <w:rsid w:val="004C69C0"/>
    <w:rsid w:val="004C69FE"/>
    <w:rsid w:val="004C731B"/>
    <w:rsid w:val="004C76F0"/>
    <w:rsid w:val="004C7BFA"/>
    <w:rsid w:val="004D01F1"/>
    <w:rsid w:val="004D024A"/>
    <w:rsid w:val="004D02B1"/>
    <w:rsid w:val="004D0A79"/>
    <w:rsid w:val="004D189C"/>
    <w:rsid w:val="004D2D45"/>
    <w:rsid w:val="004D2D9E"/>
    <w:rsid w:val="004D2E17"/>
    <w:rsid w:val="004D2F89"/>
    <w:rsid w:val="004D2FBC"/>
    <w:rsid w:val="004D3056"/>
    <w:rsid w:val="004D3234"/>
    <w:rsid w:val="004D33AE"/>
    <w:rsid w:val="004D3420"/>
    <w:rsid w:val="004D3998"/>
    <w:rsid w:val="004D3B90"/>
    <w:rsid w:val="004D3B98"/>
    <w:rsid w:val="004D3BD2"/>
    <w:rsid w:val="004D3EA7"/>
    <w:rsid w:val="004D48D0"/>
    <w:rsid w:val="004D4BE5"/>
    <w:rsid w:val="004D4D21"/>
    <w:rsid w:val="004D4EEE"/>
    <w:rsid w:val="004D4F6B"/>
    <w:rsid w:val="004D517D"/>
    <w:rsid w:val="004D57B9"/>
    <w:rsid w:val="004D5F1B"/>
    <w:rsid w:val="004D5FE3"/>
    <w:rsid w:val="004D5FF3"/>
    <w:rsid w:val="004D60A7"/>
    <w:rsid w:val="004D6235"/>
    <w:rsid w:val="004D624C"/>
    <w:rsid w:val="004D6635"/>
    <w:rsid w:val="004D6BA4"/>
    <w:rsid w:val="004D70B1"/>
    <w:rsid w:val="004D7953"/>
    <w:rsid w:val="004D7C4C"/>
    <w:rsid w:val="004E09DF"/>
    <w:rsid w:val="004E0B5A"/>
    <w:rsid w:val="004E12AE"/>
    <w:rsid w:val="004E1A82"/>
    <w:rsid w:val="004E2139"/>
    <w:rsid w:val="004E24A0"/>
    <w:rsid w:val="004E2A21"/>
    <w:rsid w:val="004E2B84"/>
    <w:rsid w:val="004E389B"/>
    <w:rsid w:val="004E3E35"/>
    <w:rsid w:val="004E48CD"/>
    <w:rsid w:val="004E4DF5"/>
    <w:rsid w:val="004E57A8"/>
    <w:rsid w:val="004E5B49"/>
    <w:rsid w:val="004E5FF0"/>
    <w:rsid w:val="004E605A"/>
    <w:rsid w:val="004E6311"/>
    <w:rsid w:val="004E646C"/>
    <w:rsid w:val="004E6B2F"/>
    <w:rsid w:val="004E6BC7"/>
    <w:rsid w:val="004E723A"/>
    <w:rsid w:val="004E7449"/>
    <w:rsid w:val="004E7DA9"/>
    <w:rsid w:val="004F005D"/>
    <w:rsid w:val="004F022E"/>
    <w:rsid w:val="004F127A"/>
    <w:rsid w:val="004F1354"/>
    <w:rsid w:val="004F1B33"/>
    <w:rsid w:val="004F20F5"/>
    <w:rsid w:val="004F2322"/>
    <w:rsid w:val="004F25DF"/>
    <w:rsid w:val="004F25E5"/>
    <w:rsid w:val="004F36F0"/>
    <w:rsid w:val="004F390E"/>
    <w:rsid w:val="004F39E5"/>
    <w:rsid w:val="004F3B60"/>
    <w:rsid w:val="004F3BBA"/>
    <w:rsid w:val="004F3EBC"/>
    <w:rsid w:val="004F4508"/>
    <w:rsid w:val="004F4F65"/>
    <w:rsid w:val="004F5202"/>
    <w:rsid w:val="004F52B6"/>
    <w:rsid w:val="004F5C69"/>
    <w:rsid w:val="004F62F3"/>
    <w:rsid w:val="004F656A"/>
    <w:rsid w:val="004F663B"/>
    <w:rsid w:val="004F6AA5"/>
    <w:rsid w:val="004F6D24"/>
    <w:rsid w:val="004F74A2"/>
    <w:rsid w:val="004F7748"/>
    <w:rsid w:val="004F7D1B"/>
    <w:rsid w:val="005000A8"/>
    <w:rsid w:val="00500209"/>
    <w:rsid w:val="00500232"/>
    <w:rsid w:val="00500521"/>
    <w:rsid w:val="0050052B"/>
    <w:rsid w:val="00500805"/>
    <w:rsid w:val="00500D08"/>
    <w:rsid w:val="005013D0"/>
    <w:rsid w:val="00502134"/>
    <w:rsid w:val="00502405"/>
    <w:rsid w:val="005024D0"/>
    <w:rsid w:val="00502B25"/>
    <w:rsid w:val="0050301E"/>
    <w:rsid w:val="005033DD"/>
    <w:rsid w:val="005034FF"/>
    <w:rsid w:val="00503744"/>
    <w:rsid w:val="00503A13"/>
    <w:rsid w:val="00503A49"/>
    <w:rsid w:val="00504721"/>
    <w:rsid w:val="00504916"/>
    <w:rsid w:val="00504B08"/>
    <w:rsid w:val="00504D6F"/>
    <w:rsid w:val="005055C1"/>
    <w:rsid w:val="005057B2"/>
    <w:rsid w:val="00505BB1"/>
    <w:rsid w:val="00507793"/>
    <w:rsid w:val="00507FCE"/>
    <w:rsid w:val="0051022C"/>
    <w:rsid w:val="00510A7E"/>
    <w:rsid w:val="00510AC6"/>
    <w:rsid w:val="00510B50"/>
    <w:rsid w:val="005116EB"/>
    <w:rsid w:val="00511D2B"/>
    <w:rsid w:val="0051207B"/>
    <w:rsid w:val="00512451"/>
    <w:rsid w:val="0051273D"/>
    <w:rsid w:val="0051289B"/>
    <w:rsid w:val="0051326E"/>
    <w:rsid w:val="00513358"/>
    <w:rsid w:val="005137E4"/>
    <w:rsid w:val="00514093"/>
    <w:rsid w:val="00514D79"/>
    <w:rsid w:val="00515A4D"/>
    <w:rsid w:val="00515E28"/>
    <w:rsid w:val="00516584"/>
    <w:rsid w:val="00516FB8"/>
    <w:rsid w:val="0051751A"/>
    <w:rsid w:val="005175E0"/>
    <w:rsid w:val="00517870"/>
    <w:rsid w:val="00520249"/>
    <w:rsid w:val="00520AF6"/>
    <w:rsid w:val="005214C5"/>
    <w:rsid w:val="00521F87"/>
    <w:rsid w:val="005222B9"/>
    <w:rsid w:val="005224FD"/>
    <w:rsid w:val="005226A0"/>
    <w:rsid w:val="0052275D"/>
    <w:rsid w:val="00522A02"/>
    <w:rsid w:val="00522CAF"/>
    <w:rsid w:val="00522D61"/>
    <w:rsid w:val="00523282"/>
    <w:rsid w:val="005236D3"/>
    <w:rsid w:val="00523C7A"/>
    <w:rsid w:val="00523DF7"/>
    <w:rsid w:val="00523FC6"/>
    <w:rsid w:val="0052404A"/>
    <w:rsid w:val="0052427E"/>
    <w:rsid w:val="00524379"/>
    <w:rsid w:val="005243D1"/>
    <w:rsid w:val="005248C6"/>
    <w:rsid w:val="00524BC8"/>
    <w:rsid w:val="00524CF0"/>
    <w:rsid w:val="00525137"/>
    <w:rsid w:val="00525159"/>
    <w:rsid w:val="00525797"/>
    <w:rsid w:val="00525B3F"/>
    <w:rsid w:val="00525D80"/>
    <w:rsid w:val="00525F40"/>
    <w:rsid w:val="005263F5"/>
    <w:rsid w:val="0052648C"/>
    <w:rsid w:val="00526753"/>
    <w:rsid w:val="005274DA"/>
    <w:rsid w:val="00527ACB"/>
    <w:rsid w:val="00527DCE"/>
    <w:rsid w:val="00530097"/>
    <w:rsid w:val="00530565"/>
    <w:rsid w:val="00530865"/>
    <w:rsid w:val="00530D09"/>
    <w:rsid w:val="00530D48"/>
    <w:rsid w:val="00530F2A"/>
    <w:rsid w:val="0053120B"/>
    <w:rsid w:val="0053133D"/>
    <w:rsid w:val="0053143D"/>
    <w:rsid w:val="00532529"/>
    <w:rsid w:val="005328BA"/>
    <w:rsid w:val="00532B3A"/>
    <w:rsid w:val="00532C0B"/>
    <w:rsid w:val="00532CB6"/>
    <w:rsid w:val="0053320F"/>
    <w:rsid w:val="00533B55"/>
    <w:rsid w:val="00533DFD"/>
    <w:rsid w:val="005340EA"/>
    <w:rsid w:val="0053494E"/>
    <w:rsid w:val="00534C4A"/>
    <w:rsid w:val="00535181"/>
    <w:rsid w:val="005351C8"/>
    <w:rsid w:val="0053554A"/>
    <w:rsid w:val="005356B6"/>
    <w:rsid w:val="00535A14"/>
    <w:rsid w:val="00535B11"/>
    <w:rsid w:val="00535D55"/>
    <w:rsid w:val="0053610A"/>
    <w:rsid w:val="005364BB"/>
    <w:rsid w:val="005365C9"/>
    <w:rsid w:val="00536752"/>
    <w:rsid w:val="00536CB5"/>
    <w:rsid w:val="00536CC0"/>
    <w:rsid w:val="00536DDC"/>
    <w:rsid w:val="00536DEE"/>
    <w:rsid w:val="00536EF1"/>
    <w:rsid w:val="005377FE"/>
    <w:rsid w:val="00537DD3"/>
    <w:rsid w:val="005403A9"/>
    <w:rsid w:val="00540863"/>
    <w:rsid w:val="00540DE7"/>
    <w:rsid w:val="00541039"/>
    <w:rsid w:val="005413DD"/>
    <w:rsid w:val="005419B9"/>
    <w:rsid w:val="00541D65"/>
    <w:rsid w:val="00542E32"/>
    <w:rsid w:val="00542EB2"/>
    <w:rsid w:val="005430F9"/>
    <w:rsid w:val="00543106"/>
    <w:rsid w:val="005434E3"/>
    <w:rsid w:val="00543B3B"/>
    <w:rsid w:val="00544CCD"/>
    <w:rsid w:val="00544FB9"/>
    <w:rsid w:val="00545520"/>
    <w:rsid w:val="0054647A"/>
    <w:rsid w:val="00546485"/>
    <w:rsid w:val="00547544"/>
    <w:rsid w:val="00547644"/>
    <w:rsid w:val="0054782E"/>
    <w:rsid w:val="00550532"/>
    <w:rsid w:val="00550B45"/>
    <w:rsid w:val="00550C0D"/>
    <w:rsid w:val="00550D3C"/>
    <w:rsid w:val="00550F33"/>
    <w:rsid w:val="005511FE"/>
    <w:rsid w:val="00551311"/>
    <w:rsid w:val="0055132D"/>
    <w:rsid w:val="005520B3"/>
    <w:rsid w:val="005522FE"/>
    <w:rsid w:val="00552650"/>
    <w:rsid w:val="005526FF"/>
    <w:rsid w:val="00552A0C"/>
    <w:rsid w:val="005539BC"/>
    <w:rsid w:val="00553DBE"/>
    <w:rsid w:val="00555253"/>
    <w:rsid w:val="005555B7"/>
    <w:rsid w:val="00555B22"/>
    <w:rsid w:val="00555F14"/>
    <w:rsid w:val="00556213"/>
    <w:rsid w:val="005562DE"/>
    <w:rsid w:val="00556CB2"/>
    <w:rsid w:val="00556E4C"/>
    <w:rsid w:val="00557958"/>
    <w:rsid w:val="00557C7A"/>
    <w:rsid w:val="00560024"/>
    <w:rsid w:val="0056018C"/>
    <w:rsid w:val="00560616"/>
    <w:rsid w:val="00560BDE"/>
    <w:rsid w:val="00560DF7"/>
    <w:rsid w:val="005612CB"/>
    <w:rsid w:val="005614DF"/>
    <w:rsid w:val="00561EE8"/>
    <w:rsid w:val="0056232A"/>
    <w:rsid w:val="005626C7"/>
    <w:rsid w:val="005626E2"/>
    <w:rsid w:val="00562EF7"/>
    <w:rsid w:val="0056309C"/>
    <w:rsid w:val="0056370B"/>
    <w:rsid w:val="00563854"/>
    <w:rsid w:val="00563C95"/>
    <w:rsid w:val="00564119"/>
    <w:rsid w:val="005648C9"/>
    <w:rsid w:val="0056511A"/>
    <w:rsid w:val="00565557"/>
    <w:rsid w:val="005655F8"/>
    <w:rsid w:val="00565C74"/>
    <w:rsid w:val="00565D23"/>
    <w:rsid w:val="0056601D"/>
    <w:rsid w:val="00566292"/>
    <w:rsid w:val="00566318"/>
    <w:rsid w:val="00566340"/>
    <w:rsid w:val="00566690"/>
    <w:rsid w:val="005669D5"/>
    <w:rsid w:val="005670DD"/>
    <w:rsid w:val="005674CB"/>
    <w:rsid w:val="0056790C"/>
    <w:rsid w:val="00567918"/>
    <w:rsid w:val="00567CDB"/>
    <w:rsid w:val="00567E41"/>
    <w:rsid w:val="005705C5"/>
    <w:rsid w:val="0057062C"/>
    <w:rsid w:val="00570846"/>
    <w:rsid w:val="00570848"/>
    <w:rsid w:val="00571457"/>
    <w:rsid w:val="00571CE7"/>
    <w:rsid w:val="0057253C"/>
    <w:rsid w:val="00572A6E"/>
    <w:rsid w:val="00572DC0"/>
    <w:rsid w:val="00572DCD"/>
    <w:rsid w:val="00572F46"/>
    <w:rsid w:val="00573AA3"/>
    <w:rsid w:val="00573DD5"/>
    <w:rsid w:val="005743B6"/>
    <w:rsid w:val="005747A7"/>
    <w:rsid w:val="00574E54"/>
    <w:rsid w:val="005750AD"/>
    <w:rsid w:val="00575393"/>
    <w:rsid w:val="0057557E"/>
    <w:rsid w:val="005755B8"/>
    <w:rsid w:val="005755C8"/>
    <w:rsid w:val="0057572A"/>
    <w:rsid w:val="00575AFB"/>
    <w:rsid w:val="00575CC4"/>
    <w:rsid w:val="00575F29"/>
    <w:rsid w:val="00576009"/>
    <w:rsid w:val="0057636C"/>
    <w:rsid w:val="0057647D"/>
    <w:rsid w:val="005768EA"/>
    <w:rsid w:val="00576A37"/>
    <w:rsid w:val="00577311"/>
    <w:rsid w:val="0057735C"/>
    <w:rsid w:val="00577492"/>
    <w:rsid w:val="005779E8"/>
    <w:rsid w:val="00580196"/>
    <w:rsid w:val="00580757"/>
    <w:rsid w:val="00580A85"/>
    <w:rsid w:val="00580B7F"/>
    <w:rsid w:val="00580CAE"/>
    <w:rsid w:val="00581391"/>
    <w:rsid w:val="00581ACC"/>
    <w:rsid w:val="00582003"/>
    <w:rsid w:val="005822C5"/>
    <w:rsid w:val="0058285E"/>
    <w:rsid w:val="005828AD"/>
    <w:rsid w:val="00582BDC"/>
    <w:rsid w:val="00582DAB"/>
    <w:rsid w:val="00582F91"/>
    <w:rsid w:val="0058318B"/>
    <w:rsid w:val="005835E2"/>
    <w:rsid w:val="00583A84"/>
    <w:rsid w:val="0058411C"/>
    <w:rsid w:val="005846C6"/>
    <w:rsid w:val="005848A3"/>
    <w:rsid w:val="00584C2F"/>
    <w:rsid w:val="00584FB9"/>
    <w:rsid w:val="005851E3"/>
    <w:rsid w:val="0058592F"/>
    <w:rsid w:val="00585C07"/>
    <w:rsid w:val="00585D53"/>
    <w:rsid w:val="00585E78"/>
    <w:rsid w:val="005864C4"/>
    <w:rsid w:val="0058662B"/>
    <w:rsid w:val="00586A3D"/>
    <w:rsid w:val="00586E20"/>
    <w:rsid w:val="005870A7"/>
    <w:rsid w:val="005879B2"/>
    <w:rsid w:val="00587AFA"/>
    <w:rsid w:val="00590260"/>
    <w:rsid w:val="005902B0"/>
    <w:rsid w:val="005903A8"/>
    <w:rsid w:val="005904EC"/>
    <w:rsid w:val="00590CA8"/>
    <w:rsid w:val="00591A6C"/>
    <w:rsid w:val="00591C04"/>
    <w:rsid w:val="00591F4A"/>
    <w:rsid w:val="0059206B"/>
    <w:rsid w:val="00592490"/>
    <w:rsid w:val="00592BB0"/>
    <w:rsid w:val="005930D3"/>
    <w:rsid w:val="005932D4"/>
    <w:rsid w:val="005933C2"/>
    <w:rsid w:val="005941ED"/>
    <w:rsid w:val="00594FE4"/>
    <w:rsid w:val="0059525A"/>
    <w:rsid w:val="00595E7E"/>
    <w:rsid w:val="0059633D"/>
    <w:rsid w:val="005963E4"/>
    <w:rsid w:val="0059644F"/>
    <w:rsid w:val="005964BB"/>
    <w:rsid w:val="00597377"/>
    <w:rsid w:val="0059740F"/>
    <w:rsid w:val="005976D4"/>
    <w:rsid w:val="005A01DD"/>
    <w:rsid w:val="005A0464"/>
    <w:rsid w:val="005A04E5"/>
    <w:rsid w:val="005A052C"/>
    <w:rsid w:val="005A054B"/>
    <w:rsid w:val="005A0793"/>
    <w:rsid w:val="005A0BB2"/>
    <w:rsid w:val="005A0E28"/>
    <w:rsid w:val="005A1E0D"/>
    <w:rsid w:val="005A1F4D"/>
    <w:rsid w:val="005A2361"/>
    <w:rsid w:val="005A2636"/>
    <w:rsid w:val="005A2E67"/>
    <w:rsid w:val="005A4429"/>
    <w:rsid w:val="005A4B2F"/>
    <w:rsid w:val="005A4E09"/>
    <w:rsid w:val="005A4E80"/>
    <w:rsid w:val="005A5249"/>
    <w:rsid w:val="005A5F91"/>
    <w:rsid w:val="005A61CD"/>
    <w:rsid w:val="005A6721"/>
    <w:rsid w:val="005A6764"/>
    <w:rsid w:val="005A6BA1"/>
    <w:rsid w:val="005A6D6E"/>
    <w:rsid w:val="005A6E58"/>
    <w:rsid w:val="005A787C"/>
    <w:rsid w:val="005A7A7A"/>
    <w:rsid w:val="005A7C92"/>
    <w:rsid w:val="005A7CE4"/>
    <w:rsid w:val="005A7FC8"/>
    <w:rsid w:val="005B00AD"/>
    <w:rsid w:val="005B0430"/>
    <w:rsid w:val="005B0465"/>
    <w:rsid w:val="005B1094"/>
    <w:rsid w:val="005B163F"/>
    <w:rsid w:val="005B1669"/>
    <w:rsid w:val="005B1B42"/>
    <w:rsid w:val="005B1F4B"/>
    <w:rsid w:val="005B24B1"/>
    <w:rsid w:val="005B2501"/>
    <w:rsid w:val="005B29A4"/>
    <w:rsid w:val="005B2CFF"/>
    <w:rsid w:val="005B2D38"/>
    <w:rsid w:val="005B3074"/>
    <w:rsid w:val="005B323C"/>
    <w:rsid w:val="005B335D"/>
    <w:rsid w:val="005B33DD"/>
    <w:rsid w:val="005B3979"/>
    <w:rsid w:val="005B3F0E"/>
    <w:rsid w:val="005B402C"/>
    <w:rsid w:val="005B4092"/>
    <w:rsid w:val="005B4727"/>
    <w:rsid w:val="005B4792"/>
    <w:rsid w:val="005B539E"/>
    <w:rsid w:val="005B53C9"/>
    <w:rsid w:val="005B54F2"/>
    <w:rsid w:val="005B5702"/>
    <w:rsid w:val="005B59BC"/>
    <w:rsid w:val="005B5D57"/>
    <w:rsid w:val="005B6318"/>
    <w:rsid w:val="005B6B85"/>
    <w:rsid w:val="005B6BE3"/>
    <w:rsid w:val="005B6FAA"/>
    <w:rsid w:val="005B7097"/>
    <w:rsid w:val="005B7229"/>
    <w:rsid w:val="005B75A6"/>
    <w:rsid w:val="005B7AF4"/>
    <w:rsid w:val="005B7FDA"/>
    <w:rsid w:val="005C03F9"/>
    <w:rsid w:val="005C09CA"/>
    <w:rsid w:val="005C0C58"/>
    <w:rsid w:val="005C1097"/>
    <w:rsid w:val="005C10C5"/>
    <w:rsid w:val="005C1716"/>
    <w:rsid w:val="005C1826"/>
    <w:rsid w:val="005C1AE6"/>
    <w:rsid w:val="005C1B87"/>
    <w:rsid w:val="005C1C30"/>
    <w:rsid w:val="005C2140"/>
    <w:rsid w:val="005C22CD"/>
    <w:rsid w:val="005C25AC"/>
    <w:rsid w:val="005C2AA7"/>
    <w:rsid w:val="005C3256"/>
    <w:rsid w:val="005C35AB"/>
    <w:rsid w:val="005C3BE5"/>
    <w:rsid w:val="005C3FAE"/>
    <w:rsid w:val="005C45D8"/>
    <w:rsid w:val="005C461F"/>
    <w:rsid w:val="005C467F"/>
    <w:rsid w:val="005C4A3C"/>
    <w:rsid w:val="005C4AA2"/>
    <w:rsid w:val="005C4E4D"/>
    <w:rsid w:val="005C4F7A"/>
    <w:rsid w:val="005C4FD5"/>
    <w:rsid w:val="005C515F"/>
    <w:rsid w:val="005C5570"/>
    <w:rsid w:val="005C5728"/>
    <w:rsid w:val="005C57D1"/>
    <w:rsid w:val="005C58DE"/>
    <w:rsid w:val="005C5CEB"/>
    <w:rsid w:val="005C6027"/>
    <w:rsid w:val="005C61F0"/>
    <w:rsid w:val="005C6472"/>
    <w:rsid w:val="005C6AEE"/>
    <w:rsid w:val="005C75DD"/>
    <w:rsid w:val="005C760F"/>
    <w:rsid w:val="005C764C"/>
    <w:rsid w:val="005C7871"/>
    <w:rsid w:val="005C78E1"/>
    <w:rsid w:val="005C7B27"/>
    <w:rsid w:val="005C7E1F"/>
    <w:rsid w:val="005D01D2"/>
    <w:rsid w:val="005D0999"/>
    <w:rsid w:val="005D0CC2"/>
    <w:rsid w:val="005D1654"/>
    <w:rsid w:val="005D1996"/>
    <w:rsid w:val="005D21C7"/>
    <w:rsid w:val="005D2291"/>
    <w:rsid w:val="005D23B4"/>
    <w:rsid w:val="005D251A"/>
    <w:rsid w:val="005D253A"/>
    <w:rsid w:val="005D2B1A"/>
    <w:rsid w:val="005D31AE"/>
    <w:rsid w:val="005D3543"/>
    <w:rsid w:val="005D39C5"/>
    <w:rsid w:val="005D3B81"/>
    <w:rsid w:val="005D4012"/>
    <w:rsid w:val="005D4265"/>
    <w:rsid w:val="005D43C9"/>
    <w:rsid w:val="005D4665"/>
    <w:rsid w:val="005D4A20"/>
    <w:rsid w:val="005D5205"/>
    <w:rsid w:val="005D5D0D"/>
    <w:rsid w:val="005D5ECF"/>
    <w:rsid w:val="005D6885"/>
    <w:rsid w:val="005D6B86"/>
    <w:rsid w:val="005D6D79"/>
    <w:rsid w:val="005D71C4"/>
    <w:rsid w:val="005D725A"/>
    <w:rsid w:val="005D7295"/>
    <w:rsid w:val="005D7996"/>
    <w:rsid w:val="005E0054"/>
    <w:rsid w:val="005E028C"/>
    <w:rsid w:val="005E0B61"/>
    <w:rsid w:val="005E0B62"/>
    <w:rsid w:val="005E0D37"/>
    <w:rsid w:val="005E10B0"/>
    <w:rsid w:val="005E1597"/>
    <w:rsid w:val="005E22D7"/>
    <w:rsid w:val="005E2A85"/>
    <w:rsid w:val="005E2C3F"/>
    <w:rsid w:val="005E3383"/>
    <w:rsid w:val="005E3E5C"/>
    <w:rsid w:val="005E3FD7"/>
    <w:rsid w:val="005E4453"/>
    <w:rsid w:val="005E4589"/>
    <w:rsid w:val="005E4659"/>
    <w:rsid w:val="005E4C55"/>
    <w:rsid w:val="005E4F0F"/>
    <w:rsid w:val="005E55EA"/>
    <w:rsid w:val="005E57DD"/>
    <w:rsid w:val="005E5B66"/>
    <w:rsid w:val="005E5BD9"/>
    <w:rsid w:val="005E6019"/>
    <w:rsid w:val="005E67AE"/>
    <w:rsid w:val="005E6C63"/>
    <w:rsid w:val="005E6CBE"/>
    <w:rsid w:val="005E6F86"/>
    <w:rsid w:val="005E7056"/>
    <w:rsid w:val="005E73C7"/>
    <w:rsid w:val="005E7651"/>
    <w:rsid w:val="005E781A"/>
    <w:rsid w:val="005E7CCD"/>
    <w:rsid w:val="005E7FA9"/>
    <w:rsid w:val="005F0709"/>
    <w:rsid w:val="005F1115"/>
    <w:rsid w:val="005F11CC"/>
    <w:rsid w:val="005F1775"/>
    <w:rsid w:val="005F1825"/>
    <w:rsid w:val="005F1BB9"/>
    <w:rsid w:val="005F1CAF"/>
    <w:rsid w:val="005F25D0"/>
    <w:rsid w:val="005F2723"/>
    <w:rsid w:val="005F2789"/>
    <w:rsid w:val="005F283B"/>
    <w:rsid w:val="005F2E74"/>
    <w:rsid w:val="005F2F7A"/>
    <w:rsid w:val="005F386E"/>
    <w:rsid w:val="005F38BA"/>
    <w:rsid w:val="005F3A7B"/>
    <w:rsid w:val="005F3B6C"/>
    <w:rsid w:val="005F41DC"/>
    <w:rsid w:val="005F4338"/>
    <w:rsid w:val="005F4410"/>
    <w:rsid w:val="005F4CA7"/>
    <w:rsid w:val="005F4FCB"/>
    <w:rsid w:val="005F5120"/>
    <w:rsid w:val="005F5261"/>
    <w:rsid w:val="005F53D9"/>
    <w:rsid w:val="005F54C3"/>
    <w:rsid w:val="005F55D2"/>
    <w:rsid w:val="005F566C"/>
    <w:rsid w:val="005F63B1"/>
    <w:rsid w:val="005F673D"/>
    <w:rsid w:val="005F6B46"/>
    <w:rsid w:val="005F6CEE"/>
    <w:rsid w:val="005F728A"/>
    <w:rsid w:val="005F72CF"/>
    <w:rsid w:val="005F799D"/>
    <w:rsid w:val="005F7ADD"/>
    <w:rsid w:val="005F7B88"/>
    <w:rsid w:val="006003C1"/>
    <w:rsid w:val="00600BC5"/>
    <w:rsid w:val="00600C30"/>
    <w:rsid w:val="00600D5A"/>
    <w:rsid w:val="00600E3B"/>
    <w:rsid w:val="00601EA5"/>
    <w:rsid w:val="00601EFF"/>
    <w:rsid w:val="0060216F"/>
    <w:rsid w:val="0060230D"/>
    <w:rsid w:val="0060236A"/>
    <w:rsid w:val="00602417"/>
    <w:rsid w:val="00603BB1"/>
    <w:rsid w:val="00603EAD"/>
    <w:rsid w:val="00603F19"/>
    <w:rsid w:val="00604328"/>
    <w:rsid w:val="00604341"/>
    <w:rsid w:val="00604824"/>
    <w:rsid w:val="00604AB0"/>
    <w:rsid w:val="00604B2C"/>
    <w:rsid w:val="00604BF5"/>
    <w:rsid w:val="00604D0D"/>
    <w:rsid w:val="00604DF0"/>
    <w:rsid w:val="00604F89"/>
    <w:rsid w:val="0060547B"/>
    <w:rsid w:val="006058E0"/>
    <w:rsid w:val="00605E91"/>
    <w:rsid w:val="00606254"/>
    <w:rsid w:val="006063EC"/>
    <w:rsid w:val="00607650"/>
    <w:rsid w:val="00607706"/>
    <w:rsid w:val="00607C43"/>
    <w:rsid w:val="006100E1"/>
    <w:rsid w:val="00610B95"/>
    <w:rsid w:val="00610C5F"/>
    <w:rsid w:val="00610D41"/>
    <w:rsid w:val="00611690"/>
    <w:rsid w:val="0061193A"/>
    <w:rsid w:val="006128DF"/>
    <w:rsid w:val="00613B6D"/>
    <w:rsid w:val="00613D22"/>
    <w:rsid w:val="00614019"/>
    <w:rsid w:val="00614701"/>
    <w:rsid w:val="00614C41"/>
    <w:rsid w:val="00615197"/>
    <w:rsid w:val="006151BA"/>
    <w:rsid w:val="0061555F"/>
    <w:rsid w:val="00615D43"/>
    <w:rsid w:val="0061681F"/>
    <w:rsid w:val="00617054"/>
    <w:rsid w:val="006170A3"/>
    <w:rsid w:val="00617243"/>
    <w:rsid w:val="0061766B"/>
    <w:rsid w:val="006176E6"/>
    <w:rsid w:val="0062009F"/>
    <w:rsid w:val="0062042B"/>
    <w:rsid w:val="00620BF7"/>
    <w:rsid w:val="00620CE3"/>
    <w:rsid w:val="006210A6"/>
    <w:rsid w:val="00621487"/>
    <w:rsid w:val="006220A6"/>
    <w:rsid w:val="006220AE"/>
    <w:rsid w:val="006221BF"/>
    <w:rsid w:val="0062250F"/>
    <w:rsid w:val="00622FAA"/>
    <w:rsid w:val="00622FE2"/>
    <w:rsid w:val="006230A5"/>
    <w:rsid w:val="0062347A"/>
    <w:rsid w:val="006235B5"/>
    <w:rsid w:val="00623736"/>
    <w:rsid w:val="00623A21"/>
    <w:rsid w:val="006240D1"/>
    <w:rsid w:val="0062459D"/>
    <w:rsid w:val="00624B05"/>
    <w:rsid w:val="00625E05"/>
    <w:rsid w:val="00625F5C"/>
    <w:rsid w:val="00626630"/>
    <w:rsid w:val="006266E3"/>
    <w:rsid w:val="0062672A"/>
    <w:rsid w:val="00626735"/>
    <w:rsid w:val="0062679B"/>
    <w:rsid w:val="006267B0"/>
    <w:rsid w:val="00626949"/>
    <w:rsid w:val="006269C6"/>
    <w:rsid w:val="00626B17"/>
    <w:rsid w:val="0062736D"/>
    <w:rsid w:val="00627991"/>
    <w:rsid w:val="00627C82"/>
    <w:rsid w:val="00627F91"/>
    <w:rsid w:val="006301C3"/>
    <w:rsid w:val="00630204"/>
    <w:rsid w:val="0063055D"/>
    <w:rsid w:val="0063095A"/>
    <w:rsid w:val="00630D4A"/>
    <w:rsid w:val="00630D86"/>
    <w:rsid w:val="00630E1A"/>
    <w:rsid w:val="0063158F"/>
    <w:rsid w:val="00632194"/>
    <w:rsid w:val="006321B7"/>
    <w:rsid w:val="006322DE"/>
    <w:rsid w:val="0063267B"/>
    <w:rsid w:val="006326EE"/>
    <w:rsid w:val="00632708"/>
    <w:rsid w:val="00633968"/>
    <w:rsid w:val="00633BF4"/>
    <w:rsid w:val="006341A1"/>
    <w:rsid w:val="006343B1"/>
    <w:rsid w:val="00634666"/>
    <w:rsid w:val="00634C5D"/>
    <w:rsid w:val="0063549B"/>
    <w:rsid w:val="00636088"/>
    <w:rsid w:val="0063608C"/>
    <w:rsid w:val="006368D7"/>
    <w:rsid w:val="00636A72"/>
    <w:rsid w:val="00636B4B"/>
    <w:rsid w:val="006372F7"/>
    <w:rsid w:val="00637701"/>
    <w:rsid w:val="00637ACF"/>
    <w:rsid w:val="00637E98"/>
    <w:rsid w:val="00640AFC"/>
    <w:rsid w:val="006410F7"/>
    <w:rsid w:val="006414ED"/>
    <w:rsid w:val="00641786"/>
    <w:rsid w:val="006418A5"/>
    <w:rsid w:val="00641B30"/>
    <w:rsid w:val="00641B43"/>
    <w:rsid w:val="00641E7A"/>
    <w:rsid w:val="00642104"/>
    <w:rsid w:val="006422CA"/>
    <w:rsid w:val="006422E0"/>
    <w:rsid w:val="006422E2"/>
    <w:rsid w:val="006424DA"/>
    <w:rsid w:val="006429AA"/>
    <w:rsid w:val="0064378D"/>
    <w:rsid w:val="006437D3"/>
    <w:rsid w:val="00643908"/>
    <w:rsid w:val="0064482F"/>
    <w:rsid w:val="00644E7A"/>
    <w:rsid w:val="0064524B"/>
    <w:rsid w:val="0064565F"/>
    <w:rsid w:val="006459D3"/>
    <w:rsid w:val="00645FA8"/>
    <w:rsid w:val="006465F0"/>
    <w:rsid w:val="006466DA"/>
    <w:rsid w:val="00646934"/>
    <w:rsid w:val="0064779D"/>
    <w:rsid w:val="0064796B"/>
    <w:rsid w:val="006479A9"/>
    <w:rsid w:val="00647A2A"/>
    <w:rsid w:val="00647C3B"/>
    <w:rsid w:val="00647D5F"/>
    <w:rsid w:val="006504A1"/>
    <w:rsid w:val="006505C9"/>
    <w:rsid w:val="0065061A"/>
    <w:rsid w:val="00650992"/>
    <w:rsid w:val="006512E2"/>
    <w:rsid w:val="00651743"/>
    <w:rsid w:val="006518C0"/>
    <w:rsid w:val="006518E7"/>
    <w:rsid w:val="00651A96"/>
    <w:rsid w:val="00651D0A"/>
    <w:rsid w:val="006523CD"/>
    <w:rsid w:val="0065283F"/>
    <w:rsid w:val="00652DF3"/>
    <w:rsid w:val="00653302"/>
    <w:rsid w:val="00653488"/>
    <w:rsid w:val="006552E0"/>
    <w:rsid w:val="0065574A"/>
    <w:rsid w:val="00655847"/>
    <w:rsid w:val="00655FDB"/>
    <w:rsid w:val="00656071"/>
    <w:rsid w:val="006560FC"/>
    <w:rsid w:val="006564ED"/>
    <w:rsid w:val="00656764"/>
    <w:rsid w:val="00656D36"/>
    <w:rsid w:val="00656EBC"/>
    <w:rsid w:val="00657346"/>
    <w:rsid w:val="00657628"/>
    <w:rsid w:val="006578FF"/>
    <w:rsid w:val="00657E9F"/>
    <w:rsid w:val="00657F09"/>
    <w:rsid w:val="00660247"/>
    <w:rsid w:val="00661E52"/>
    <w:rsid w:val="00662741"/>
    <w:rsid w:val="006628CF"/>
    <w:rsid w:val="00662BE1"/>
    <w:rsid w:val="00662E81"/>
    <w:rsid w:val="00662F40"/>
    <w:rsid w:val="00663182"/>
    <w:rsid w:val="00663487"/>
    <w:rsid w:val="00663B3D"/>
    <w:rsid w:val="0066403F"/>
    <w:rsid w:val="006641D2"/>
    <w:rsid w:val="006648B7"/>
    <w:rsid w:val="006648E2"/>
    <w:rsid w:val="00664B35"/>
    <w:rsid w:val="00664BF0"/>
    <w:rsid w:val="00665085"/>
    <w:rsid w:val="00665218"/>
    <w:rsid w:val="006654DF"/>
    <w:rsid w:val="006656AD"/>
    <w:rsid w:val="00665885"/>
    <w:rsid w:val="00665A2B"/>
    <w:rsid w:val="00666050"/>
    <w:rsid w:val="006664A4"/>
    <w:rsid w:val="00666530"/>
    <w:rsid w:val="0066689F"/>
    <w:rsid w:val="0066699D"/>
    <w:rsid w:val="00666F06"/>
    <w:rsid w:val="00667D51"/>
    <w:rsid w:val="00667EB8"/>
    <w:rsid w:val="00667FD0"/>
    <w:rsid w:val="00670234"/>
    <w:rsid w:val="0067044A"/>
    <w:rsid w:val="0067044C"/>
    <w:rsid w:val="006704EF"/>
    <w:rsid w:val="00670513"/>
    <w:rsid w:val="006706B3"/>
    <w:rsid w:val="0067073B"/>
    <w:rsid w:val="00670FF2"/>
    <w:rsid w:val="00671C86"/>
    <w:rsid w:val="00672FC5"/>
    <w:rsid w:val="0067333B"/>
    <w:rsid w:val="006735AF"/>
    <w:rsid w:val="006735CD"/>
    <w:rsid w:val="006743BE"/>
    <w:rsid w:val="00674E9E"/>
    <w:rsid w:val="0067504F"/>
    <w:rsid w:val="00675163"/>
    <w:rsid w:val="006751E8"/>
    <w:rsid w:val="00675947"/>
    <w:rsid w:val="00675ACF"/>
    <w:rsid w:val="00675AD2"/>
    <w:rsid w:val="00675E9A"/>
    <w:rsid w:val="00675FF9"/>
    <w:rsid w:val="006762DC"/>
    <w:rsid w:val="00676717"/>
    <w:rsid w:val="00676CBF"/>
    <w:rsid w:val="00677289"/>
    <w:rsid w:val="006772EF"/>
    <w:rsid w:val="00677740"/>
    <w:rsid w:val="00680E74"/>
    <w:rsid w:val="00681080"/>
    <w:rsid w:val="00681223"/>
    <w:rsid w:val="006826C5"/>
    <w:rsid w:val="00682ABF"/>
    <w:rsid w:val="0068332F"/>
    <w:rsid w:val="00683EDE"/>
    <w:rsid w:val="00683EFC"/>
    <w:rsid w:val="0068480C"/>
    <w:rsid w:val="00684C86"/>
    <w:rsid w:val="00685427"/>
    <w:rsid w:val="006858D9"/>
    <w:rsid w:val="00686216"/>
    <w:rsid w:val="00686420"/>
    <w:rsid w:val="00687122"/>
    <w:rsid w:val="0068740C"/>
    <w:rsid w:val="00687419"/>
    <w:rsid w:val="006878A2"/>
    <w:rsid w:val="00687F2B"/>
    <w:rsid w:val="00690319"/>
    <w:rsid w:val="00690AA0"/>
    <w:rsid w:val="00690C04"/>
    <w:rsid w:val="00690C4B"/>
    <w:rsid w:val="00691603"/>
    <w:rsid w:val="00691872"/>
    <w:rsid w:val="00691E3A"/>
    <w:rsid w:val="006924BF"/>
    <w:rsid w:val="00692A7D"/>
    <w:rsid w:val="00692C40"/>
    <w:rsid w:val="00693567"/>
    <w:rsid w:val="006936B2"/>
    <w:rsid w:val="006939AF"/>
    <w:rsid w:val="006939B4"/>
    <w:rsid w:val="00693B6A"/>
    <w:rsid w:val="00693D3E"/>
    <w:rsid w:val="00693EC3"/>
    <w:rsid w:val="0069445B"/>
    <w:rsid w:val="00694686"/>
    <w:rsid w:val="0069474B"/>
    <w:rsid w:val="006951C0"/>
    <w:rsid w:val="00695871"/>
    <w:rsid w:val="0069593D"/>
    <w:rsid w:val="00696094"/>
    <w:rsid w:val="0069633B"/>
    <w:rsid w:val="006964A7"/>
    <w:rsid w:val="00696BDE"/>
    <w:rsid w:val="00696BF0"/>
    <w:rsid w:val="006974D0"/>
    <w:rsid w:val="00697654"/>
    <w:rsid w:val="00697B20"/>
    <w:rsid w:val="00697BA6"/>
    <w:rsid w:val="006A0747"/>
    <w:rsid w:val="006A0AD6"/>
    <w:rsid w:val="006A0BF0"/>
    <w:rsid w:val="006A0C21"/>
    <w:rsid w:val="006A0E59"/>
    <w:rsid w:val="006A11E2"/>
    <w:rsid w:val="006A1A02"/>
    <w:rsid w:val="006A1B4A"/>
    <w:rsid w:val="006A26B6"/>
    <w:rsid w:val="006A2A7B"/>
    <w:rsid w:val="006A3092"/>
    <w:rsid w:val="006A34F5"/>
    <w:rsid w:val="006A4392"/>
    <w:rsid w:val="006A4456"/>
    <w:rsid w:val="006A46E3"/>
    <w:rsid w:val="006A4847"/>
    <w:rsid w:val="006A49B2"/>
    <w:rsid w:val="006A50E8"/>
    <w:rsid w:val="006A5460"/>
    <w:rsid w:val="006A580A"/>
    <w:rsid w:val="006A6144"/>
    <w:rsid w:val="006A65AD"/>
    <w:rsid w:val="006A6EB0"/>
    <w:rsid w:val="006A6F7E"/>
    <w:rsid w:val="006A73F1"/>
    <w:rsid w:val="006A7735"/>
    <w:rsid w:val="006A77C0"/>
    <w:rsid w:val="006A7CF7"/>
    <w:rsid w:val="006A7D28"/>
    <w:rsid w:val="006A7EB7"/>
    <w:rsid w:val="006A7EEB"/>
    <w:rsid w:val="006B05A5"/>
    <w:rsid w:val="006B076E"/>
    <w:rsid w:val="006B0816"/>
    <w:rsid w:val="006B0DD7"/>
    <w:rsid w:val="006B1613"/>
    <w:rsid w:val="006B18EC"/>
    <w:rsid w:val="006B1A9B"/>
    <w:rsid w:val="006B1DB6"/>
    <w:rsid w:val="006B216B"/>
    <w:rsid w:val="006B2453"/>
    <w:rsid w:val="006B27B0"/>
    <w:rsid w:val="006B2EC8"/>
    <w:rsid w:val="006B3031"/>
    <w:rsid w:val="006B3117"/>
    <w:rsid w:val="006B356E"/>
    <w:rsid w:val="006B365E"/>
    <w:rsid w:val="006B3854"/>
    <w:rsid w:val="006B3A85"/>
    <w:rsid w:val="006B3BE5"/>
    <w:rsid w:val="006B441B"/>
    <w:rsid w:val="006B52E2"/>
    <w:rsid w:val="006B55C5"/>
    <w:rsid w:val="006B58AC"/>
    <w:rsid w:val="006B63B5"/>
    <w:rsid w:val="006B6524"/>
    <w:rsid w:val="006B6A1D"/>
    <w:rsid w:val="006B6D82"/>
    <w:rsid w:val="006B6E82"/>
    <w:rsid w:val="006B6EDD"/>
    <w:rsid w:val="006B749A"/>
    <w:rsid w:val="006B74CA"/>
    <w:rsid w:val="006B765F"/>
    <w:rsid w:val="006B7788"/>
    <w:rsid w:val="006B7A5C"/>
    <w:rsid w:val="006C01A7"/>
    <w:rsid w:val="006C0A69"/>
    <w:rsid w:val="006C0AD7"/>
    <w:rsid w:val="006C1AA0"/>
    <w:rsid w:val="006C1C9E"/>
    <w:rsid w:val="006C1D3D"/>
    <w:rsid w:val="006C2ABA"/>
    <w:rsid w:val="006C2AC8"/>
    <w:rsid w:val="006C2CEB"/>
    <w:rsid w:val="006C3270"/>
    <w:rsid w:val="006C3571"/>
    <w:rsid w:val="006C4AC8"/>
    <w:rsid w:val="006C4BF7"/>
    <w:rsid w:val="006C4FB7"/>
    <w:rsid w:val="006C4FE2"/>
    <w:rsid w:val="006C5360"/>
    <w:rsid w:val="006C551E"/>
    <w:rsid w:val="006C5CA6"/>
    <w:rsid w:val="006C5D31"/>
    <w:rsid w:val="006C5DDF"/>
    <w:rsid w:val="006C5FD4"/>
    <w:rsid w:val="006C6637"/>
    <w:rsid w:val="006C7010"/>
    <w:rsid w:val="006D00AB"/>
    <w:rsid w:val="006D09BC"/>
    <w:rsid w:val="006D0B33"/>
    <w:rsid w:val="006D0BB9"/>
    <w:rsid w:val="006D0EFC"/>
    <w:rsid w:val="006D1010"/>
    <w:rsid w:val="006D118F"/>
    <w:rsid w:val="006D1550"/>
    <w:rsid w:val="006D17D7"/>
    <w:rsid w:val="006D18AB"/>
    <w:rsid w:val="006D198A"/>
    <w:rsid w:val="006D1BDF"/>
    <w:rsid w:val="006D2023"/>
    <w:rsid w:val="006D20C1"/>
    <w:rsid w:val="006D2412"/>
    <w:rsid w:val="006D242D"/>
    <w:rsid w:val="006D2619"/>
    <w:rsid w:val="006D287D"/>
    <w:rsid w:val="006D28E6"/>
    <w:rsid w:val="006D384E"/>
    <w:rsid w:val="006D406F"/>
    <w:rsid w:val="006D42F0"/>
    <w:rsid w:val="006D49EC"/>
    <w:rsid w:val="006D4F23"/>
    <w:rsid w:val="006D567B"/>
    <w:rsid w:val="006D56BE"/>
    <w:rsid w:val="006D57F4"/>
    <w:rsid w:val="006D58EC"/>
    <w:rsid w:val="006D5CB6"/>
    <w:rsid w:val="006D5E47"/>
    <w:rsid w:val="006D6725"/>
    <w:rsid w:val="006D6926"/>
    <w:rsid w:val="006D6AED"/>
    <w:rsid w:val="006D6B2A"/>
    <w:rsid w:val="006D6BAB"/>
    <w:rsid w:val="006D6E4A"/>
    <w:rsid w:val="006D6F61"/>
    <w:rsid w:val="006D70DB"/>
    <w:rsid w:val="006D7A54"/>
    <w:rsid w:val="006D7BA1"/>
    <w:rsid w:val="006D7CA6"/>
    <w:rsid w:val="006E06AD"/>
    <w:rsid w:val="006E1019"/>
    <w:rsid w:val="006E1AC4"/>
    <w:rsid w:val="006E1B43"/>
    <w:rsid w:val="006E1EC0"/>
    <w:rsid w:val="006E207F"/>
    <w:rsid w:val="006E21A7"/>
    <w:rsid w:val="006E224C"/>
    <w:rsid w:val="006E2660"/>
    <w:rsid w:val="006E2CBD"/>
    <w:rsid w:val="006E32A5"/>
    <w:rsid w:val="006E32F2"/>
    <w:rsid w:val="006E39D6"/>
    <w:rsid w:val="006E3AA7"/>
    <w:rsid w:val="006E3C4B"/>
    <w:rsid w:val="006E411F"/>
    <w:rsid w:val="006E443A"/>
    <w:rsid w:val="006E4854"/>
    <w:rsid w:val="006E4F94"/>
    <w:rsid w:val="006E4FE3"/>
    <w:rsid w:val="006E539E"/>
    <w:rsid w:val="006E5859"/>
    <w:rsid w:val="006E5B4C"/>
    <w:rsid w:val="006E5C20"/>
    <w:rsid w:val="006E5E03"/>
    <w:rsid w:val="006E65B7"/>
    <w:rsid w:val="006E6CF5"/>
    <w:rsid w:val="006E7247"/>
    <w:rsid w:val="006E733C"/>
    <w:rsid w:val="006E7428"/>
    <w:rsid w:val="006E78EA"/>
    <w:rsid w:val="006E7BE6"/>
    <w:rsid w:val="006F039F"/>
    <w:rsid w:val="006F063A"/>
    <w:rsid w:val="006F07FE"/>
    <w:rsid w:val="006F13B6"/>
    <w:rsid w:val="006F13FF"/>
    <w:rsid w:val="006F20A6"/>
    <w:rsid w:val="006F32BC"/>
    <w:rsid w:val="006F3510"/>
    <w:rsid w:val="006F3565"/>
    <w:rsid w:val="006F3EB4"/>
    <w:rsid w:val="006F40B0"/>
    <w:rsid w:val="006F426C"/>
    <w:rsid w:val="006F45D8"/>
    <w:rsid w:val="006F4927"/>
    <w:rsid w:val="006F4D3E"/>
    <w:rsid w:val="006F5157"/>
    <w:rsid w:val="006F53CA"/>
    <w:rsid w:val="006F59BD"/>
    <w:rsid w:val="006F5D4B"/>
    <w:rsid w:val="006F60DD"/>
    <w:rsid w:val="006F6D68"/>
    <w:rsid w:val="006F6E2E"/>
    <w:rsid w:val="006F75E3"/>
    <w:rsid w:val="006F76F5"/>
    <w:rsid w:val="006F777D"/>
    <w:rsid w:val="006F7A6A"/>
    <w:rsid w:val="006F7D23"/>
    <w:rsid w:val="00700516"/>
    <w:rsid w:val="00700872"/>
    <w:rsid w:val="00701542"/>
    <w:rsid w:val="00701D70"/>
    <w:rsid w:val="00702E6C"/>
    <w:rsid w:val="00702E9C"/>
    <w:rsid w:val="00703281"/>
    <w:rsid w:val="00703357"/>
    <w:rsid w:val="00703BFF"/>
    <w:rsid w:val="00703C5C"/>
    <w:rsid w:val="00704509"/>
    <w:rsid w:val="0070456D"/>
    <w:rsid w:val="00704D44"/>
    <w:rsid w:val="00704F52"/>
    <w:rsid w:val="007050C9"/>
    <w:rsid w:val="00705A94"/>
    <w:rsid w:val="00705D67"/>
    <w:rsid w:val="007067DB"/>
    <w:rsid w:val="00706B70"/>
    <w:rsid w:val="00706DF7"/>
    <w:rsid w:val="007071C7"/>
    <w:rsid w:val="007108C1"/>
    <w:rsid w:val="00710F10"/>
    <w:rsid w:val="00710FA8"/>
    <w:rsid w:val="00711084"/>
    <w:rsid w:val="00711359"/>
    <w:rsid w:val="0071148A"/>
    <w:rsid w:val="0071176E"/>
    <w:rsid w:val="00711979"/>
    <w:rsid w:val="00711B8A"/>
    <w:rsid w:val="007121DF"/>
    <w:rsid w:val="00712207"/>
    <w:rsid w:val="00712711"/>
    <w:rsid w:val="007127F5"/>
    <w:rsid w:val="00712A80"/>
    <w:rsid w:val="00713606"/>
    <w:rsid w:val="007137BD"/>
    <w:rsid w:val="007149BC"/>
    <w:rsid w:val="00714BE9"/>
    <w:rsid w:val="00714C4E"/>
    <w:rsid w:val="00716057"/>
    <w:rsid w:val="00716B8D"/>
    <w:rsid w:val="00717460"/>
    <w:rsid w:val="0071747D"/>
    <w:rsid w:val="007175E6"/>
    <w:rsid w:val="00720126"/>
    <w:rsid w:val="00720B01"/>
    <w:rsid w:val="0072106E"/>
    <w:rsid w:val="00721BCF"/>
    <w:rsid w:val="00721E16"/>
    <w:rsid w:val="00722193"/>
    <w:rsid w:val="007225EE"/>
    <w:rsid w:val="0072261F"/>
    <w:rsid w:val="007231A2"/>
    <w:rsid w:val="00723813"/>
    <w:rsid w:val="007238CF"/>
    <w:rsid w:val="007243AA"/>
    <w:rsid w:val="0072445B"/>
    <w:rsid w:val="007245BA"/>
    <w:rsid w:val="007247F6"/>
    <w:rsid w:val="00724C5D"/>
    <w:rsid w:val="007253C1"/>
    <w:rsid w:val="00725575"/>
    <w:rsid w:val="00725A51"/>
    <w:rsid w:val="00726749"/>
    <w:rsid w:val="007268D1"/>
    <w:rsid w:val="00727553"/>
    <w:rsid w:val="007275A8"/>
    <w:rsid w:val="0072765A"/>
    <w:rsid w:val="007279AA"/>
    <w:rsid w:val="00727A28"/>
    <w:rsid w:val="00727EE5"/>
    <w:rsid w:val="00727F91"/>
    <w:rsid w:val="00730229"/>
    <w:rsid w:val="0073023E"/>
    <w:rsid w:val="00730282"/>
    <w:rsid w:val="007308CF"/>
    <w:rsid w:val="007309A7"/>
    <w:rsid w:val="00730A4A"/>
    <w:rsid w:val="00730C70"/>
    <w:rsid w:val="00730F3D"/>
    <w:rsid w:val="007312A4"/>
    <w:rsid w:val="00731909"/>
    <w:rsid w:val="0073191A"/>
    <w:rsid w:val="00731CE8"/>
    <w:rsid w:val="0073209A"/>
    <w:rsid w:val="00732101"/>
    <w:rsid w:val="00732152"/>
    <w:rsid w:val="0073290B"/>
    <w:rsid w:val="00732F3B"/>
    <w:rsid w:val="00732FD2"/>
    <w:rsid w:val="007333AC"/>
    <w:rsid w:val="0073356F"/>
    <w:rsid w:val="007335A8"/>
    <w:rsid w:val="0073384F"/>
    <w:rsid w:val="00733E98"/>
    <w:rsid w:val="00734316"/>
    <w:rsid w:val="00734578"/>
    <w:rsid w:val="00734E8E"/>
    <w:rsid w:val="0073512A"/>
    <w:rsid w:val="007351E7"/>
    <w:rsid w:val="0073590C"/>
    <w:rsid w:val="00735C4B"/>
    <w:rsid w:val="00735E2A"/>
    <w:rsid w:val="00735E34"/>
    <w:rsid w:val="00736349"/>
    <w:rsid w:val="00736353"/>
    <w:rsid w:val="007363BB"/>
    <w:rsid w:val="00736730"/>
    <w:rsid w:val="00736A0C"/>
    <w:rsid w:val="00736DCA"/>
    <w:rsid w:val="00736FEE"/>
    <w:rsid w:val="00737011"/>
    <w:rsid w:val="00737022"/>
    <w:rsid w:val="0073722F"/>
    <w:rsid w:val="00737638"/>
    <w:rsid w:val="00737E7B"/>
    <w:rsid w:val="00737EF5"/>
    <w:rsid w:val="00737FA5"/>
    <w:rsid w:val="00740113"/>
    <w:rsid w:val="0074095F"/>
    <w:rsid w:val="00741091"/>
    <w:rsid w:val="0074140F"/>
    <w:rsid w:val="007415C0"/>
    <w:rsid w:val="007419EE"/>
    <w:rsid w:val="007438A7"/>
    <w:rsid w:val="0074391F"/>
    <w:rsid w:val="00743C4C"/>
    <w:rsid w:val="00743C90"/>
    <w:rsid w:val="00744664"/>
    <w:rsid w:val="00744674"/>
    <w:rsid w:val="0074480B"/>
    <w:rsid w:val="007448BB"/>
    <w:rsid w:val="007459B0"/>
    <w:rsid w:val="00745AB4"/>
    <w:rsid w:val="00745B9A"/>
    <w:rsid w:val="0074646C"/>
    <w:rsid w:val="007467DB"/>
    <w:rsid w:val="00747215"/>
    <w:rsid w:val="00747627"/>
    <w:rsid w:val="00747A62"/>
    <w:rsid w:val="00750137"/>
    <w:rsid w:val="00750EE2"/>
    <w:rsid w:val="00750F14"/>
    <w:rsid w:val="0075176E"/>
    <w:rsid w:val="00752298"/>
    <w:rsid w:val="0075264C"/>
    <w:rsid w:val="007527DD"/>
    <w:rsid w:val="0075296A"/>
    <w:rsid w:val="00752ABE"/>
    <w:rsid w:val="007530CD"/>
    <w:rsid w:val="0075373C"/>
    <w:rsid w:val="00753904"/>
    <w:rsid w:val="00753D6E"/>
    <w:rsid w:val="00753ED9"/>
    <w:rsid w:val="00753F30"/>
    <w:rsid w:val="00753F7A"/>
    <w:rsid w:val="007545AA"/>
    <w:rsid w:val="0075462F"/>
    <w:rsid w:val="00754C7F"/>
    <w:rsid w:val="00754D34"/>
    <w:rsid w:val="0075542B"/>
    <w:rsid w:val="0075560D"/>
    <w:rsid w:val="00755CB6"/>
    <w:rsid w:val="00755CBF"/>
    <w:rsid w:val="00755D84"/>
    <w:rsid w:val="00756105"/>
    <w:rsid w:val="0075662B"/>
    <w:rsid w:val="007566AB"/>
    <w:rsid w:val="0075682D"/>
    <w:rsid w:val="0075690D"/>
    <w:rsid w:val="00756D08"/>
    <w:rsid w:val="00756E7A"/>
    <w:rsid w:val="007570C9"/>
    <w:rsid w:val="007575EE"/>
    <w:rsid w:val="00760722"/>
    <w:rsid w:val="00760943"/>
    <w:rsid w:val="007609CE"/>
    <w:rsid w:val="00761153"/>
    <w:rsid w:val="00761480"/>
    <w:rsid w:val="00761848"/>
    <w:rsid w:val="00761BDE"/>
    <w:rsid w:val="00761D7A"/>
    <w:rsid w:val="0076266D"/>
    <w:rsid w:val="0076272D"/>
    <w:rsid w:val="00762A4D"/>
    <w:rsid w:val="00763309"/>
    <w:rsid w:val="007639A7"/>
    <w:rsid w:val="00763DCF"/>
    <w:rsid w:val="0076405B"/>
    <w:rsid w:val="0076489B"/>
    <w:rsid w:val="007648AE"/>
    <w:rsid w:val="007655D2"/>
    <w:rsid w:val="00765849"/>
    <w:rsid w:val="0076597F"/>
    <w:rsid w:val="00765990"/>
    <w:rsid w:val="00765CF7"/>
    <w:rsid w:val="00765DA2"/>
    <w:rsid w:val="00765E1E"/>
    <w:rsid w:val="00766C07"/>
    <w:rsid w:val="0076700F"/>
    <w:rsid w:val="00767267"/>
    <w:rsid w:val="00767F36"/>
    <w:rsid w:val="00770274"/>
    <w:rsid w:val="00770461"/>
    <w:rsid w:val="007705F5"/>
    <w:rsid w:val="007708C7"/>
    <w:rsid w:val="00770D97"/>
    <w:rsid w:val="00771A4C"/>
    <w:rsid w:val="00771BA1"/>
    <w:rsid w:val="00772774"/>
    <w:rsid w:val="007731C3"/>
    <w:rsid w:val="00773712"/>
    <w:rsid w:val="00773B54"/>
    <w:rsid w:val="00774399"/>
    <w:rsid w:val="0077439D"/>
    <w:rsid w:val="00774ADC"/>
    <w:rsid w:val="00774BF1"/>
    <w:rsid w:val="00774DE3"/>
    <w:rsid w:val="00774DE4"/>
    <w:rsid w:val="00775A13"/>
    <w:rsid w:val="00775AA8"/>
    <w:rsid w:val="00775AF1"/>
    <w:rsid w:val="00776902"/>
    <w:rsid w:val="0077743F"/>
    <w:rsid w:val="00777882"/>
    <w:rsid w:val="00777FDF"/>
    <w:rsid w:val="00780284"/>
    <w:rsid w:val="00780646"/>
    <w:rsid w:val="00780740"/>
    <w:rsid w:val="007808B5"/>
    <w:rsid w:val="00780C06"/>
    <w:rsid w:val="007814AD"/>
    <w:rsid w:val="00782AF0"/>
    <w:rsid w:val="00782FFC"/>
    <w:rsid w:val="00783421"/>
    <w:rsid w:val="007834EF"/>
    <w:rsid w:val="007837A3"/>
    <w:rsid w:val="007837AD"/>
    <w:rsid w:val="007837C0"/>
    <w:rsid w:val="007838FE"/>
    <w:rsid w:val="007839E1"/>
    <w:rsid w:val="00783E21"/>
    <w:rsid w:val="007841FD"/>
    <w:rsid w:val="0078474D"/>
    <w:rsid w:val="00784AB4"/>
    <w:rsid w:val="00784B0C"/>
    <w:rsid w:val="007850D7"/>
    <w:rsid w:val="007851E5"/>
    <w:rsid w:val="007857BC"/>
    <w:rsid w:val="007857C9"/>
    <w:rsid w:val="00785810"/>
    <w:rsid w:val="00785D5F"/>
    <w:rsid w:val="0078603D"/>
    <w:rsid w:val="0078604F"/>
    <w:rsid w:val="00786058"/>
    <w:rsid w:val="007861E4"/>
    <w:rsid w:val="007863C3"/>
    <w:rsid w:val="00786429"/>
    <w:rsid w:val="00786B5F"/>
    <w:rsid w:val="00786D04"/>
    <w:rsid w:val="00787041"/>
    <w:rsid w:val="007870BC"/>
    <w:rsid w:val="007870CF"/>
    <w:rsid w:val="0078733F"/>
    <w:rsid w:val="007873D5"/>
    <w:rsid w:val="00787ADE"/>
    <w:rsid w:val="007900D3"/>
    <w:rsid w:val="0079059A"/>
    <w:rsid w:val="00790E71"/>
    <w:rsid w:val="00790F1B"/>
    <w:rsid w:val="007913F0"/>
    <w:rsid w:val="00791A6C"/>
    <w:rsid w:val="00791B8F"/>
    <w:rsid w:val="00791F24"/>
    <w:rsid w:val="00792273"/>
    <w:rsid w:val="007923A1"/>
    <w:rsid w:val="00792CC8"/>
    <w:rsid w:val="007930B2"/>
    <w:rsid w:val="00793BB0"/>
    <w:rsid w:val="00793BEF"/>
    <w:rsid w:val="00793C2F"/>
    <w:rsid w:val="00793D60"/>
    <w:rsid w:val="00793D83"/>
    <w:rsid w:val="00793F92"/>
    <w:rsid w:val="00794A10"/>
    <w:rsid w:val="00794E8D"/>
    <w:rsid w:val="00795687"/>
    <w:rsid w:val="00795759"/>
    <w:rsid w:val="00795B9E"/>
    <w:rsid w:val="00795DF5"/>
    <w:rsid w:val="00795F04"/>
    <w:rsid w:val="00796840"/>
    <w:rsid w:val="00796D8F"/>
    <w:rsid w:val="007970C4"/>
    <w:rsid w:val="007A01DC"/>
    <w:rsid w:val="007A0381"/>
    <w:rsid w:val="007A068D"/>
    <w:rsid w:val="007A07F6"/>
    <w:rsid w:val="007A0846"/>
    <w:rsid w:val="007A0965"/>
    <w:rsid w:val="007A0DDA"/>
    <w:rsid w:val="007A0EA3"/>
    <w:rsid w:val="007A101C"/>
    <w:rsid w:val="007A11A0"/>
    <w:rsid w:val="007A11FC"/>
    <w:rsid w:val="007A1366"/>
    <w:rsid w:val="007A174E"/>
    <w:rsid w:val="007A1920"/>
    <w:rsid w:val="007A1B26"/>
    <w:rsid w:val="007A1DB2"/>
    <w:rsid w:val="007A22F1"/>
    <w:rsid w:val="007A25DF"/>
    <w:rsid w:val="007A2949"/>
    <w:rsid w:val="007A2F0A"/>
    <w:rsid w:val="007A32BF"/>
    <w:rsid w:val="007A3D63"/>
    <w:rsid w:val="007A3DE8"/>
    <w:rsid w:val="007A3E77"/>
    <w:rsid w:val="007A3F18"/>
    <w:rsid w:val="007A4282"/>
    <w:rsid w:val="007A437C"/>
    <w:rsid w:val="007A49E6"/>
    <w:rsid w:val="007A4C10"/>
    <w:rsid w:val="007A4FB2"/>
    <w:rsid w:val="007A58DB"/>
    <w:rsid w:val="007A58E1"/>
    <w:rsid w:val="007A590B"/>
    <w:rsid w:val="007A59EE"/>
    <w:rsid w:val="007A5AE6"/>
    <w:rsid w:val="007A689E"/>
    <w:rsid w:val="007A6B79"/>
    <w:rsid w:val="007A749E"/>
    <w:rsid w:val="007A7949"/>
    <w:rsid w:val="007A7992"/>
    <w:rsid w:val="007A7FBD"/>
    <w:rsid w:val="007B018D"/>
    <w:rsid w:val="007B02A9"/>
    <w:rsid w:val="007B0584"/>
    <w:rsid w:val="007B079F"/>
    <w:rsid w:val="007B08E0"/>
    <w:rsid w:val="007B0A01"/>
    <w:rsid w:val="007B0ADD"/>
    <w:rsid w:val="007B0CE6"/>
    <w:rsid w:val="007B0F14"/>
    <w:rsid w:val="007B10B9"/>
    <w:rsid w:val="007B159C"/>
    <w:rsid w:val="007B1761"/>
    <w:rsid w:val="007B29D2"/>
    <w:rsid w:val="007B2D50"/>
    <w:rsid w:val="007B2E7A"/>
    <w:rsid w:val="007B32AD"/>
    <w:rsid w:val="007B3CF0"/>
    <w:rsid w:val="007B3D62"/>
    <w:rsid w:val="007B3E1B"/>
    <w:rsid w:val="007B40FD"/>
    <w:rsid w:val="007B414B"/>
    <w:rsid w:val="007B423E"/>
    <w:rsid w:val="007B43BD"/>
    <w:rsid w:val="007B4820"/>
    <w:rsid w:val="007B487A"/>
    <w:rsid w:val="007B4E5C"/>
    <w:rsid w:val="007B4F24"/>
    <w:rsid w:val="007B4F6E"/>
    <w:rsid w:val="007B5028"/>
    <w:rsid w:val="007B5104"/>
    <w:rsid w:val="007B53C6"/>
    <w:rsid w:val="007B5B6E"/>
    <w:rsid w:val="007B6A53"/>
    <w:rsid w:val="007B79EB"/>
    <w:rsid w:val="007B7B46"/>
    <w:rsid w:val="007B7D33"/>
    <w:rsid w:val="007C04C4"/>
    <w:rsid w:val="007C0508"/>
    <w:rsid w:val="007C0DB1"/>
    <w:rsid w:val="007C0E7A"/>
    <w:rsid w:val="007C149F"/>
    <w:rsid w:val="007C17B8"/>
    <w:rsid w:val="007C1A93"/>
    <w:rsid w:val="007C1E37"/>
    <w:rsid w:val="007C1F21"/>
    <w:rsid w:val="007C2A38"/>
    <w:rsid w:val="007C2CD1"/>
    <w:rsid w:val="007C36C8"/>
    <w:rsid w:val="007C36DF"/>
    <w:rsid w:val="007C38B3"/>
    <w:rsid w:val="007C3D75"/>
    <w:rsid w:val="007C3DFC"/>
    <w:rsid w:val="007C4112"/>
    <w:rsid w:val="007C423B"/>
    <w:rsid w:val="007C4834"/>
    <w:rsid w:val="007C53AD"/>
    <w:rsid w:val="007C5F0F"/>
    <w:rsid w:val="007C624A"/>
    <w:rsid w:val="007C6319"/>
    <w:rsid w:val="007C6822"/>
    <w:rsid w:val="007C70A4"/>
    <w:rsid w:val="007C70FE"/>
    <w:rsid w:val="007C7190"/>
    <w:rsid w:val="007C7204"/>
    <w:rsid w:val="007C78FB"/>
    <w:rsid w:val="007C7B57"/>
    <w:rsid w:val="007C7C5A"/>
    <w:rsid w:val="007C7D07"/>
    <w:rsid w:val="007C7E90"/>
    <w:rsid w:val="007C7F8D"/>
    <w:rsid w:val="007D01BC"/>
    <w:rsid w:val="007D037E"/>
    <w:rsid w:val="007D0BE6"/>
    <w:rsid w:val="007D10D0"/>
    <w:rsid w:val="007D12E8"/>
    <w:rsid w:val="007D14FC"/>
    <w:rsid w:val="007D176A"/>
    <w:rsid w:val="007D19FD"/>
    <w:rsid w:val="007D1BC9"/>
    <w:rsid w:val="007D1C9E"/>
    <w:rsid w:val="007D1FF8"/>
    <w:rsid w:val="007D2C06"/>
    <w:rsid w:val="007D35CF"/>
    <w:rsid w:val="007D411D"/>
    <w:rsid w:val="007D5430"/>
    <w:rsid w:val="007D5F56"/>
    <w:rsid w:val="007D65F1"/>
    <w:rsid w:val="007D6B4C"/>
    <w:rsid w:val="007D6E2C"/>
    <w:rsid w:val="007D74B0"/>
    <w:rsid w:val="007D7812"/>
    <w:rsid w:val="007D7AD2"/>
    <w:rsid w:val="007D7CDA"/>
    <w:rsid w:val="007E07F8"/>
    <w:rsid w:val="007E0DD0"/>
    <w:rsid w:val="007E0FAC"/>
    <w:rsid w:val="007E1477"/>
    <w:rsid w:val="007E1957"/>
    <w:rsid w:val="007E1E2F"/>
    <w:rsid w:val="007E277B"/>
    <w:rsid w:val="007E2A7D"/>
    <w:rsid w:val="007E2FCC"/>
    <w:rsid w:val="007E3064"/>
    <w:rsid w:val="007E3086"/>
    <w:rsid w:val="007E3177"/>
    <w:rsid w:val="007E3BD2"/>
    <w:rsid w:val="007E3BDE"/>
    <w:rsid w:val="007E3BF1"/>
    <w:rsid w:val="007E4179"/>
    <w:rsid w:val="007E4431"/>
    <w:rsid w:val="007E4A57"/>
    <w:rsid w:val="007E4B29"/>
    <w:rsid w:val="007E529B"/>
    <w:rsid w:val="007E57B0"/>
    <w:rsid w:val="007E68B9"/>
    <w:rsid w:val="007E7511"/>
    <w:rsid w:val="007E765F"/>
    <w:rsid w:val="007E78D0"/>
    <w:rsid w:val="007E7A40"/>
    <w:rsid w:val="007E7EF9"/>
    <w:rsid w:val="007E7F27"/>
    <w:rsid w:val="007F05C2"/>
    <w:rsid w:val="007F0B94"/>
    <w:rsid w:val="007F0D65"/>
    <w:rsid w:val="007F0EC7"/>
    <w:rsid w:val="007F0EF1"/>
    <w:rsid w:val="007F0F4F"/>
    <w:rsid w:val="007F1DE1"/>
    <w:rsid w:val="007F201E"/>
    <w:rsid w:val="007F240A"/>
    <w:rsid w:val="007F28BF"/>
    <w:rsid w:val="007F2BE4"/>
    <w:rsid w:val="007F2C22"/>
    <w:rsid w:val="007F2D14"/>
    <w:rsid w:val="007F3265"/>
    <w:rsid w:val="007F32CE"/>
    <w:rsid w:val="007F3303"/>
    <w:rsid w:val="007F36E3"/>
    <w:rsid w:val="007F40BD"/>
    <w:rsid w:val="007F4253"/>
    <w:rsid w:val="007F49EA"/>
    <w:rsid w:val="007F4BE6"/>
    <w:rsid w:val="007F52F8"/>
    <w:rsid w:val="007F5798"/>
    <w:rsid w:val="007F598A"/>
    <w:rsid w:val="007F5CCC"/>
    <w:rsid w:val="007F5E57"/>
    <w:rsid w:val="007F5E61"/>
    <w:rsid w:val="007F5ECF"/>
    <w:rsid w:val="007F6214"/>
    <w:rsid w:val="007F667B"/>
    <w:rsid w:val="007F6CEF"/>
    <w:rsid w:val="007F6DF7"/>
    <w:rsid w:val="007F7A3C"/>
    <w:rsid w:val="008003DE"/>
    <w:rsid w:val="00800909"/>
    <w:rsid w:val="00800E7E"/>
    <w:rsid w:val="00801057"/>
    <w:rsid w:val="00801666"/>
    <w:rsid w:val="00801906"/>
    <w:rsid w:val="00802014"/>
    <w:rsid w:val="008022D7"/>
    <w:rsid w:val="0080264B"/>
    <w:rsid w:val="00802BEF"/>
    <w:rsid w:val="00802F8C"/>
    <w:rsid w:val="00803D9B"/>
    <w:rsid w:val="0080437F"/>
    <w:rsid w:val="008050AE"/>
    <w:rsid w:val="008059A8"/>
    <w:rsid w:val="00805AD3"/>
    <w:rsid w:val="00805FA7"/>
    <w:rsid w:val="00806AE1"/>
    <w:rsid w:val="00806B05"/>
    <w:rsid w:val="00806D6A"/>
    <w:rsid w:val="00806EFB"/>
    <w:rsid w:val="00807382"/>
    <w:rsid w:val="008075BA"/>
    <w:rsid w:val="00807D33"/>
    <w:rsid w:val="00807D4B"/>
    <w:rsid w:val="008101A7"/>
    <w:rsid w:val="00810598"/>
    <w:rsid w:val="0081122D"/>
    <w:rsid w:val="008114E6"/>
    <w:rsid w:val="0081169B"/>
    <w:rsid w:val="00811DCA"/>
    <w:rsid w:val="0081262A"/>
    <w:rsid w:val="00812A58"/>
    <w:rsid w:val="008132A8"/>
    <w:rsid w:val="00813E09"/>
    <w:rsid w:val="0081402E"/>
    <w:rsid w:val="0081443D"/>
    <w:rsid w:val="00814506"/>
    <w:rsid w:val="00814519"/>
    <w:rsid w:val="00814580"/>
    <w:rsid w:val="0081491A"/>
    <w:rsid w:val="00815290"/>
    <w:rsid w:val="00815292"/>
    <w:rsid w:val="00815477"/>
    <w:rsid w:val="00815BAB"/>
    <w:rsid w:val="008161CC"/>
    <w:rsid w:val="008162A8"/>
    <w:rsid w:val="00816A67"/>
    <w:rsid w:val="00816D5B"/>
    <w:rsid w:val="008170C2"/>
    <w:rsid w:val="008171BF"/>
    <w:rsid w:val="00817956"/>
    <w:rsid w:val="00817DBF"/>
    <w:rsid w:val="00817E95"/>
    <w:rsid w:val="00817EC9"/>
    <w:rsid w:val="00817FA1"/>
    <w:rsid w:val="008203DA"/>
    <w:rsid w:val="00820550"/>
    <w:rsid w:val="0082074F"/>
    <w:rsid w:val="0082102B"/>
    <w:rsid w:val="00821319"/>
    <w:rsid w:val="00821518"/>
    <w:rsid w:val="00821B5A"/>
    <w:rsid w:val="00822399"/>
    <w:rsid w:val="00822589"/>
    <w:rsid w:val="00823610"/>
    <w:rsid w:val="008238C8"/>
    <w:rsid w:val="00823B16"/>
    <w:rsid w:val="00824D8B"/>
    <w:rsid w:val="008251F7"/>
    <w:rsid w:val="008252EB"/>
    <w:rsid w:val="0082590F"/>
    <w:rsid w:val="00825BC6"/>
    <w:rsid w:val="00825E88"/>
    <w:rsid w:val="00826409"/>
    <w:rsid w:val="00826B1C"/>
    <w:rsid w:val="00826E5C"/>
    <w:rsid w:val="0082747A"/>
    <w:rsid w:val="00827487"/>
    <w:rsid w:val="008277E6"/>
    <w:rsid w:val="008277FF"/>
    <w:rsid w:val="00830543"/>
    <w:rsid w:val="00830904"/>
    <w:rsid w:val="00830BD0"/>
    <w:rsid w:val="00830EDD"/>
    <w:rsid w:val="00831055"/>
    <w:rsid w:val="0083105A"/>
    <w:rsid w:val="008311DA"/>
    <w:rsid w:val="00831DD2"/>
    <w:rsid w:val="008326FE"/>
    <w:rsid w:val="008329CA"/>
    <w:rsid w:val="00832B93"/>
    <w:rsid w:val="00832F3F"/>
    <w:rsid w:val="00833366"/>
    <w:rsid w:val="0083364E"/>
    <w:rsid w:val="00833AA6"/>
    <w:rsid w:val="00833C5D"/>
    <w:rsid w:val="00834254"/>
    <w:rsid w:val="008348AE"/>
    <w:rsid w:val="008349DF"/>
    <w:rsid w:val="00834F22"/>
    <w:rsid w:val="00835D84"/>
    <w:rsid w:val="008362EF"/>
    <w:rsid w:val="0083639A"/>
    <w:rsid w:val="0083671A"/>
    <w:rsid w:val="00837006"/>
    <w:rsid w:val="00837158"/>
    <w:rsid w:val="00837190"/>
    <w:rsid w:val="0083747A"/>
    <w:rsid w:val="00837B93"/>
    <w:rsid w:val="00837E15"/>
    <w:rsid w:val="00840403"/>
    <w:rsid w:val="008413DA"/>
    <w:rsid w:val="00841554"/>
    <w:rsid w:val="00841816"/>
    <w:rsid w:val="00841A99"/>
    <w:rsid w:val="00841F72"/>
    <w:rsid w:val="008423B8"/>
    <w:rsid w:val="008428E5"/>
    <w:rsid w:val="008430C3"/>
    <w:rsid w:val="00843208"/>
    <w:rsid w:val="00843414"/>
    <w:rsid w:val="008435B6"/>
    <w:rsid w:val="00843902"/>
    <w:rsid w:val="00843E39"/>
    <w:rsid w:val="00843FA9"/>
    <w:rsid w:val="008446CB"/>
    <w:rsid w:val="0084534C"/>
    <w:rsid w:val="00845403"/>
    <w:rsid w:val="0084552C"/>
    <w:rsid w:val="008455C8"/>
    <w:rsid w:val="00845D0C"/>
    <w:rsid w:val="0084658E"/>
    <w:rsid w:val="00846BCF"/>
    <w:rsid w:val="00846FED"/>
    <w:rsid w:val="00847338"/>
    <w:rsid w:val="0084785A"/>
    <w:rsid w:val="00847E96"/>
    <w:rsid w:val="00847EEA"/>
    <w:rsid w:val="008501E6"/>
    <w:rsid w:val="008503C4"/>
    <w:rsid w:val="008504AA"/>
    <w:rsid w:val="00850612"/>
    <w:rsid w:val="00850BAE"/>
    <w:rsid w:val="00850F9B"/>
    <w:rsid w:val="008513F4"/>
    <w:rsid w:val="008514CC"/>
    <w:rsid w:val="00851D7E"/>
    <w:rsid w:val="00851F90"/>
    <w:rsid w:val="008526BB"/>
    <w:rsid w:val="00852DA5"/>
    <w:rsid w:val="00852F6B"/>
    <w:rsid w:val="0085301D"/>
    <w:rsid w:val="00853318"/>
    <w:rsid w:val="0085421F"/>
    <w:rsid w:val="00854244"/>
    <w:rsid w:val="008542C8"/>
    <w:rsid w:val="008554F1"/>
    <w:rsid w:val="00855583"/>
    <w:rsid w:val="008567D8"/>
    <w:rsid w:val="0085697B"/>
    <w:rsid w:val="00856DDD"/>
    <w:rsid w:val="00856F78"/>
    <w:rsid w:val="00857266"/>
    <w:rsid w:val="00857395"/>
    <w:rsid w:val="00857758"/>
    <w:rsid w:val="00860418"/>
    <w:rsid w:val="00860717"/>
    <w:rsid w:val="00860A70"/>
    <w:rsid w:val="00860B4E"/>
    <w:rsid w:val="00861D94"/>
    <w:rsid w:val="00861EF2"/>
    <w:rsid w:val="0086245E"/>
    <w:rsid w:val="008629FC"/>
    <w:rsid w:val="00862FA8"/>
    <w:rsid w:val="00863319"/>
    <w:rsid w:val="008637E0"/>
    <w:rsid w:val="00863AA6"/>
    <w:rsid w:val="00863C90"/>
    <w:rsid w:val="00863CC5"/>
    <w:rsid w:val="00864A38"/>
    <w:rsid w:val="00864DEA"/>
    <w:rsid w:val="008657C1"/>
    <w:rsid w:val="00865FF8"/>
    <w:rsid w:val="0086654E"/>
    <w:rsid w:val="008667AA"/>
    <w:rsid w:val="00866858"/>
    <w:rsid w:val="00866F69"/>
    <w:rsid w:val="00867075"/>
    <w:rsid w:val="008678DA"/>
    <w:rsid w:val="008679C2"/>
    <w:rsid w:val="00867F05"/>
    <w:rsid w:val="0087029E"/>
    <w:rsid w:val="0087037D"/>
    <w:rsid w:val="008709BE"/>
    <w:rsid w:val="00870BFE"/>
    <w:rsid w:val="00870EB2"/>
    <w:rsid w:val="008710A7"/>
    <w:rsid w:val="00871117"/>
    <w:rsid w:val="00871A82"/>
    <w:rsid w:val="008720D9"/>
    <w:rsid w:val="008720DE"/>
    <w:rsid w:val="008725F3"/>
    <w:rsid w:val="00872883"/>
    <w:rsid w:val="00873115"/>
    <w:rsid w:val="008735C9"/>
    <w:rsid w:val="00873A38"/>
    <w:rsid w:val="00873C0A"/>
    <w:rsid w:val="00874277"/>
    <w:rsid w:val="008744AA"/>
    <w:rsid w:val="00874E53"/>
    <w:rsid w:val="00874F9F"/>
    <w:rsid w:val="00875009"/>
    <w:rsid w:val="008750F1"/>
    <w:rsid w:val="00875743"/>
    <w:rsid w:val="008762E7"/>
    <w:rsid w:val="008768DE"/>
    <w:rsid w:val="00876F8A"/>
    <w:rsid w:val="0087746A"/>
    <w:rsid w:val="00877939"/>
    <w:rsid w:val="00877AB9"/>
    <w:rsid w:val="00877D7E"/>
    <w:rsid w:val="008803A0"/>
    <w:rsid w:val="00880498"/>
    <w:rsid w:val="00881590"/>
    <w:rsid w:val="00881752"/>
    <w:rsid w:val="00881A0D"/>
    <w:rsid w:val="0088248B"/>
    <w:rsid w:val="00882D7F"/>
    <w:rsid w:val="00882FD0"/>
    <w:rsid w:val="0088326D"/>
    <w:rsid w:val="008832FF"/>
    <w:rsid w:val="008836B4"/>
    <w:rsid w:val="00883702"/>
    <w:rsid w:val="00883A82"/>
    <w:rsid w:val="00883A85"/>
    <w:rsid w:val="0088441C"/>
    <w:rsid w:val="00884733"/>
    <w:rsid w:val="008848E7"/>
    <w:rsid w:val="00884A27"/>
    <w:rsid w:val="00884B92"/>
    <w:rsid w:val="008852B7"/>
    <w:rsid w:val="008861ED"/>
    <w:rsid w:val="008864BF"/>
    <w:rsid w:val="008868D9"/>
    <w:rsid w:val="008869FE"/>
    <w:rsid w:val="00886E79"/>
    <w:rsid w:val="00886EA2"/>
    <w:rsid w:val="00886F14"/>
    <w:rsid w:val="00886F5F"/>
    <w:rsid w:val="00887CC2"/>
    <w:rsid w:val="0089058F"/>
    <w:rsid w:val="00890A15"/>
    <w:rsid w:val="00890C13"/>
    <w:rsid w:val="008910FB"/>
    <w:rsid w:val="00891263"/>
    <w:rsid w:val="008916E6"/>
    <w:rsid w:val="00891808"/>
    <w:rsid w:val="00891A80"/>
    <w:rsid w:val="00891B80"/>
    <w:rsid w:val="00891DBC"/>
    <w:rsid w:val="00892664"/>
    <w:rsid w:val="00892B3A"/>
    <w:rsid w:val="00892BAA"/>
    <w:rsid w:val="00892BD9"/>
    <w:rsid w:val="00892F65"/>
    <w:rsid w:val="0089314B"/>
    <w:rsid w:val="0089315B"/>
    <w:rsid w:val="00893630"/>
    <w:rsid w:val="00893797"/>
    <w:rsid w:val="00893D66"/>
    <w:rsid w:val="008940D8"/>
    <w:rsid w:val="0089420D"/>
    <w:rsid w:val="0089427E"/>
    <w:rsid w:val="00894497"/>
    <w:rsid w:val="008946F7"/>
    <w:rsid w:val="00894DEF"/>
    <w:rsid w:val="00895023"/>
    <w:rsid w:val="008951E6"/>
    <w:rsid w:val="008957D1"/>
    <w:rsid w:val="0089586B"/>
    <w:rsid w:val="0089590B"/>
    <w:rsid w:val="0089593D"/>
    <w:rsid w:val="00895CA2"/>
    <w:rsid w:val="0089616F"/>
    <w:rsid w:val="008962AE"/>
    <w:rsid w:val="00896724"/>
    <w:rsid w:val="0089691E"/>
    <w:rsid w:val="00896AC3"/>
    <w:rsid w:val="0089705F"/>
    <w:rsid w:val="00897907"/>
    <w:rsid w:val="008979F9"/>
    <w:rsid w:val="00897E47"/>
    <w:rsid w:val="00897ECF"/>
    <w:rsid w:val="00897F5D"/>
    <w:rsid w:val="008A0016"/>
    <w:rsid w:val="008A025F"/>
    <w:rsid w:val="008A0887"/>
    <w:rsid w:val="008A095B"/>
    <w:rsid w:val="008A0CD9"/>
    <w:rsid w:val="008A0DEF"/>
    <w:rsid w:val="008A1222"/>
    <w:rsid w:val="008A188B"/>
    <w:rsid w:val="008A1C56"/>
    <w:rsid w:val="008A269D"/>
    <w:rsid w:val="008A2AA3"/>
    <w:rsid w:val="008A2AB2"/>
    <w:rsid w:val="008A2EAE"/>
    <w:rsid w:val="008A352C"/>
    <w:rsid w:val="008A384A"/>
    <w:rsid w:val="008A38FB"/>
    <w:rsid w:val="008A3AD0"/>
    <w:rsid w:val="008A3F5F"/>
    <w:rsid w:val="008A3F85"/>
    <w:rsid w:val="008A4004"/>
    <w:rsid w:val="008A49DE"/>
    <w:rsid w:val="008A54AD"/>
    <w:rsid w:val="008A5BDE"/>
    <w:rsid w:val="008A64A8"/>
    <w:rsid w:val="008A6612"/>
    <w:rsid w:val="008A672F"/>
    <w:rsid w:val="008A6787"/>
    <w:rsid w:val="008A6EE9"/>
    <w:rsid w:val="008A7047"/>
    <w:rsid w:val="008A7249"/>
    <w:rsid w:val="008A73A1"/>
    <w:rsid w:val="008A73AB"/>
    <w:rsid w:val="008A754D"/>
    <w:rsid w:val="008B00C9"/>
    <w:rsid w:val="008B02AC"/>
    <w:rsid w:val="008B03DF"/>
    <w:rsid w:val="008B08AA"/>
    <w:rsid w:val="008B08D4"/>
    <w:rsid w:val="008B0D64"/>
    <w:rsid w:val="008B0EBA"/>
    <w:rsid w:val="008B12CF"/>
    <w:rsid w:val="008B180D"/>
    <w:rsid w:val="008B1903"/>
    <w:rsid w:val="008B25B6"/>
    <w:rsid w:val="008B2C5F"/>
    <w:rsid w:val="008B2DC2"/>
    <w:rsid w:val="008B3095"/>
    <w:rsid w:val="008B3648"/>
    <w:rsid w:val="008B3AC0"/>
    <w:rsid w:val="008B3D54"/>
    <w:rsid w:val="008B3D5C"/>
    <w:rsid w:val="008B3EF5"/>
    <w:rsid w:val="008B4244"/>
    <w:rsid w:val="008B4CB2"/>
    <w:rsid w:val="008B5190"/>
    <w:rsid w:val="008B54C1"/>
    <w:rsid w:val="008B5D53"/>
    <w:rsid w:val="008B62E8"/>
    <w:rsid w:val="008B673A"/>
    <w:rsid w:val="008B6D2C"/>
    <w:rsid w:val="008B6DD1"/>
    <w:rsid w:val="008B6F13"/>
    <w:rsid w:val="008B73C0"/>
    <w:rsid w:val="008B759D"/>
    <w:rsid w:val="008B7CA7"/>
    <w:rsid w:val="008C0013"/>
    <w:rsid w:val="008C0437"/>
    <w:rsid w:val="008C04D6"/>
    <w:rsid w:val="008C1622"/>
    <w:rsid w:val="008C1888"/>
    <w:rsid w:val="008C1B25"/>
    <w:rsid w:val="008C1C84"/>
    <w:rsid w:val="008C2252"/>
    <w:rsid w:val="008C238B"/>
    <w:rsid w:val="008C24BC"/>
    <w:rsid w:val="008C2776"/>
    <w:rsid w:val="008C2A72"/>
    <w:rsid w:val="008C3271"/>
    <w:rsid w:val="008C3638"/>
    <w:rsid w:val="008C4318"/>
    <w:rsid w:val="008C467D"/>
    <w:rsid w:val="008C4F86"/>
    <w:rsid w:val="008C592B"/>
    <w:rsid w:val="008C5FBC"/>
    <w:rsid w:val="008C662C"/>
    <w:rsid w:val="008C6849"/>
    <w:rsid w:val="008C68B2"/>
    <w:rsid w:val="008C68CE"/>
    <w:rsid w:val="008C6C1E"/>
    <w:rsid w:val="008C6DD3"/>
    <w:rsid w:val="008C7343"/>
    <w:rsid w:val="008C73E3"/>
    <w:rsid w:val="008C74C8"/>
    <w:rsid w:val="008C75A5"/>
    <w:rsid w:val="008C761F"/>
    <w:rsid w:val="008C7869"/>
    <w:rsid w:val="008C7E5C"/>
    <w:rsid w:val="008D0175"/>
    <w:rsid w:val="008D05BE"/>
    <w:rsid w:val="008D0719"/>
    <w:rsid w:val="008D084D"/>
    <w:rsid w:val="008D089B"/>
    <w:rsid w:val="008D0DDE"/>
    <w:rsid w:val="008D10D5"/>
    <w:rsid w:val="008D1290"/>
    <w:rsid w:val="008D150B"/>
    <w:rsid w:val="008D19F1"/>
    <w:rsid w:val="008D1A5B"/>
    <w:rsid w:val="008D1C88"/>
    <w:rsid w:val="008D1D55"/>
    <w:rsid w:val="008D1FCE"/>
    <w:rsid w:val="008D1FFE"/>
    <w:rsid w:val="008D2041"/>
    <w:rsid w:val="008D2300"/>
    <w:rsid w:val="008D40E7"/>
    <w:rsid w:val="008D42C5"/>
    <w:rsid w:val="008D488A"/>
    <w:rsid w:val="008D4EC3"/>
    <w:rsid w:val="008D4EE0"/>
    <w:rsid w:val="008D4F3A"/>
    <w:rsid w:val="008D57D8"/>
    <w:rsid w:val="008D6148"/>
    <w:rsid w:val="008D6DC7"/>
    <w:rsid w:val="008D732C"/>
    <w:rsid w:val="008D75BF"/>
    <w:rsid w:val="008D763D"/>
    <w:rsid w:val="008D76C1"/>
    <w:rsid w:val="008D7798"/>
    <w:rsid w:val="008D7985"/>
    <w:rsid w:val="008E034A"/>
    <w:rsid w:val="008E094C"/>
    <w:rsid w:val="008E0E13"/>
    <w:rsid w:val="008E1230"/>
    <w:rsid w:val="008E19F1"/>
    <w:rsid w:val="008E1ECA"/>
    <w:rsid w:val="008E1FC5"/>
    <w:rsid w:val="008E22DF"/>
    <w:rsid w:val="008E2374"/>
    <w:rsid w:val="008E2485"/>
    <w:rsid w:val="008E27DE"/>
    <w:rsid w:val="008E2B3D"/>
    <w:rsid w:val="008E2E09"/>
    <w:rsid w:val="008E3409"/>
    <w:rsid w:val="008E386E"/>
    <w:rsid w:val="008E3BD9"/>
    <w:rsid w:val="008E3C14"/>
    <w:rsid w:val="008E4480"/>
    <w:rsid w:val="008E4FA0"/>
    <w:rsid w:val="008E5210"/>
    <w:rsid w:val="008E5808"/>
    <w:rsid w:val="008E6314"/>
    <w:rsid w:val="008E66CF"/>
    <w:rsid w:val="008E7549"/>
    <w:rsid w:val="008E755E"/>
    <w:rsid w:val="008E767B"/>
    <w:rsid w:val="008E7750"/>
    <w:rsid w:val="008E7825"/>
    <w:rsid w:val="008F08F0"/>
    <w:rsid w:val="008F19C9"/>
    <w:rsid w:val="008F24AB"/>
    <w:rsid w:val="008F284A"/>
    <w:rsid w:val="008F2B04"/>
    <w:rsid w:val="008F326A"/>
    <w:rsid w:val="008F3BDC"/>
    <w:rsid w:val="008F3DF5"/>
    <w:rsid w:val="008F4CFB"/>
    <w:rsid w:val="008F503E"/>
    <w:rsid w:val="008F5A65"/>
    <w:rsid w:val="008F5D81"/>
    <w:rsid w:val="008F5E90"/>
    <w:rsid w:val="008F605C"/>
    <w:rsid w:val="008F6CCF"/>
    <w:rsid w:val="008F714C"/>
    <w:rsid w:val="008F75D6"/>
    <w:rsid w:val="008F781C"/>
    <w:rsid w:val="008F7B78"/>
    <w:rsid w:val="0090015F"/>
    <w:rsid w:val="00900F68"/>
    <w:rsid w:val="009011BA"/>
    <w:rsid w:val="00902488"/>
    <w:rsid w:val="009028E4"/>
    <w:rsid w:val="00902A83"/>
    <w:rsid w:val="00902DF8"/>
    <w:rsid w:val="00903348"/>
    <w:rsid w:val="00903943"/>
    <w:rsid w:val="009039F0"/>
    <w:rsid w:val="00903F81"/>
    <w:rsid w:val="00904044"/>
    <w:rsid w:val="00904515"/>
    <w:rsid w:val="00905288"/>
    <w:rsid w:val="009052B8"/>
    <w:rsid w:val="00906581"/>
    <w:rsid w:val="009065CE"/>
    <w:rsid w:val="00906C82"/>
    <w:rsid w:val="00907226"/>
    <w:rsid w:val="00907834"/>
    <w:rsid w:val="0090789C"/>
    <w:rsid w:val="00907CF3"/>
    <w:rsid w:val="00907D0D"/>
    <w:rsid w:val="00910651"/>
    <w:rsid w:val="00910662"/>
    <w:rsid w:val="009113BA"/>
    <w:rsid w:val="00911DDA"/>
    <w:rsid w:val="009121E5"/>
    <w:rsid w:val="009124DA"/>
    <w:rsid w:val="00912696"/>
    <w:rsid w:val="009126C5"/>
    <w:rsid w:val="00912710"/>
    <w:rsid w:val="0091307B"/>
    <w:rsid w:val="009130E4"/>
    <w:rsid w:val="0091313B"/>
    <w:rsid w:val="009137F4"/>
    <w:rsid w:val="00913D9C"/>
    <w:rsid w:val="009143F9"/>
    <w:rsid w:val="009144E5"/>
    <w:rsid w:val="00914ACA"/>
    <w:rsid w:val="009159E3"/>
    <w:rsid w:val="00915B5B"/>
    <w:rsid w:val="00915EA8"/>
    <w:rsid w:val="00916B93"/>
    <w:rsid w:val="00916CE4"/>
    <w:rsid w:val="00916E04"/>
    <w:rsid w:val="00916FD7"/>
    <w:rsid w:val="0091746B"/>
    <w:rsid w:val="0091755F"/>
    <w:rsid w:val="00917B7C"/>
    <w:rsid w:val="00917BCF"/>
    <w:rsid w:val="00917DAA"/>
    <w:rsid w:val="009203FC"/>
    <w:rsid w:val="0092041C"/>
    <w:rsid w:val="009205D7"/>
    <w:rsid w:val="00920F2E"/>
    <w:rsid w:val="00921419"/>
    <w:rsid w:val="00921E2E"/>
    <w:rsid w:val="00922337"/>
    <w:rsid w:val="0092263B"/>
    <w:rsid w:val="00922794"/>
    <w:rsid w:val="0092299B"/>
    <w:rsid w:val="00922FB6"/>
    <w:rsid w:val="0092345F"/>
    <w:rsid w:val="00923878"/>
    <w:rsid w:val="00924533"/>
    <w:rsid w:val="00924629"/>
    <w:rsid w:val="00924C59"/>
    <w:rsid w:val="00925916"/>
    <w:rsid w:val="00925AC2"/>
    <w:rsid w:val="009260BC"/>
    <w:rsid w:val="0092625B"/>
    <w:rsid w:val="0092636F"/>
    <w:rsid w:val="009263C3"/>
    <w:rsid w:val="0092669A"/>
    <w:rsid w:val="00926B9D"/>
    <w:rsid w:val="00926C69"/>
    <w:rsid w:val="0092737D"/>
    <w:rsid w:val="0092752F"/>
    <w:rsid w:val="00927E22"/>
    <w:rsid w:val="00930008"/>
    <w:rsid w:val="00930129"/>
    <w:rsid w:val="009306B5"/>
    <w:rsid w:val="0093079C"/>
    <w:rsid w:val="009309EA"/>
    <w:rsid w:val="00930D1A"/>
    <w:rsid w:val="00931159"/>
    <w:rsid w:val="0093206E"/>
    <w:rsid w:val="00932094"/>
    <w:rsid w:val="00932548"/>
    <w:rsid w:val="0093261E"/>
    <w:rsid w:val="00932737"/>
    <w:rsid w:val="009330EE"/>
    <w:rsid w:val="00933254"/>
    <w:rsid w:val="009334ED"/>
    <w:rsid w:val="00933511"/>
    <w:rsid w:val="00933634"/>
    <w:rsid w:val="00933E5F"/>
    <w:rsid w:val="00934657"/>
    <w:rsid w:val="0093480B"/>
    <w:rsid w:val="00934A81"/>
    <w:rsid w:val="00934C2A"/>
    <w:rsid w:val="009351CF"/>
    <w:rsid w:val="00935FD3"/>
    <w:rsid w:val="00936007"/>
    <w:rsid w:val="009366EF"/>
    <w:rsid w:val="00936BFE"/>
    <w:rsid w:val="0093727A"/>
    <w:rsid w:val="00937A59"/>
    <w:rsid w:val="00937B0C"/>
    <w:rsid w:val="00937DA5"/>
    <w:rsid w:val="00937E6E"/>
    <w:rsid w:val="00940133"/>
    <w:rsid w:val="009401B3"/>
    <w:rsid w:val="00940638"/>
    <w:rsid w:val="00940BE4"/>
    <w:rsid w:val="00940F46"/>
    <w:rsid w:val="009411DA"/>
    <w:rsid w:val="0094149A"/>
    <w:rsid w:val="009415DB"/>
    <w:rsid w:val="00941B15"/>
    <w:rsid w:val="009422FF"/>
    <w:rsid w:val="00942794"/>
    <w:rsid w:val="00943233"/>
    <w:rsid w:val="00943595"/>
    <w:rsid w:val="00943674"/>
    <w:rsid w:val="0094383C"/>
    <w:rsid w:val="00943979"/>
    <w:rsid w:val="00943AEF"/>
    <w:rsid w:val="00943CF3"/>
    <w:rsid w:val="00943F94"/>
    <w:rsid w:val="009440A3"/>
    <w:rsid w:val="00944333"/>
    <w:rsid w:val="009444D5"/>
    <w:rsid w:val="009449E0"/>
    <w:rsid w:val="00944E0E"/>
    <w:rsid w:val="00944EBB"/>
    <w:rsid w:val="00945506"/>
    <w:rsid w:val="00945953"/>
    <w:rsid w:val="00945E25"/>
    <w:rsid w:val="00945F4C"/>
    <w:rsid w:val="00946315"/>
    <w:rsid w:val="00946A8B"/>
    <w:rsid w:val="00947221"/>
    <w:rsid w:val="00947462"/>
    <w:rsid w:val="00947853"/>
    <w:rsid w:val="00947D5A"/>
    <w:rsid w:val="00947E29"/>
    <w:rsid w:val="00950155"/>
    <w:rsid w:val="009504DC"/>
    <w:rsid w:val="00951425"/>
    <w:rsid w:val="009515CF"/>
    <w:rsid w:val="00951714"/>
    <w:rsid w:val="0095173B"/>
    <w:rsid w:val="00951768"/>
    <w:rsid w:val="00951A3A"/>
    <w:rsid w:val="00952209"/>
    <w:rsid w:val="009525A5"/>
    <w:rsid w:val="00952FE7"/>
    <w:rsid w:val="0095369C"/>
    <w:rsid w:val="00953896"/>
    <w:rsid w:val="00953C5F"/>
    <w:rsid w:val="009545E3"/>
    <w:rsid w:val="009549CA"/>
    <w:rsid w:val="00955BCF"/>
    <w:rsid w:val="0095600A"/>
    <w:rsid w:val="00956193"/>
    <w:rsid w:val="00956AE1"/>
    <w:rsid w:val="009571B5"/>
    <w:rsid w:val="00957677"/>
    <w:rsid w:val="0095773A"/>
    <w:rsid w:val="009578EC"/>
    <w:rsid w:val="009604F3"/>
    <w:rsid w:val="00960F62"/>
    <w:rsid w:val="009616FB"/>
    <w:rsid w:val="009618F8"/>
    <w:rsid w:val="00961A44"/>
    <w:rsid w:val="00961FBE"/>
    <w:rsid w:val="00962070"/>
    <w:rsid w:val="0096244F"/>
    <w:rsid w:val="00962A42"/>
    <w:rsid w:val="0096303B"/>
    <w:rsid w:val="00963156"/>
    <w:rsid w:val="009632DF"/>
    <w:rsid w:val="009634A9"/>
    <w:rsid w:val="00963A0D"/>
    <w:rsid w:val="00963C83"/>
    <w:rsid w:val="00963CD1"/>
    <w:rsid w:val="00963DDF"/>
    <w:rsid w:val="0096408C"/>
    <w:rsid w:val="0096434C"/>
    <w:rsid w:val="00964CAE"/>
    <w:rsid w:val="00964D2C"/>
    <w:rsid w:val="00964DF5"/>
    <w:rsid w:val="00964E29"/>
    <w:rsid w:val="00965289"/>
    <w:rsid w:val="00965A32"/>
    <w:rsid w:val="00965F69"/>
    <w:rsid w:val="00966065"/>
    <w:rsid w:val="00966558"/>
    <w:rsid w:val="009667D0"/>
    <w:rsid w:val="0096722F"/>
    <w:rsid w:val="009677A1"/>
    <w:rsid w:val="00967B15"/>
    <w:rsid w:val="0097006B"/>
    <w:rsid w:val="00970474"/>
    <w:rsid w:val="009712C3"/>
    <w:rsid w:val="009713B5"/>
    <w:rsid w:val="00971630"/>
    <w:rsid w:val="00971638"/>
    <w:rsid w:val="00971BCC"/>
    <w:rsid w:val="00972009"/>
    <w:rsid w:val="0097253D"/>
    <w:rsid w:val="009727E6"/>
    <w:rsid w:val="00972987"/>
    <w:rsid w:val="00972B9E"/>
    <w:rsid w:val="00972ECE"/>
    <w:rsid w:val="00973030"/>
    <w:rsid w:val="0097303F"/>
    <w:rsid w:val="00973398"/>
    <w:rsid w:val="0097364E"/>
    <w:rsid w:val="00973D56"/>
    <w:rsid w:val="00973F98"/>
    <w:rsid w:val="00974365"/>
    <w:rsid w:val="00974FC0"/>
    <w:rsid w:val="0097527B"/>
    <w:rsid w:val="009759C1"/>
    <w:rsid w:val="00975B8C"/>
    <w:rsid w:val="00975BCB"/>
    <w:rsid w:val="00976118"/>
    <w:rsid w:val="009769AF"/>
    <w:rsid w:val="009774A5"/>
    <w:rsid w:val="00977839"/>
    <w:rsid w:val="00977893"/>
    <w:rsid w:val="00977C7E"/>
    <w:rsid w:val="00980243"/>
    <w:rsid w:val="00980367"/>
    <w:rsid w:val="009803D5"/>
    <w:rsid w:val="009804D2"/>
    <w:rsid w:val="009811AE"/>
    <w:rsid w:val="00981483"/>
    <w:rsid w:val="009816DA"/>
    <w:rsid w:val="00981718"/>
    <w:rsid w:val="00981861"/>
    <w:rsid w:val="00981C13"/>
    <w:rsid w:val="00981F38"/>
    <w:rsid w:val="00982035"/>
    <w:rsid w:val="009820E1"/>
    <w:rsid w:val="00982593"/>
    <w:rsid w:val="00982752"/>
    <w:rsid w:val="009829F0"/>
    <w:rsid w:val="00982F78"/>
    <w:rsid w:val="0098315E"/>
    <w:rsid w:val="00983483"/>
    <w:rsid w:val="00983639"/>
    <w:rsid w:val="009837A0"/>
    <w:rsid w:val="00983A53"/>
    <w:rsid w:val="00983CAD"/>
    <w:rsid w:val="00983FDC"/>
    <w:rsid w:val="00983FF1"/>
    <w:rsid w:val="00984200"/>
    <w:rsid w:val="009848E5"/>
    <w:rsid w:val="00984F09"/>
    <w:rsid w:val="00985405"/>
    <w:rsid w:val="00985FA3"/>
    <w:rsid w:val="00986072"/>
    <w:rsid w:val="009862E5"/>
    <w:rsid w:val="009869C5"/>
    <w:rsid w:val="00986BDC"/>
    <w:rsid w:val="0098710D"/>
    <w:rsid w:val="0098743D"/>
    <w:rsid w:val="00987B1E"/>
    <w:rsid w:val="00987B27"/>
    <w:rsid w:val="00987E74"/>
    <w:rsid w:val="0099016C"/>
    <w:rsid w:val="009904CB"/>
    <w:rsid w:val="009905B5"/>
    <w:rsid w:val="009906B6"/>
    <w:rsid w:val="00990D82"/>
    <w:rsid w:val="00990E74"/>
    <w:rsid w:val="009913F6"/>
    <w:rsid w:val="009914D7"/>
    <w:rsid w:val="00991516"/>
    <w:rsid w:val="0099183C"/>
    <w:rsid w:val="00991A62"/>
    <w:rsid w:val="00991ACB"/>
    <w:rsid w:val="0099228A"/>
    <w:rsid w:val="00992590"/>
    <w:rsid w:val="00992610"/>
    <w:rsid w:val="00992652"/>
    <w:rsid w:val="00993635"/>
    <w:rsid w:val="00993EA8"/>
    <w:rsid w:val="00994457"/>
    <w:rsid w:val="009946B9"/>
    <w:rsid w:val="009947A5"/>
    <w:rsid w:val="00994813"/>
    <w:rsid w:val="00994E9A"/>
    <w:rsid w:val="00995A76"/>
    <w:rsid w:val="00996111"/>
    <w:rsid w:val="009963A1"/>
    <w:rsid w:val="009968D6"/>
    <w:rsid w:val="00996CBB"/>
    <w:rsid w:val="00996F24"/>
    <w:rsid w:val="0099721D"/>
    <w:rsid w:val="0099773C"/>
    <w:rsid w:val="0099775E"/>
    <w:rsid w:val="009978A8"/>
    <w:rsid w:val="009A0A89"/>
    <w:rsid w:val="009A0E20"/>
    <w:rsid w:val="009A13DC"/>
    <w:rsid w:val="009A156E"/>
    <w:rsid w:val="009A1AAD"/>
    <w:rsid w:val="009A1CE0"/>
    <w:rsid w:val="009A1DD6"/>
    <w:rsid w:val="009A1F0E"/>
    <w:rsid w:val="009A2488"/>
    <w:rsid w:val="009A2DB3"/>
    <w:rsid w:val="009A3785"/>
    <w:rsid w:val="009A38E0"/>
    <w:rsid w:val="009A3B47"/>
    <w:rsid w:val="009A47B5"/>
    <w:rsid w:val="009A490D"/>
    <w:rsid w:val="009A53C1"/>
    <w:rsid w:val="009A53E9"/>
    <w:rsid w:val="009A5979"/>
    <w:rsid w:val="009A60F6"/>
    <w:rsid w:val="009A612D"/>
    <w:rsid w:val="009A681A"/>
    <w:rsid w:val="009A7303"/>
    <w:rsid w:val="009A738D"/>
    <w:rsid w:val="009A7BC5"/>
    <w:rsid w:val="009B011F"/>
    <w:rsid w:val="009B0555"/>
    <w:rsid w:val="009B055E"/>
    <w:rsid w:val="009B0730"/>
    <w:rsid w:val="009B14D0"/>
    <w:rsid w:val="009B1A6C"/>
    <w:rsid w:val="009B1A81"/>
    <w:rsid w:val="009B2ADA"/>
    <w:rsid w:val="009B2C97"/>
    <w:rsid w:val="009B3041"/>
    <w:rsid w:val="009B34F1"/>
    <w:rsid w:val="009B3502"/>
    <w:rsid w:val="009B3973"/>
    <w:rsid w:val="009B39DF"/>
    <w:rsid w:val="009B3AEB"/>
    <w:rsid w:val="009B3BF6"/>
    <w:rsid w:val="009B3E65"/>
    <w:rsid w:val="009B454D"/>
    <w:rsid w:val="009B5611"/>
    <w:rsid w:val="009B5BE9"/>
    <w:rsid w:val="009B5C29"/>
    <w:rsid w:val="009B5E83"/>
    <w:rsid w:val="009B5F17"/>
    <w:rsid w:val="009B5F2B"/>
    <w:rsid w:val="009B602C"/>
    <w:rsid w:val="009B6274"/>
    <w:rsid w:val="009B645F"/>
    <w:rsid w:val="009B66BB"/>
    <w:rsid w:val="009B67DC"/>
    <w:rsid w:val="009B75D0"/>
    <w:rsid w:val="009B7B12"/>
    <w:rsid w:val="009B7B4D"/>
    <w:rsid w:val="009B7BAA"/>
    <w:rsid w:val="009B7BD3"/>
    <w:rsid w:val="009B7CE9"/>
    <w:rsid w:val="009C076B"/>
    <w:rsid w:val="009C1F6A"/>
    <w:rsid w:val="009C2330"/>
    <w:rsid w:val="009C240A"/>
    <w:rsid w:val="009C2542"/>
    <w:rsid w:val="009C26E2"/>
    <w:rsid w:val="009C31AB"/>
    <w:rsid w:val="009C322C"/>
    <w:rsid w:val="009C357A"/>
    <w:rsid w:val="009C3A41"/>
    <w:rsid w:val="009C3AA4"/>
    <w:rsid w:val="009C3E93"/>
    <w:rsid w:val="009C3FAE"/>
    <w:rsid w:val="009C4595"/>
    <w:rsid w:val="009C4641"/>
    <w:rsid w:val="009C4984"/>
    <w:rsid w:val="009C4B44"/>
    <w:rsid w:val="009C4CFE"/>
    <w:rsid w:val="009C4F87"/>
    <w:rsid w:val="009C50DF"/>
    <w:rsid w:val="009C5907"/>
    <w:rsid w:val="009C5C40"/>
    <w:rsid w:val="009C5DB2"/>
    <w:rsid w:val="009C60F0"/>
    <w:rsid w:val="009C6661"/>
    <w:rsid w:val="009C66CB"/>
    <w:rsid w:val="009C6E56"/>
    <w:rsid w:val="009C6EFE"/>
    <w:rsid w:val="009C703F"/>
    <w:rsid w:val="009C7BED"/>
    <w:rsid w:val="009C7F2F"/>
    <w:rsid w:val="009D00E1"/>
    <w:rsid w:val="009D0A23"/>
    <w:rsid w:val="009D12D6"/>
    <w:rsid w:val="009D1826"/>
    <w:rsid w:val="009D1990"/>
    <w:rsid w:val="009D1ED7"/>
    <w:rsid w:val="009D2397"/>
    <w:rsid w:val="009D2BA1"/>
    <w:rsid w:val="009D36CC"/>
    <w:rsid w:val="009D435F"/>
    <w:rsid w:val="009D4364"/>
    <w:rsid w:val="009D458B"/>
    <w:rsid w:val="009D4B28"/>
    <w:rsid w:val="009D4C78"/>
    <w:rsid w:val="009D4E56"/>
    <w:rsid w:val="009D5511"/>
    <w:rsid w:val="009D5607"/>
    <w:rsid w:val="009D60EE"/>
    <w:rsid w:val="009D6E07"/>
    <w:rsid w:val="009D6E0D"/>
    <w:rsid w:val="009D731F"/>
    <w:rsid w:val="009D748D"/>
    <w:rsid w:val="009D7FAF"/>
    <w:rsid w:val="009E01C1"/>
    <w:rsid w:val="009E0587"/>
    <w:rsid w:val="009E14E9"/>
    <w:rsid w:val="009E2631"/>
    <w:rsid w:val="009E2B9F"/>
    <w:rsid w:val="009E314B"/>
    <w:rsid w:val="009E363D"/>
    <w:rsid w:val="009E3BF8"/>
    <w:rsid w:val="009E408A"/>
    <w:rsid w:val="009E42D0"/>
    <w:rsid w:val="009E4399"/>
    <w:rsid w:val="009E481C"/>
    <w:rsid w:val="009E4920"/>
    <w:rsid w:val="009E4A1B"/>
    <w:rsid w:val="009E4BD0"/>
    <w:rsid w:val="009E4E3A"/>
    <w:rsid w:val="009E4FDC"/>
    <w:rsid w:val="009E53BA"/>
    <w:rsid w:val="009E574A"/>
    <w:rsid w:val="009E5DC1"/>
    <w:rsid w:val="009E6671"/>
    <w:rsid w:val="009E76DC"/>
    <w:rsid w:val="009F024C"/>
    <w:rsid w:val="009F0415"/>
    <w:rsid w:val="009F0BC1"/>
    <w:rsid w:val="009F0D60"/>
    <w:rsid w:val="009F1073"/>
    <w:rsid w:val="009F10B5"/>
    <w:rsid w:val="009F12C0"/>
    <w:rsid w:val="009F1787"/>
    <w:rsid w:val="009F2024"/>
    <w:rsid w:val="009F24A6"/>
    <w:rsid w:val="009F2808"/>
    <w:rsid w:val="009F2AC8"/>
    <w:rsid w:val="009F2C5F"/>
    <w:rsid w:val="009F313A"/>
    <w:rsid w:val="009F3142"/>
    <w:rsid w:val="009F3404"/>
    <w:rsid w:val="009F3522"/>
    <w:rsid w:val="009F35D8"/>
    <w:rsid w:val="009F39A3"/>
    <w:rsid w:val="009F3B6B"/>
    <w:rsid w:val="009F3EFF"/>
    <w:rsid w:val="009F416D"/>
    <w:rsid w:val="009F421D"/>
    <w:rsid w:val="009F4572"/>
    <w:rsid w:val="009F52EA"/>
    <w:rsid w:val="009F55B9"/>
    <w:rsid w:val="009F56C3"/>
    <w:rsid w:val="009F5F6D"/>
    <w:rsid w:val="009F5F89"/>
    <w:rsid w:val="009F65CE"/>
    <w:rsid w:val="009F6F66"/>
    <w:rsid w:val="009F718C"/>
    <w:rsid w:val="009F71D3"/>
    <w:rsid w:val="009F7EF1"/>
    <w:rsid w:val="00A00016"/>
    <w:rsid w:val="00A00200"/>
    <w:rsid w:val="00A00770"/>
    <w:rsid w:val="00A008D5"/>
    <w:rsid w:val="00A00A45"/>
    <w:rsid w:val="00A00DEF"/>
    <w:rsid w:val="00A01795"/>
    <w:rsid w:val="00A018DA"/>
    <w:rsid w:val="00A02B3B"/>
    <w:rsid w:val="00A0309B"/>
    <w:rsid w:val="00A03206"/>
    <w:rsid w:val="00A03268"/>
    <w:rsid w:val="00A0365A"/>
    <w:rsid w:val="00A0366F"/>
    <w:rsid w:val="00A0387B"/>
    <w:rsid w:val="00A03E7F"/>
    <w:rsid w:val="00A04729"/>
    <w:rsid w:val="00A04798"/>
    <w:rsid w:val="00A04DD9"/>
    <w:rsid w:val="00A04EE2"/>
    <w:rsid w:val="00A05013"/>
    <w:rsid w:val="00A057A0"/>
    <w:rsid w:val="00A058B1"/>
    <w:rsid w:val="00A058DD"/>
    <w:rsid w:val="00A05DE8"/>
    <w:rsid w:val="00A06201"/>
    <w:rsid w:val="00A064EA"/>
    <w:rsid w:val="00A06AB5"/>
    <w:rsid w:val="00A0729E"/>
    <w:rsid w:val="00A072D8"/>
    <w:rsid w:val="00A074AC"/>
    <w:rsid w:val="00A07EC9"/>
    <w:rsid w:val="00A07FF0"/>
    <w:rsid w:val="00A10646"/>
    <w:rsid w:val="00A10BB8"/>
    <w:rsid w:val="00A10EE8"/>
    <w:rsid w:val="00A113A7"/>
    <w:rsid w:val="00A11C5A"/>
    <w:rsid w:val="00A11F09"/>
    <w:rsid w:val="00A124DB"/>
    <w:rsid w:val="00A12530"/>
    <w:rsid w:val="00A1300F"/>
    <w:rsid w:val="00A13BBD"/>
    <w:rsid w:val="00A13BFE"/>
    <w:rsid w:val="00A13D79"/>
    <w:rsid w:val="00A14D69"/>
    <w:rsid w:val="00A14FB9"/>
    <w:rsid w:val="00A15166"/>
    <w:rsid w:val="00A151CE"/>
    <w:rsid w:val="00A15488"/>
    <w:rsid w:val="00A154A5"/>
    <w:rsid w:val="00A1563C"/>
    <w:rsid w:val="00A161FC"/>
    <w:rsid w:val="00A16648"/>
    <w:rsid w:val="00A16FF3"/>
    <w:rsid w:val="00A17350"/>
    <w:rsid w:val="00A17D8C"/>
    <w:rsid w:val="00A2007E"/>
    <w:rsid w:val="00A2064F"/>
    <w:rsid w:val="00A20D10"/>
    <w:rsid w:val="00A212D4"/>
    <w:rsid w:val="00A2147C"/>
    <w:rsid w:val="00A21587"/>
    <w:rsid w:val="00A219DC"/>
    <w:rsid w:val="00A21B32"/>
    <w:rsid w:val="00A22835"/>
    <w:rsid w:val="00A22ACF"/>
    <w:rsid w:val="00A2306E"/>
    <w:rsid w:val="00A2377A"/>
    <w:rsid w:val="00A238C6"/>
    <w:rsid w:val="00A2439E"/>
    <w:rsid w:val="00A24AEE"/>
    <w:rsid w:val="00A24B1E"/>
    <w:rsid w:val="00A2564B"/>
    <w:rsid w:val="00A256E0"/>
    <w:rsid w:val="00A25992"/>
    <w:rsid w:val="00A25C24"/>
    <w:rsid w:val="00A25DBB"/>
    <w:rsid w:val="00A25E6B"/>
    <w:rsid w:val="00A25F01"/>
    <w:rsid w:val="00A263C8"/>
    <w:rsid w:val="00A266B5"/>
    <w:rsid w:val="00A26E00"/>
    <w:rsid w:val="00A27026"/>
    <w:rsid w:val="00A274E7"/>
    <w:rsid w:val="00A27504"/>
    <w:rsid w:val="00A275AD"/>
    <w:rsid w:val="00A275C6"/>
    <w:rsid w:val="00A27957"/>
    <w:rsid w:val="00A27B07"/>
    <w:rsid w:val="00A30057"/>
    <w:rsid w:val="00A3050B"/>
    <w:rsid w:val="00A309D1"/>
    <w:rsid w:val="00A30BC5"/>
    <w:rsid w:val="00A31559"/>
    <w:rsid w:val="00A315BC"/>
    <w:rsid w:val="00A315D4"/>
    <w:rsid w:val="00A32EC1"/>
    <w:rsid w:val="00A336C6"/>
    <w:rsid w:val="00A3393B"/>
    <w:rsid w:val="00A33F13"/>
    <w:rsid w:val="00A34B94"/>
    <w:rsid w:val="00A34CA1"/>
    <w:rsid w:val="00A34D93"/>
    <w:rsid w:val="00A34F27"/>
    <w:rsid w:val="00A35421"/>
    <w:rsid w:val="00A3564A"/>
    <w:rsid w:val="00A359B7"/>
    <w:rsid w:val="00A35C07"/>
    <w:rsid w:val="00A366C7"/>
    <w:rsid w:val="00A36769"/>
    <w:rsid w:val="00A367DA"/>
    <w:rsid w:val="00A3682B"/>
    <w:rsid w:val="00A36889"/>
    <w:rsid w:val="00A36BA1"/>
    <w:rsid w:val="00A3703A"/>
    <w:rsid w:val="00A37299"/>
    <w:rsid w:val="00A375E6"/>
    <w:rsid w:val="00A3763D"/>
    <w:rsid w:val="00A37BD9"/>
    <w:rsid w:val="00A37CD8"/>
    <w:rsid w:val="00A40184"/>
    <w:rsid w:val="00A4079F"/>
    <w:rsid w:val="00A4088E"/>
    <w:rsid w:val="00A41096"/>
    <w:rsid w:val="00A413B7"/>
    <w:rsid w:val="00A41BF2"/>
    <w:rsid w:val="00A422F7"/>
    <w:rsid w:val="00A42593"/>
    <w:rsid w:val="00A425BB"/>
    <w:rsid w:val="00A42794"/>
    <w:rsid w:val="00A428FB"/>
    <w:rsid w:val="00A42CAB"/>
    <w:rsid w:val="00A42DE3"/>
    <w:rsid w:val="00A441E3"/>
    <w:rsid w:val="00A447B5"/>
    <w:rsid w:val="00A4524A"/>
    <w:rsid w:val="00A4562E"/>
    <w:rsid w:val="00A4580C"/>
    <w:rsid w:val="00A46022"/>
    <w:rsid w:val="00A46507"/>
    <w:rsid w:val="00A46542"/>
    <w:rsid w:val="00A4677C"/>
    <w:rsid w:val="00A4679A"/>
    <w:rsid w:val="00A468C9"/>
    <w:rsid w:val="00A46F7E"/>
    <w:rsid w:val="00A46FAD"/>
    <w:rsid w:val="00A47F9C"/>
    <w:rsid w:val="00A5019D"/>
    <w:rsid w:val="00A51FD5"/>
    <w:rsid w:val="00A52C4C"/>
    <w:rsid w:val="00A53193"/>
    <w:rsid w:val="00A53C92"/>
    <w:rsid w:val="00A53ECB"/>
    <w:rsid w:val="00A542AA"/>
    <w:rsid w:val="00A54904"/>
    <w:rsid w:val="00A54A40"/>
    <w:rsid w:val="00A55725"/>
    <w:rsid w:val="00A56F3A"/>
    <w:rsid w:val="00A56FFC"/>
    <w:rsid w:val="00A574FE"/>
    <w:rsid w:val="00A57B75"/>
    <w:rsid w:val="00A600E5"/>
    <w:rsid w:val="00A6017B"/>
    <w:rsid w:val="00A60DE2"/>
    <w:rsid w:val="00A61A9D"/>
    <w:rsid w:val="00A61E46"/>
    <w:rsid w:val="00A620FC"/>
    <w:rsid w:val="00A6231F"/>
    <w:rsid w:val="00A62671"/>
    <w:rsid w:val="00A62923"/>
    <w:rsid w:val="00A62C0F"/>
    <w:rsid w:val="00A62C93"/>
    <w:rsid w:val="00A62F6E"/>
    <w:rsid w:val="00A6303D"/>
    <w:rsid w:val="00A631FF"/>
    <w:rsid w:val="00A6326D"/>
    <w:rsid w:val="00A63C42"/>
    <w:rsid w:val="00A64235"/>
    <w:rsid w:val="00A64740"/>
    <w:rsid w:val="00A64B1A"/>
    <w:rsid w:val="00A65326"/>
    <w:rsid w:val="00A654E5"/>
    <w:rsid w:val="00A65A66"/>
    <w:rsid w:val="00A65DC2"/>
    <w:rsid w:val="00A66B89"/>
    <w:rsid w:val="00A66F06"/>
    <w:rsid w:val="00A66F99"/>
    <w:rsid w:val="00A67E2D"/>
    <w:rsid w:val="00A67EA9"/>
    <w:rsid w:val="00A7115E"/>
    <w:rsid w:val="00A71174"/>
    <w:rsid w:val="00A714A6"/>
    <w:rsid w:val="00A71694"/>
    <w:rsid w:val="00A71C63"/>
    <w:rsid w:val="00A71E52"/>
    <w:rsid w:val="00A72685"/>
    <w:rsid w:val="00A72EE8"/>
    <w:rsid w:val="00A7435E"/>
    <w:rsid w:val="00A7456D"/>
    <w:rsid w:val="00A746F8"/>
    <w:rsid w:val="00A749C2"/>
    <w:rsid w:val="00A74A3E"/>
    <w:rsid w:val="00A74DB7"/>
    <w:rsid w:val="00A75044"/>
    <w:rsid w:val="00A75179"/>
    <w:rsid w:val="00A75255"/>
    <w:rsid w:val="00A75D9B"/>
    <w:rsid w:val="00A76564"/>
    <w:rsid w:val="00A76942"/>
    <w:rsid w:val="00A76984"/>
    <w:rsid w:val="00A76EAA"/>
    <w:rsid w:val="00A77395"/>
    <w:rsid w:val="00A77B65"/>
    <w:rsid w:val="00A80737"/>
    <w:rsid w:val="00A80C38"/>
    <w:rsid w:val="00A80CC0"/>
    <w:rsid w:val="00A80D17"/>
    <w:rsid w:val="00A817DD"/>
    <w:rsid w:val="00A81A2C"/>
    <w:rsid w:val="00A81CB7"/>
    <w:rsid w:val="00A823BC"/>
    <w:rsid w:val="00A832E6"/>
    <w:rsid w:val="00A83446"/>
    <w:rsid w:val="00A8349E"/>
    <w:rsid w:val="00A83A92"/>
    <w:rsid w:val="00A83D55"/>
    <w:rsid w:val="00A83EBD"/>
    <w:rsid w:val="00A84A36"/>
    <w:rsid w:val="00A84D0C"/>
    <w:rsid w:val="00A85445"/>
    <w:rsid w:val="00A8556D"/>
    <w:rsid w:val="00A85587"/>
    <w:rsid w:val="00A85CAA"/>
    <w:rsid w:val="00A86659"/>
    <w:rsid w:val="00A8699E"/>
    <w:rsid w:val="00A8712D"/>
    <w:rsid w:val="00A871D9"/>
    <w:rsid w:val="00A8729B"/>
    <w:rsid w:val="00A87ADA"/>
    <w:rsid w:val="00A87EED"/>
    <w:rsid w:val="00A9016A"/>
    <w:rsid w:val="00A90852"/>
    <w:rsid w:val="00A9090A"/>
    <w:rsid w:val="00A91042"/>
    <w:rsid w:val="00A9106C"/>
    <w:rsid w:val="00A917A9"/>
    <w:rsid w:val="00A91A21"/>
    <w:rsid w:val="00A921D6"/>
    <w:rsid w:val="00A926E1"/>
    <w:rsid w:val="00A92712"/>
    <w:rsid w:val="00A93157"/>
    <w:rsid w:val="00A932B2"/>
    <w:rsid w:val="00A93307"/>
    <w:rsid w:val="00A936D7"/>
    <w:rsid w:val="00A93817"/>
    <w:rsid w:val="00A94004"/>
    <w:rsid w:val="00A9469E"/>
    <w:rsid w:val="00A94AB7"/>
    <w:rsid w:val="00A964BF"/>
    <w:rsid w:val="00A96531"/>
    <w:rsid w:val="00A97426"/>
    <w:rsid w:val="00AA0C6B"/>
    <w:rsid w:val="00AA1023"/>
    <w:rsid w:val="00AA1161"/>
    <w:rsid w:val="00AA142F"/>
    <w:rsid w:val="00AA1758"/>
    <w:rsid w:val="00AA24A4"/>
    <w:rsid w:val="00AA2A85"/>
    <w:rsid w:val="00AA2AEA"/>
    <w:rsid w:val="00AA2CCA"/>
    <w:rsid w:val="00AA3324"/>
    <w:rsid w:val="00AA3415"/>
    <w:rsid w:val="00AA363E"/>
    <w:rsid w:val="00AA38FB"/>
    <w:rsid w:val="00AA39CF"/>
    <w:rsid w:val="00AA428A"/>
    <w:rsid w:val="00AA4958"/>
    <w:rsid w:val="00AA4C50"/>
    <w:rsid w:val="00AA54BD"/>
    <w:rsid w:val="00AA5D4E"/>
    <w:rsid w:val="00AA6074"/>
    <w:rsid w:val="00AA6240"/>
    <w:rsid w:val="00AA6464"/>
    <w:rsid w:val="00AA6C0B"/>
    <w:rsid w:val="00AA6EEB"/>
    <w:rsid w:val="00AA6FE9"/>
    <w:rsid w:val="00AA72AE"/>
    <w:rsid w:val="00AA7637"/>
    <w:rsid w:val="00AA77FB"/>
    <w:rsid w:val="00AA788E"/>
    <w:rsid w:val="00AA7902"/>
    <w:rsid w:val="00AA7A1F"/>
    <w:rsid w:val="00AA7AAA"/>
    <w:rsid w:val="00AA7B96"/>
    <w:rsid w:val="00AA7DAA"/>
    <w:rsid w:val="00AA7FDD"/>
    <w:rsid w:val="00AB01EB"/>
    <w:rsid w:val="00AB0499"/>
    <w:rsid w:val="00AB05A8"/>
    <w:rsid w:val="00AB05F1"/>
    <w:rsid w:val="00AB0637"/>
    <w:rsid w:val="00AB0685"/>
    <w:rsid w:val="00AB0795"/>
    <w:rsid w:val="00AB082B"/>
    <w:rsid w:val="00AB0C0E"/>
    <w:rsid w:val="00AB17C3"/>
    <w:rsid w:val="00AB1881"/>
    <w:rsid w:val="00AB2A8B"/>
    <w:rsid w:val="00AB3267"/>
    <w:rsid w:val="00AB3A66"/>
    <w:rsid w:val="00AB41AB"/>
    <w:rsid w:val="00AB44C2"/>
    <w:rsid w:val="00AB477D"/>
    <w:rsid w:val="00AB4886"/>
    <w:rsid w:val="00AB5B66"/>
    <w:rsid w:val="00AB5CA2"/>
    <w:rsid w:val="00AB60AD"/>
    <w:rsid w:val="00AB66EE"/>
    <w:rsid w:val="00AB67E1"/>
    <w:rsid w:val="00AB682E"/>
    <w:rsid w:val="00AB6DEC"/>
    <w:rsid w:val="00AB6E44"/>
    <w:rsid w:val="00AB74A4"/>
    <w:rsid w:val="00AB74AC"/>
    <w:rsid w:val="00AB7BBB"/>
    <w:rsid w:val="00AB7D98"/>
    <w:rsid w:val="00AC07BE"/>
    <w:rsid w:val="00AC0D0B"/>
    <w:rsid w:val="00AC0D90"/>
    <w:rsid w:val="00AC0E30"/>
    <w:rsid w:val="00AC1077"/>
    <w:rsid w:val="00AC1199"/>
    <w:rsid w:val="00AC11AA"/>
    <w:rsid w:val="00AC1853"/>
    <w:rsid w:val="00AC1D47"/>
    <w:rsid w:val="00AC1DC4"/>
    <w:rsid w:val="00AC2BF9"/>
    <w:rsid w:val="00AC34B4"/>
    <w:rsid w:val="00AC351E"/>
    <w:rsid w:val="00AC3832"/>
    <w:rsid w:val="00AC3872"/>
    <w:rsid w:val="00AC3919"/>
    <w:rsid w:val="00AC4406"/>
    <w:rsid w:val="00AC4F89"/>
    <w:rsid w:val="00AC5096"/>
    <w:rsid w:val="00AC50C5"/>
    <w:rsid w:val="00AC513B"/>
    <w:rsid w:val="00AC52B8"/>
    <w:rsid w:val="00AC5728"/>
    <w:rsid w:val="00AC7873"/>
    <w:rsid w:val="00AC7DBC"/>
    <w:rsid w:val="00AD0394"/>
    <w:rsid w:val="00AD0622"/>
    <w:rsid w:val="00AD0B91"/>
    <w:rsid w:val="00AD1041"/>
    <w:rsid w:val="00AD17FF"/>
    <w:rsid w:val="00AD1B67"/>
    <w:rsid w:val="00AD1BA7"/>
    <w:rsid w:val="00AD2565"/>
    <w:rsid w:val="00AD28B8"/>
    <w:rsid w:val="00AD2DEA"/>
    <w:rsid w:val="00AD3056"/>
    <w:rsid w:val="00AD3D23"/>
    <w:rsid w:val="00AD40AC"/>
    <w:rsid w:val="00AD41B1"/>
    <w:rsid w:val="00AD4911"/>
    <w:rsid w:val="00AD539F"/>
    <w:rsid w:val="00AD5CB1"/>
    <w:rsid w:val="00AD5D08"/>
    <w:rsid w:val="00AD5EDD"/>
    <w:rsid w:val="00AD6150"/>
    <w:rsid w:val="00AD6205"/>
    <w:rsid w:val="00AD63DE"/>
    <w:rsid w:val="00AD649D"/>
    <w:rsid w:val="00AD689E"/>
    <w:rsid w:val="00AD7A7B"/>
    <w:rsid w:val="00AD7C1A"/>
    <w:rsid w:val="00AE03F8"/>
    <w:rsid w:val="00AE0A9E"/>
    <w:rsid w:val="00AE0EE9"/>
    <w:rsid w:val="00AE0EEB"/>
    <w:rsid w:val="00AE10B5"/>
    <w:rsid w:val="00AE1AC0"/>
    <w:rsid w:val="00AE1BC6"/>
    <w:rsid w:val="00AE2264"/>
    <w:rsid w:val="00AE2592"/>
    <w:rsid w:val="00AE2891"/>
    <w:rsid w:val="00AE29E1"/>
    <w:rsid w:val="00AE2FF0"/>
    <w:rsid w:val="00AE342F"/>
    <w:rsid w:val="00AE3CFA"/>
    <w:rsid w:val="00AE3DC0"/>
    <w:rsid w:val="00AE47C9"/>
    <w:rsid w:val="00AE4875"/>
    <w:rsid w:val="00AE5082"/>
    <w:rsid w:val="00AE576D"/>
    <w:rsid w:val="00AE5B67"/>
    <w:rsid w:val="00AE5D5C"/>
    <w:rsid w:val="00AE5FB6"/>
    <w:rsid w:val="00AE64F2"/>
    <w:rsid w:val="00AE6AB0"/>
    <w:rsid w:val="00AE6ECD"/>
    <w:rsid w:val="00AE7635"/>
    <w:rsid w:val="00AE7A29"/>
    <w:rsid w:val="00AE7BEA"/>
    <w:rsid w:val="00AE7C56"/>
    <w:rsid w:val="00AF0229"/>
    <w:rsid w:val="00AF03A5"/>
    <w:rsid w:val="00AF04F3"/>
    <w:rsid w:val="00AF065C"/>
    <w:rsid w:val="00AF0FAC"/>
    <w:rsid w:val="00AF1194"/>
    <w:rsid w:val="00AF14CB"/>
    <w:rsid w:val="00AF159F"/>
    <w:rsid w:val="00AF1B99"/>
    <w:rsid w:val="00AF2A30"/>
    <w:rsid w:val="00AF3212"/>
    <w:rsid w:val="00AF3ECF"/>
    <w:rsid w:val="00AF40FC"/>
    <w:rsid w:val="00AF4218"/>
    <w:rsid w:val="00AF449B"/>
    <w:rsid w:val="00AF4DAB"/>
    <w:rsid w:val="00AF5057"/>
    <w:rsid w:val="00AF50F1"/>
    <w:rsid w:val="00AF52AE"/>
    <w:rsid w:val="00AF589C"/>
    <w:rsid w:val="00AF5D9B"/>
    <w:rsid w:val="00AF5E2D"/>
    <w:rsid w:val="00AF69FE"/>
    <w:rsid w:val="00AF7187"/>
    <w:rsid w:val="00AF71A5"/>
    <w:rsid w:val="00AF7408"/>
    <w:rsid w:val="00B00510"/>
    <w:rsid w:val="00B00E1E"/>
    <w:rsid w:val="00B015C3"/>
    <w:rsid w:val="00B01621"/>
    <w:rsid w:val="00B01809"/>
    <w:rsid w:val="00B01C2F"/>
    <w:rsid w:val="00B01D80"/>
    <w:rsid w:val="00B028EA"/>
    <w:rsid w:val="00B02EE4"/>
    <w:rsid w:val="00B038AE"/>
    <w:rsid w:val="00B03E39"/>
    <w:rsid w:val="00B0420D"/>
    <w:rsid w:val="00B04948"/>
    <w:rsid w:val="00B04A11"/>
    <w:rsid w:val="00B04EDD"/>
    <w:rsid w:val="00B05047"/>
    <w:rsid w:val="00B0537E"/>
    <w:rsid w:val="00B05B4A"/>
    <w:rsid w:val="00B05D6A"/>
    <w:rsid w:val="00B063B7"/>
    <w:rsid w:val="00B06766"/>
    <w:rsid w:val="00B0696E"/>
    <w:rsid w:val="00B06A5B"/>
    <w:rsid w:val="00B0701B"/>
    <w:rsid w:val="00B078D6"/>
    <w:rsid w:val="00B07CA9"/>
    <w:rsid w:val="00B07F09"/>
    <w:rsid w:val="00B07F13"/>
    <w:rsid w:val="00B105AA"/>
    <w:rsid w:val="00B108F8"/>
    <w:rsid w:val="00B10AC5"/>
    <w:rsid w:val="00B11722"/>
    <w:rsid w:val="00B1184F"/>
    <w:rsid w:val="00B11B78"/>
    <w:rsid w:val="00B11C8C"/>
    <w:rsid w:val="00B11F4B"/>
    <w:rsid w:val="00B121D6"/>
    <w:rsid w:val="00B12FD4"/>
    <w:rsid w:val="00B13025"/>
    <w:rsid w:val="00B131C3"/>
    <w:rsid w:val="00B137F0"/>
    <w:rsid w:val="00B1398E"/>
    <w:rsid w:val="00B13A6C"/>
    <w:rsid w:val="00B13C05"/>
    <w:rsid w:val="00B1493A"/>
    <w:rsid w:val="00B14CD6"/>
    <w:rsid w:val="00B14D92"/>
    <w:rsid w:val="00B1591C"/>
    <w:rsid w:val="00B15D14"/>
    <w:rsid w:val="00B161D8"/>
    <w:rsid w:val="00B16461"/>
    <w:rsid w:val="00B16EEB"/>
    <w:rsid w:val="00B16F72"/>
    <w:rsid w:val="00B1719F"/>
    <w:rsid w:val="00B2090B"/>
    <w:rsid w:val="00B20CEE"/>
    <w:rsid w:val="00B20DE6"/>
    <w:rsid w:val="00B20F91"/>
    <w:rsid w:val="00B212AA"/>
    <w:rsid w:val="00B212B2"/>
    <w:rsid w:val="00B2150C"/>
    <w:rsid w:val="00B21633"/>
    <w:rsid w:val="00B21677"/>
    <w:rsid w:val="00B21A53"/>
    <w:rsid w:val="00B21A58"/>
    <w:rsid w:val="00B22554"/>
    <w:rsid w:val="00B225C8"/>
    <w:rsid w:val="00B227E2"/>
    <w:rsid w:val="00B2294E"/>
    <w:rsid w:val="00B22BBB"/>
    <w:rsid w:val="00B234BF"/>
    <w:rsid w:val="00B244DA"/>
    <w:rsid w:val="00B246BB"/>
    <w:rsid w:val="00B24B58"/>
    <w:rsid w:val="00B24E96"/>
    <w:rsid w:val="00B254EF"/>
    <w:rsid w:val="00B255CF"/>
    <w:rsid w:val="00B257EB"/>
    <w:rsid w:val="00B2593E"/>
    <w:rsid w:val="00B259F1"/>
    <w:rsid w:val="00B25F98"/>
    <w:rsid w:val="00B25FCD"/>
    <w:rsid w:val="00B27343"/>
    <w:rsid w:val="00B27794"/>
    <w:rsid w:val="00B278EF"/>
    <w:rsid w:val="00B27C18"/>
    <w:rsid w:val="00B27D54"/>
    <w:rsid w:val="00B27E4A"/>
    <w:rsid w:val="00B30544"/>
    <w:rsid w:val="00B3100E"/>
    <w:rsid w:val="00B310C9"/>
    <w:rsid w:val="00B3115F"/>
    <w:rsid w:val="00B31249"/>
    <w:rsid w:val="00B3147A"/>
    <w:rsid w:val="00B3151C"/>
    <w:rsid w:val="00B31870"/>
    <w:rsid w:val="00B319AE"/>
    <w:rsid w:val="00B31ABE"/>
    <w:rsid w:val="00B32053"/>
    <w:rsid w:val="00B325A7"/>
    <w:rsid w:val="00B328CC"/>
    <w:rsid w:val="00B32A8D"/>
    <w:rsid w:val="00B32EB3"/>
    <w:rsid w:val="00B3301B"/>
    <w:rsid w:val="00B33201"/>
    <w:rsid w:val="00B33A68"/>
    <w:rsid w:val="00B33CD2"/>
    <w:rsid w:val="00B33E16"/>
    <w:rsid w:val="00B33E75"/>
    <w:rsid w:val="00B3483A"/>
    <w:rsid w:val="00B349ED"/>
    <w:rsid w:val="00B34C73"/>
    <w:rsid w:val="00B34F33"/>
    <w:rsid w:val="00B34F89"/>
    <w:rsid w:val="00B35302"/>
    <w:rsid w:val="00B354A1"/>
    <w:rsid w:val="00B35B0A"/>
    <w:rsid w:val="00B35C4C"/>
    <w:rsid w:val="00B35FE4"/>
    <w:rsid w:val="00B36170"/>
    <w:rsid w:val="00B364E5"/>
    <w:rsid w:val="00B36D80"/>
    <w:rsid w:val="00B37CD9"/>
    <w:rsid w:val="00B37DE3"/>
    <w:rsid w:val="00B37FCF"/>
    <w:rsid w:val="00B4019E"/>
    <w:rsid w:val="00B401E5"/>
    <w:rsid w:val="00B409E8"/>
    <w:rsid w:val="00B41B9B"/>
    <w:rsid w:val="00B41C3D"/>
    <w:rsid w:val="00B424DE"/>
    <w:rsid w:val="00B4294A"/>
    <w:rsid w:val="00B4297A"/>
    <w:rsid w:val="00B42AFF"/>
    <w:rsid w:val="00B42D1A"/>
    <w:rsid w:val="00B42DBF"/>
    <w:rsid w:val="00B438B5"/>
    <w:rsid w:val="00B43D9F"/>
    <w:rsid w:val="00B43F0F"/>
    <w:rsid w:val="00B44457"/>
    <w:rsid w:val="00B445F8"/>
    <w:rsid w:val="00B448B0"/>
    <w:rsid w:val="00B44B0E"/>
    <w:rsid w:val="00B44B76"/>
    <w:rsid w:val="00B44CCD"/>
    <w:rsid w:val="00B45E7D"/>
    <w:rsid w:val="00B45F88"/>
    <w:rsid w:val="00B45FEF"/>
    <w:rsid w:val="00B468BB"/>
    <w:rsid w:val="00B46AF3"/>
    <w:rsid w:val="00B474EF"/>
    <w:rsid w:val="00B479FC"/>
    <w:rsid w:val="00B47F85"/>
    <w:rsid w:val="00B503D5"/>
    <w:rsid w:val="00B50468"/>
    <w:rsid w:val="00B513FF"/>
    <w:rsid w:val="00B514D2"/>
    <w:rsid w:val="00B51C23"/>
    <w:rsid w:val="00B51CEB"/>
    <w:rsid w:val="00B527B1"/>
    <w:rsid w:val="00B52A21"/>
    <w:rsid w:val="00B52A68"/>
    <w:rsid w:val="00B52E54"/>
    <w:rsid w:val="00B5318A"/>
    <w:rsid w:val="00B53396"/>
    <w:rsid w:val="00B53E93"/>
    <w:rsid w:val="00B54050"/>
    <w:rsid w:val="00B54788"/>
    <w:rsid w:val="00B549B7"/>
    <w:rsid w:val="00B54A8B"/>
    <w:rsid w:val="00B54E16"/>
    <w:rsid w:val="00B54FAA"/>
    <w:rsid w:val="00B55270"/>
    <w:rsid w:val="00B55766"/>
    <w:rsid w:val="00B561E1"/>
    <w:rsid w:val="00B56354"/>
    <w:rsid w:val="00B5717A"/>
    <w:rsid w:val="00B572E4"/>
    <w:rsid w:val="00B57388"/>
    <w:rsid w:val="00B57752"/>
    <w:rsid w:val="00B57844"/>
    <w:rsid w:val="00B57DC8"/>
    <w:rsid w:val="00B6009B"/>
    <w:rsid w:val="00B605D3"/>
    <w:rsid w:val="00B60D80"/>
    <w:rsid w:val="00B61273"/>
    <w:rsid w:val="00B614AD"/>
    <w:rsid w:val="00B61683"/>
    <w:rsid w:val="00B619CC"/>
    <w:rsid w:val="00B61E34"/>
    <w:rsid w:val="00B627C6"/>
    <w:rsid w:val="00B6283D"/>
    <w:rsid w:val="00B62898"/>
    <w:rsid w:val="00B62A71"/>
    <w:rsid w:val="00B62BA3"/>
    <w:rsid w:val="00B62E7D"/>
    <w:rsid w:val="00B633D1"/>
    <w:rsid w:val="00B6444B"/>
    <w:rsid w:val="00B64585"/>
    <w:rsid w:val="00B64733"/>
    <w:rsid w:val="00B64922"/>
    <w:rsid w:val="00B649F1"/>
    <w:rsid w:val="00B64BCA"/>
    <w:rsid w:val="00B64DC8"/>
    <w:rsid w:val="00B64F55"/>
    <w:rsid w:val="00B6551A"/>
    <w:rsid w:val="00B6598E"/>
    <w:rsid w:val="00B65A40"/>
    <w:rsid w:val="00B65D54"/>
    <w:rsid w:val="00B65FF6"/>
    <w:rsid w:val="00B6608F"/>
    <w:rsid w:val="00B66DF8"/>
    <w:rsid w:val="00B67408"/>
    <w:rsid w:val="00B67426"/>
    <w:rsid w:val="00B67B53"/>
    <w:rsid w:val="00B67FF4"/>
    <w:rsid w:val="00B70076"/>
    <w:rsid w:val="00B706CD"/>
    <w:rsid w:val="00B709D2"/>
    <w:rsid w:val="00B71868"/>
    <w:rsid w:val="00B724BF"/>
    <w:rsid w:val="00B72647"/>
    <w:rsid w:val="00B72665"/>
    <w:rsid w:val="00B72889"/>
    <w:rsid w:val="00B72A20"/>
    <w:rsid w:val="00B72BA2"/>
    <w:rsid w:val="00B72CAA"/>
    <w:rsid w:val="00B72CCB"/>
    <w:rsid w:val="00B74239"/>
    <w:rsid w:val="00B743D1"/>
    <w:rsid w:val="00B74496"/>
    <w:rsid w:val="00B7471A"/>
    <w:rsid w:val="00B7488C"/>
    <w:rsid w:val="00B74B72"/>
    <w:rsid w:val="00B74BF8"/>
    <w:rsid w:val="00B74C28"/>
    <w:rsid w:val="00B74EF6"/>
    <w:rsid w:val="00B75A12"/>
    <w:rsid w:val="00B7631F"/>
    <w:rsid w:val="00B764A8"/>
    <w:rsid w:val="00B767A5"/>
    <w:rsid w:val="00B76A36"/>
    <w:rsid w:val="00B76A53"/>
    <w:rsid w:val="00B771FB"/>
    <w:rsid w:val="00B775A3"/>
    <w:rsid w:val="00B801D7"/>
    <w:rsid w:val="00B807F7"/>
    <w:rsid w:val="00B809E2"/>
    <w:rsid w:val="00B81200"/>
    <w:rsid w:val="00B81253"/>
    <w:rsid w:val="00B817B6"/>
    <w:rsid w:val="00B817B8"/>
    <w:rsid w:val="00B8186E"/>
    <w:rsid w:val="00B81B51"/>
    <w:rsid w:val="00B820C0"/>
    <w:rsid w:val="00B8234B"/>
    <w:rsid w:val="00B8273F"/>
    <w:rsid w:val="00B8344B"/>
    <w:rsid w:val="00B835D4"/>
    <w:rsid w:val="00B83F5F"/>
    <w:rsid w:val="00B840D9"/>
    <w:rsid w:val="00B84247"/>
    <w:rsid w:val="00B8505F"/>
    <w:rsid w:val="00B85082"/>
    <w:rsid w:val="00B8512F"/>
    <w:rsid w:val="00B853AB"/>
    <w:rsid w:val="00B85524"/>
    <w:rsid w:val="00B858BC"/>
    <w:rsid w:val="00B8597E"/>
    <w:rsid w:val="00B85C4D"/>
    <w:rsid w:val="00B86095"/>
    <w:rsid w:val="00B87031"/>
    <w:rsid w:val="00B8711F"/>
    <w:rsid w:val="00B87948"/>
    <w:rsid w:val="00B87957"/>
    <w:rsid w:val="00B902ED"/>
    <w:rsid w:val="00B9082A"/>
    <w:rsid w:val="00B90D0C"/>
    <w:rsid w:val="00B90E3C"/>
    <w:rsid w:val="00B91419"/>
    <w:rsid w:val="00B916F4"/>
    <w:rsid w:val="00B917D9"/>
    <w:rsid w:val="00B9187E"/>
    <w:rsid w:val="00B918B0"/>
    <w:rsid w:val="00B91FBD"/>
    <w:rsid w:val="00B92031"/>
    <w:rsid w:val="00B92463"/>
    <w:rsid w:val="00B92628"/>
    <w:rsid w:val="00B92705"/>
    <w:rsid w:val="00B92917"/>
    <w:rsid w:val="00B92CC6"/>
    <w:rsid w:val="00B933BD"/>
    <w:rsid w:val="00B935DA"/>
    <w:rsid w:val="00B935E1"/>
    <w:rsid w:val="00B93C1C"/>
    <w:rsid w:val="00B94227"/>
    <w:rsid w:val="00B9444B"/>
    <w:rsid w:val="00B9457D"/>
    <w:rsid w:val="00B945BF"/>
    <w:rsid w:val="00B94B31"/>
    <w:rsid w:val="00B94D1A"/>
    <w:rsid w:val="00B94FC1"/>
    <w:rsid w:val="00B95069"/>
    <w:rsid w:val="00B951F9"/>
    <w:rsid w:val="00B953DD"/>
    <w:rsid w:val="00B95A63"/>
    <w:rsid w:val="00B95C5A"/>
    <w:rsid w:val="00B95CB5"/>
    <w:rsid w:val="00B95F3E"/>
    <w:rsid w:val="00B96390"/>
    <w:rsid w:val="00B96DEF"/>
    <w:rsid w:val="00B970C1"/>
    <w:rsid w:val="00B97287"/>
    <w:rsid w:val="00B9735A"/>
    <w:rsid w:val="00B97860"/>
    <w:rsid w:val="00BA0B99"/>
    <w:rsid w:val="00BA0BE9"/>
    <w:rsid w:val="00BA1084"/>
    <w:rsid w:val="00BA13A4"/>
    <w:rsid w:val="00BA1927"/>
    <w:rsid w:val="00BA1A08"/>
    <w:rsid w:val="00BA2F75"/>
    <w:rsid w:val="00BA31D3"/>
    <w:rsid w:val="00BA3EF0"/>
    <w:rsid w:val="00BA4110"/>
    <w:rsid w:val="00BA479A"/>
    <w:rsid w:val="00BA48A8"/>
    <w:rsid w:val="00BA4C20"/>
    <w:rsid w:val="00BA4D4A"/>
    <w:rsid w:val="00BA4FA7"/>
    <w:rsid w:val="00BA518A"/>
    <w:rsid w:val="00BA5220"/>
    <w:rsid w:val="00BA552D"/>
    <w:rsid w:val="00BA63D7"/>
    <w:rsid w:val="00BA6C02"/>
    <w:rsid w:val="00BA70FE"/>
    <w:rsid w:val="00BA7133"/>
    <w:rsid w:val="00BA72E3"/>
    <w:rsid w:val="00BA73F8"/>
    <w:rsid w:val="00BA7468"/>
    <w:rsid w:val="00BA74A0"/>
    <w:rsid w:val="00BA778E"/>
    <w:rsid w:val="00BA7A42"/>
    <w:rsid w:val="00BA7B53"/>
    <w:rsid w:val="00BA7EAF"/>
    <w:rsid w:val="00BB02E4"/>
    <w:rsid w:val="00BB104E"/>
    <w:rsid w:val="00BB14EC"/>
    <w:rsid w:val="00BB167C"/>
    <w:rsid w:val="00BB1792"/>
    <w:rsid w:val="00BB195B"/>
    <w:rsid w:val="00BB1AF0"/>
    <w:rsid w:val="00BB21E6"/>
    <w:rsid w:val="00BB22E4"/>
    <w:rsid w:val="00BB2855"/>
    <w:rsid w:val="00BB28AB"/>
    <w:rsid w:val="00BB319F"/>
    <w:rsid w:val="00BB3C49"/>
    <w:rsid w:val="00BB3CE3"/>
    <w:rsid w:val="00BB530E"/>
    <w:rsid w:val="00BB5377"/>
    <w:rsid w:val="00BB570C"/>
    <w:rsid w:val="00BB59E2"/>
    <w:rsid w:val="00BB5F19"/>
    <w:rsid w:val="00BB6012"/>
    <w:rsid w:val="00BB73D3"/>
    <w:rsid w:val="00BB7C9E"/>
    <w:rsid w:val="00BB7E7D"/>
    <w:rsid w:val="00BB7F20"/>
    <w:rsid w:val="00BB7FE7"/>
    <w:rsid w:val="00BC066B"/>
    <w:rsid w:val="00BC08A2"/>
    <w:rsid w:val="00BC0AC3"/>
    <w:rsid w:val="00BC1F3A"/>
    <w:rsid w:val="00BC1F98"/>
    <w:rsid w:val="00BC22F2"/>
    <w:rsid w:val="00BC23A4"/>
    <w:rsid w:val="00BC2A67"/>
    <w:rsid w:val="00BC2DBD"/>
    <w:rsid w:val="00BC2E6F"/>
    <w:rsid w:val="00BC3416"/>
    <w:rsid w:val="00BC346E"/>
    <w:rsid w:val="00BC3C96"/>
    <w:rsid w:val="00BC4B43"/>
    <w:rsid w:val="00BC4BEB"/>
    <w:rsid w:val="00BC5079"/>
    <w:rsid w:val="00BC58B9"/>
    <w:rsid w:val="00BC5A92"/>
    <w:rsid w:val="00BC5A99"/>
    <w:rsid w:val="00BC5F74"/>
    <w:rsid w:val="00BC6004"/>
    <w:rsid w:val="00BC667A"/>
    <w:rsid w:val="00BC66DD"/>
    <w:rsid w:val="00BC6AB6"/>
    <w:rsid w:val="00BC7246"/>
    <w:rsid w:val="00BC7545"/>
    <w:rsid w:val="00BC78F3"/>
    <w:rsid w:val="00BC79D7"/>
    <w:rsid w:val="00BC7F68"/>
    <w:rsid w:val="00BD07D5"/>
    <w:rsid w:val="00BD0BE3"/>
    <w:rsid w:val="00BD14F7"/>
    <w:rsid w:val="00BD16C0"/>
    <w:rsid w:val="00BD22D6"/>
    <w:rsid w:val="00BD2713"/>
    <w:rsid w:val="00BD2996"/>
    <w:rsid w:val="00BD2AEB"/>
    <w:rsid w:val="00BD30DE"/>
    <w:rsid w:val="00BD3995"/>
    <w:rsid w:val="00BD3B87"/>
    <w:rsid w:val="00BD3DAA"/>
    <w:rsid w:val="00BD452E"/>
    <w:rsid w:val="00BD5741"/>
    <w:rsid w:val="00BD5A00"/>
    <w:rsid w:val="00BD5BEC"/>
    <w:rsid w:val="00BD5F29"/>
    <w:rsid w:val="00BD6B31"/>
    <w:rsid w:val="00BD701D"/>
    <w:rsid w:val="00BD7B66"/>
    <w:rsid w:val="00BD7CF2"/>
    <w:rsid w:val="00BE00E6"/>
    <w:rsid w:val="00BE0807"/>
    <w:rsid w:val="00BE0F64"/>
    <w:rsid w:val="00BE101B"/>
    <w:rsid w:val="00BE10A6"/>
    <w:rsid w:val="00BE14A1"/>
    <w:rsid w:val="00BE16A8"/>
    <w:rsid w:val="00BE19F0"/>
    <w:rsid w:val="00BE1A4D"/>
    <w:rsid w:val="00BE1BF4"/>
    <w:rsid w:val="00BE1DE1"/>
    <w:rsid w:val="00BE254E"/>
    <w:rsid w:val="00BE259F"/>
    <w:rsid w:val="00BE28B8"/>
    <w:rsid w:val="00BE2995"/>
    <w:rsid w:val="00BE2B6A"/>
    <w:rsid w:val="00BE393D"/>
    <w:rsid w:val="00BE3C65"/>
    <w:rsid w:val="00BE411C"/>
    <w:rsid w:val="00BE4FBE"/>
    <w:rsid w:val="00BE509F"/>
    <w:rsid w:val="00BE5224"/>
    <w:rsid w:val="00BE55AA"/>
    <w:rsid w:val="00BE59CD"/>
    <w:rsid w:val="00BE5CB4"/>
    <w:rsid w:val="00BE5EA5"/>
    <w:rsid w:val="00BE66BE"/>
    <w:rsid w:val="00BE6D5F"/>
    <w:rsid w:val="00BE6E6F"/>
    <w:rsid w:val="00BE6EF2"/>
    <w:rsid w:val="00BE6F70"/>
    <w:rsid w:val="00BE757C"/>
    <w:rsid w:val="00BF06C4"/>
    <w:rsid w:val="00BF0724"/>
    <w:rsid w:val="00BF09D3"/>
    <w:rsid w:val="00BF0E87"/>
    <w:rsid w:val="00BF1460"/>
    <w:rsid w:val="00BF1698"/>
    <w:rsid w:val="00BF177E"/>
    <w:rsid w:val="00BF1BA7"/>
    <w:rsid w:val="00BF1C2B"/>
    <w:rsid w:val="00BF2723"/>
    <w:rsid w:val="00BF3342"/>
    <w:rsid w:val="00BF39F1"/>
    <w:rsid w:val="00BF3C28"/>
    <w:rsid w:val="00BF3C29"/>
    <w:rsid w:val="00BF4074"/>
    <w:rsid w:val="00BF43FD"/>
    <w:rsid w:val="00BF4629"/>
    <w:rsid w:val="00BF4F81"/>
    <w:rsid w:val="00BF51A7"/>
    <w:rsid w:val="00BF52D5"/>
    <w:rsid w:val="00BF53CD"/>
    <w:rsid w:val="00BF5402"/>
    <w:rsid w:val="00BF547D"/>
    <w:rsid w:val="00BF57A5"/>
    <w:rsid w:val="00BF59BD"/>
    <w:rsid w:val="00BF5CC3"/>
    <w:rsid w:val="00BF5FD6"/>
    <w:rsid w:val="00BF642B"/>
    <w:rsid w:val="00BF67A4"/>
    <w:rsid w:val="00BF68C9"/>
    <w:rsid w:val="00BF6CF1"/>
    <w:rsid w:val="00BF7263"/>
    <w:rsid w:val="00BF76FF"/>
    <w:rsid w:val="00BF7D11"/>
    <w:rsid w:val="00C0041E"/>
    <w:rsid w:val="00C00AC7"/>
    <w:rsid w:val="00C00AD4"/>
    <w:rsid w:val="00C00C52"/>
    <w:rsid w:val="00C00C68"/>
    <w:rsid w:val="00C01226"/>
    <w:rsid w:val="00C01B0E"/>
    <w:rsid w:val="00C01FAB"/>
    <w:rsid w:val="00C0248A"/>
    <w:rsid w:val="00C02673"/>
    <w:rsid w:val="00C026FE"/>
    <w:rsid w:val="00C02AFF"/>
    <w:rsid w:val="00C02CB9"/>
    <w:rsid w:val="00C03614"/>
    <w:rsid w:val="00C03839"/>
    <w:rsid w:val="00C03BB9"/>
    <w:rsid w:val="00C03BD2"/>
    <w:rsid w:val="00C03E72"/>
    <w:rsid w:val="00C0471C"/>
    <w:rsid w:val="00C0481D"/>
    <w:rsid w:val="00C0506E"/>
    <w:rsid w:val="00C05263"/>
    <w:rsid w:val="00C05692"/>
    <w:rsid w:val="00C05804"/>
    <w:rsid w:val="00C05B66"/>
    <w:rsid w:val="00C05BD1"/>
    <w:rsid w:val="00C05ED4"/>
    <w:rsid w:val="00C05FC1"/>
    <w:rsid w:val="00C060E3"/>
    <w:rsid w:val="00C06660"/>
    <w:rsid w:val="00C06668"/>
    <w:rsid w:val="00C07288"/>
    <w:rsid w:val="00C07643"/>
    <w:rsid w:val="00C10712"/>
    <w:rsid w:val="00C10B79"/>
    <w:rsid w:val="00C10C4E"/>
    <w:rsid w:val="00C10CB4"/>
    <w:rsid w:val="00C10D19"/>
    <w:rsid w:val="00C10D43"/>
    <w:rsid w:val="00C10EC6"/>
    <w:rsid w:val="00C10FF5"/>
    <w:rsid w:val="00C112C2"/>
    <w:rsid w:val="00C115F9"/>
    <w:rsid w:val="00C1185E"/>
    <w:rsid w:val="00C1188B"/>
    <w:rsid w:val="00C12B2D"/>
    <w:rsid w:val="00C12C42"/>
    <w:rsid w:val="00C142D1"/>
    <w:rsid w:val="00C14C32"/>
    <w:rsid w:val="00C14C68"/>
    <w:rsid w:val="00C14DD5"/>
    <w:rsid w:val="00C14F26"/>
    <w:rsid w:val="00C15333"/>
    <w:rsid w:val="00C16013"/>
    <w:rsid w:val="00C16629"/>
    <w:rsid w:val="00C16A84"/>
    <w:rsid w:val="00C175B7"/>
    <w:rsid w:val="00C1794C"/>
    <w:rsid w:val="00C17D08"/>
    <w:rsid w:val="00C17F5D"/>
    <w:rsid w:val="00C200DA"/>
    <w:rsid w:val="00C20350"/>
    <w:rsid w:val="00C20746"/>
    <w:rsid w:val="00C208D3"/>
    <w:rsid w:val="00C20AAF"/>
    <w:rsid w:val="00C210F4"/>
    <w:rsid w:val="00C21777"/>
    <w:rsid w:val="00C22380"/>
    <w:rsid w:val="00C22AFF"/>
    <w:rsid w:val="00C22E3D"/>
    <w:rsid w:val="00C22E86"/>
    <w:rsid w:val="00C237A3"/>
    <w:rsid w:val="00C23A07"/>
    <w:rsid w:val="00C23CB7"/>
    <w:rsid w:val="00C24269"/>
    <w:rsid w:val="00C246B7"/>
    <w:rsid w:val="00C250DF"/>
    <w:rsid w:val="00C25294"/>
    <w:rsid w:val="00C25628"/>
    <w:rsid w:val="00C256FC"/>
    <w:rsid w:val="00C25C65"/>
    <w:rsid w:val="00C25D74"/>
    <w:rsid w:val="00C25FA4"/>
    <w:rsid w:val="00C26F38"/>
    <w:rsid w:val="00C26F75"/>
    <w:rsid w:val="00C26FEB"/>
    <w:rsid w:val="00C27142"/>
    <w:rsid w:val="00C27767"/>
    <w:rsid w:val="00C279C9"/>
    <w:rsid w:val="00C30207"/>
    <w:rsid w:val="00C306E5"/>
    <w:rsid w:val="00C3080E"/>
    <w:rsid w:val="00C30A60"/>
    <w:rsid w:val="00C3100A"/>
    <w:rsid w:val="00C316E8"/>
    <w:rsid w:val="00C3197B"/>
    <w:rsid w:val="00C31E41"/>
    <w:rsid w:val="00C3229D"/>
    <w:rsid w:val="00C3246D"/>
    <w:rsid w:val="00C32CE5"/>
    <w:rsid w:val="00C32EAD"/>
    <w:rsid w:val="00C33410"/>
    <w:rsid w:val="00C345A8"/>
    <w:rsid w:val="00C34668"/>
    <w:rsid w:val="00C34829"/>
    <w:rsid w:val="00C358DB"/>
    <w:rsid w:val="00C35C94"/>
    <w:rsid w:val="00C35D0E"/>
    <w:rsid w:val="00C35F30"/>
    <w:rsid w:val="00C36CD4"/>
    <w:rsid w:val="00C36CF9"/>
    <w:rsid w:val="00C36D46"/>
    <w:rsid w:val="00C401B7"/>
    <w:rsid w:val="00C401EA"/>
    <w:rsid w:val="00C402A5"/>
    <w:rsid w:val="00C4033D"/>
    <w:rsid w:val="00C40486"/>
    <w:rsid w:val="00C40755"/>
    <w:rsid w:val="00C40A2B"/>
    <w:rsid w:val="00C40CB9"/>
    <w:rsid w:val="00C41481"/>
    <w:rsid w:val="00C4184B"/>
    <w:rsid w:val="00C41AB3"/>
    <w:rsid w:val="00C42A2F"/>
    <w:rsid w:val="00C42C9C"/>
    <w:rsid w:val="00C4333E"/>
    <w:rsid w:val="00C43407"/>
    <w:rsid w:val="00C438F3"/>
    <w:rsid w:val="00C4395A"/>
    <w:rsid w:val="00C43D0F"/>
    <w:rsid w:val="00C443C7"/>
    <w:rsid w:val="00C44FDC"/>
    <w:rsid w:val="00C455DE"/>
    <w:rsid w:val="00C45C49"/>
    <w:rsid w:val="00C45C57"/>
    <w:rsid w:val="00C45CE4"/>
    <w:rsid w:val="00C46038"/>
    <w:rsid w:val="00C464C7"/>
    <w:rsid w:val="00C46547"/>
    <w:rsid w:val="00C4667D"/>
    <w:rsid w:val="00C4698E"/>
    <w:rsid w:val="00C46A40"/>
    <w:rsid w:val="00C46BCE"/>
    <w:rsid w:val="00C46C89"/>
    <w:rsid w:val="00C47803"/>
    <w:rsid w:val="00C47ADA"/>
    <w:rsid w:val="00C47FED"/>
    <w:rsid w:val="00C5027D"/>
    <w:rsid w:val="00C508E6"/>
    <w:rsid w:val="00C50AFF"/>
    <w:rsid w:val="00C513D1"/>
    <w:rsid w:val="00C51622"/>
    <w:rsid w:val="00C51967"/>
    <w:rsid w:val="00C51B95"/>
    <w:rsid w:val="00C51CEB"/>
    <w:rsid w:val="00C5230B"/>
    <w:rsid w:val="00C523EC"/>
    <w:rsid w:val="00C52514"/>
    <w:rsid w:val="00C52602"/>
    <w:rsid w:val="00C527DC"/>
    <w:rsid w:val="00C529E4"/>
    <w:rsid w:val="00C531F6"/>
    <w:rsid w:val="00C538C1"/>
    <w:rsid w:val="00C53E54"/>
    <w:rsid w:val="00C54184"/>
    <w:rsid w:val="00C54C94"/>
    <w:rsid w:val="00C55D15"/>
    <w:rsid w:val="00C562C1"/>
    <w:rsid w:val="00C56BB0"/>
    <w:rsid w:val="00C570E1"/>
    <w:rsid w:val="00C5787D"/>
    <w:rsid w:val="00C579BD"/>
    <w:rsid w:val="00C57E5D"/>
    <w:rsid w:val="00C60271"/>
    <w:rsid w:val="00C606FF"/>
    <w:rsid w:val="00C60AC9"/>
    <w:rsid w:val="00C615CA"/>
    <w:rsid w:val="00C61843"/>
    <w:rsid w:val="00C6200A"/>
    <w:rsid w:val="00C62651"/>
    <w:rsid w:val="00C62679"/>
    <w:rsid w:val="00C626D7"/>
    <w:rsid w:val="00C628A8"/>
    <w:rsid w:val="00C63434"/>
    <w:rsid w:val="00C6358F"/>
    <w:rsid w:val="00C63827"/>
    <w:rsid w:val="00C6393C"/>
    <w:rsid w:val="00C64048"/>
    <w:rsid w:val="00C64857"/>
    <w:rsid w:val="00C64A31"/>
    <w:rsid w:val="00C6509B"/>
    <w:rsid w:val="00C65208"/>
    <w:rsid w:val="00C65246"/>
    <w:rsid w:val="00C65A5F"/>
    <w:rsid w:val="00C65AE7"/>
    <w:rsid w:val="00C66479"/>
    <w:rsid w:val="00C66483"/>
    <w:rsid w:val="00C669CB"/>
    <w:rsid w:val="00C675B9"/>
    <w:rsid w:val="00C67DF7"/>
    <w:rsid w:val="00C67FA7"/>
    <w:rsid w:val="00C7000B"/>
    <w:rsid w:val="00C701EF"/>
    <w:rsid w:val="00C7027C"/>
    <w:rsid w:val="00C70694"/>
    <w:rsid w:val="00C706AE"/>
    <w:rsid w:val="00C70B5E"/>
    <w:rsid w:val="00C70CA8"/>
    <w:rsid w:val="00C711B4"/>
    <w:rsid w:val="00C713E3"/>
    <w:rsid w:val="00C71ED3"/>
    <w:rsid w:val="00C72030"/>
    <w:rsid w:val="00C72179"/>
    <w:rsid w:val="00C726C3"/>
    <w:rsid w:val="00C72B3F"/>
    <w:rsid w:val="00C72D2E"/>
    <w:rsid w:val="00C7320B"/>
    <w:rsid w:val="00C73450"/>
    <w:rsid w:val="00C734BC"/>
    <w:rsid w:val="00C7355C"/>
    <w:rsid w:val="00C737B2"/>
    <w:rsid w:val="00C73AA9"/>
    <w:rsid w:val="00C73D2C"/>
    <w:rsid w:val="00C74560"/>
    <w:rsid w:val="00C7480D"/>
    <w:rsid w:val="00C74A5D"/>
    <w:rsid w:val="00C74C0B"/>
    <w:rsid w:val="00C74E43"/>
    <w:rsid w:val="00C750BD"/>
    <w:rsid w:val="00C75330"/>
    <w:rsid w:val="00C75735"/>
    <w:rsid w:val="00C75D12"/>
    <w:rsid w:val="00C76356"/>
    <w:rsid w:val="00C763F3"/>
    <w:rsid w:val="00C76CEB"/>
    <w:rsid w:val="00C7705F"/>
    <w:rsid w:val="00C774DF"/>
    <w:rsid w:val="00C7798B"/>
    <w:rsid w:val="00C77A0A"/>
    <w:rsid w:val="00C77A63"/>
    <w:rsid w:val="00C77B78"/>
    <w:rsid w:val="00C77D81"/>
    <w:rsid w:val="00C80A47"/>
    <w:rsid w:val="00C80C4D"/>
    <w:rsid w:val="00C80EA2"/>
    <w:rsid w:val="00C80F24"/>
    <w:rsid w:val="00C81B36"/>
    <w:rsid w:val="00C81C16"/>
    <w:rsid w:val="00C823CC"/>
    <w:rsid w:val="00C825A6"/>
    <w:rsid w:val="00C82723"/>
    <w:rsid w:val="00C82761"/>
    <w:rsid w:val="00C82770"/>
    <w:rsid w:val="00C82D8C"/>
    <w:rsid w:val="00C82EF7"/>
    <w:rsid w:val="00C83183"/>
    <w:rsid w:val="00C83487"/>
    <w:rsid w:val="00C83690"/>
    <w:rsid w:val="00C836AD"/>
    <w:rsid w:val="00C83E97"/>
    <w:rsid w:val="00C83F72"/>
    <w:rsid w:val="00C84593"/>
    <w:rsid w:val="00C8459D"/>
    <w:rsid w:val="00C845EC"/>
    <w:rsid w:val="00C847EA"/>
    <w:rsid w:val="00C849B7"/>
    <w:rsid w:val="00C84A1C"/>
    <w:rsid w:val="00C84BE7"/>
    <w:rsid w:val="00C854C6"/>
    <w:rsid w:val="00C855DC"/>
    <w:rsid w:val="00C85752"/>
    <w:rsid w:val="00C859E2"/>
    <w:rsid w:val="00C85B68"/>
    <w:rsid w:val="00C85E54"/>
    <w:rsid w:val="00C861E4"/>
    <w:rsid w:val="00C8639A"/>
    <w:rsid w:val="00C86472"/>
    <w:rsid w:val="00C86856"/>
    <w:rsid w:val="00C870FF"/>
    <w:rsid w:val="00C87495"/>
    <w:rsid w:val="00C874B9"/>
    <w:rsid w:val="00C87513"/>
    <w:rsid w:val="00C87E8C"/>
    <w:rsid w:val="00C87F56"/>
    <w:rsid w:val="00C903DB"/>
    <w:rsid w:val="00C904C1"/>
    <w:rsid w:val="00C915B3"/>
    <w:rsid w:val="00C91DBE"/>
    <w:rsid w:val="00C91E98"/>
    <w:rsid w:val="00C91F19"/>
    <w:rsid w:val="00C9246D"/>
    <w:rsid w:val="00C929A5"/>
    <w:rsid w:val="00C92BEB"/>
    <w:rsid w:val="00C9331D"/>
    <w:rsid w:val="00C93888"/>
    <w:rsid w:val="00C938CF"/>
    <w:rsid w:val="00C94B95"/>
    <w:rsid w:val="00C94C1B"/>
    <w:rsid w:val="00C951CE"/>
    <w:rsid w:val="00C969DE"/>
    <w:rsid w:val="00C9716B"/>
    <w:rsid w:val="00C97352"/>
    <w:rsid w:val="00C973FE"/>
    <w:rsid w:val="00C978E9"/>
    <w:rsid w:val="00CA07E1"/>
    <w:rsid w:val="00CA1A51"/>
    <w:rsid w:val="00CA1CEA"/>
    <w:rsid w:val="00CA21B2"/>
    <w:rsid w:val="00CA2481"/>
    <w:rsid w:val="00CA3B2B"/>
    <w:rsid w:val="00CA3B7C"/>
    <w:rsid w:val="00CA3E31"/>
    <w:rsid w:val="00CA4097"/>
    <w:rsid w:val="00CA410C"/>
    <w:rsid w:val="00CA4257"/>
    <w:rsid w:val="00CA4964"/>
    <w:rsid w:val="00CA514C"/>
    <w:rsid w:val="00CA5473"/>
    <w:rsid w:val="00CA5516"/>
    <w:rsid w:val="00CA55FC"/>
    <w:rsid w:val="00CA5B38"/>
    <w:rsid w:val="00CA5C89"/>
    <w:rsid w:val="00CA5F1F"/>
    <w:rsid w:val="00CA6622"/>
    <w:rsid w:val="00CA7291"/>
    <w:rsid w:val="00CA72E4"/>
    <w:rsid w:val="00CA77E4"/>
    <w:rsid w:val="00CA7856"/>
    <w:rsid w:val="00CA78AC"/>
    <w:rsid w:val="00CA78E7"/>
    <w:rsid w:val="00CA7E72"/>
    <w:rsid w:val="00CB0154"/>
    <w:rsid w:val="00CB0A34"/>
    <w:rsid w:val="00CB0C3A"/>
    <w:rsid w:val="00CB0F59"/>
    <w:rsid w:val="00CB132F"/>
    <w:rsid w:val="00CB1665"/>
    <w:rsid w:val="00CB1872"/>
    <w:rsid w:val="00CB1C94"/>
    <w:rsid w:val="00CB2415"/>
    <w:rsid w:val="00CB2D80"/>
    <w:rsid w:val="00CB3482"/>
    <w:rsid w:val="00CB36FD"/>
    <w:rsid w:val="00CB45F8"/>
    <w:rsid w:val="00CB5DDA"/>
    <w:rsid w:val="00CB6B08"/>
    <w:rsid w:val="00CB70A4"/>
    <w:rsid w:val="00CB7366"/>
    <w:rsid w:val="00CB74D8"/>
    <w:rsid w:val="00CB79D9"/>
    <w:rsid w:val="00CB7F2E"/>
    <w:rsid w:val="00CC00C4"/>
    <w:rsid w:val="00CC014A"/>
    <w:rsid w:val="00CC0187"/>
    <w:rsid w:val="00CC0560"/>
    <w:rsid w:val="00CC0747"/>
    <w:rsid w:val="00CC0B51"/>
    <w:rsid w:val="00CC0F05"/>
    <w:rsid w:val="00CC1B61"/>
    <w:rsid w:val="00CC1B78"/>
    <w:rsid w:val="00CC1E91"/>
    <w:rsid w:val="00CC2662"/>
    <w:rsid w:val="00CC275E"/>
    <w:rsid w:val="00CC332B"/>
    <w:rsid w:val="00CC3C6A"/>
    <w:rsid w:val="00CC4DBB"/>
    <w:rsid w:val="00CC51A9"/>
    <w:rsid w:val="00CC545E"/>
    <w:rsid w:val="00CC555D"/>
    <w:rsid w:val="00CC57A8"/>
    <w:rsid w:val="00CC5C56"/>
    <w:rsid w:val="00CC621B"/>
    <w:rsid w:val="00CC62F2"/>
    <w:rsid w:val="00CC6AD7"/>
    <w:rsid w:val="00CC6B96"/>
    <w:rsid w:val="00CC6D4A"/>
    <w:rsid w:val="00CC7303"/>
    <w:rsid w:val="00CC744A"/>
    <w:rsid w:val="00CC74F4"/>
    <w:rsid w:val="00CC7F16"/>
    <w:rsid w:val="00CC7F6D"/>
    <w:rsid w:val="00CD0014"/>
    <w:rsid w:val="00CD0BA7"/>
    <w:rsid w:val="00CD138E"/>
    <w:rsid w:val="00CD1E9B"/>
    <w:rsid w:val="00CD1F47"/>
    <w:rsid w:val="00CD227B"/>
    <w:rsid w:val="00CD2567"/>
    <w:rsid w:val="00CD291F"/>
    <w:rsid w:val="00CD2C12"/>
    <w:rsid w:val="00CD2E3E"/>
    <w:rsid w:val="00CD30FF"/>
    <w:rsid w:val="00CD34AB"/>
    <w:rsid w:val="00CD3CD8"/>
    <w:rsid w:val="00CD3F40"/>
    <w:rsid w:val="00CD454B"/>
    <w:rsid w:val="00CD4905"/>
    <w:rsid w:val="00CD4D5A"/>
    <w:rsid w:val="00CD516F"/>
    <w:rsid w:val="00CD53EF"/>
    <w:rsid w:val="00CD5410"/>
    <w:rsid w:val="00CD547A"/>
    <w:rsid w:val="00CD59A1"/>
    <w:rsid w:val="00CD5C48"/>
    <w:rsid w:val="00CD62AA"/>
    <w:rsid w:val="00CD6317"/>
    <w:rsid w:val="00CD6531"/>
    <w:rsid w:val="00CD6B58"/>
    <w:rsid w:val="00CD6CE8"/>
    <w:rsid w:val="00CD7832"/>
    <w:rsid w:val="00CD7CDD"/>
    <w:rsid w:val="00CE0233"/>
    <w:rsid w:val="00CE0A72"/>
    <w:rsid w:val="00CE0CA6"/>
    <w:rsid w:val="00CE0DD9"/>
    <w:rsid w:val="00CE172A"/>
    <w:rsid w:val="00CE237C"/>
    <w:rsid w:val="00CE29B5"/>
    <w:rsid w:val="00CE29F0"/>
    <w:rsid w:val="00CE3094"/>
    <w:rsid w:val="00CE30DD"/>
    <w:rsid w:val="00CE3283"/>
    <w:rsid w:val="00CE35D5"/>
    <w:rsid w:val="00CE3648"/>
    <w:rsid w:val="00CE3A58"/>
    <w:rsid w:val="00CE4D3C"/>
    <w:rsid w:val="00CE5137"/>
    <w:rsid w:val="00CE56DB"/>
    <w:rsid w:val="00CE59EA"/>
    <w:rsid w:val="00CE5DC9"/>
    <w:rsid w:val="00CE61F3"/>
    <w:rsid w:val="00CE678F"/>
    <w:rsid w:val="00CE6958"/>
    <w:rsid w:val="00CE6A6E"/>
    <w:rsid w:val="00CE7254"/>
    <w:rsid w:val="00CE7D80"/>
    <w:rsid w:val="00CE7FB5"/>
    <w:rsid w:val="00CF020E"/>
    <w:rsid w:val="00CF12C4"/>
    <w:rsid w:val="00CF14BB"/>
    <w:rsid w:val="00CF14F9"/>
    <w:rsid w:val="00CF173B"/>
    <w:rsid w:val="00CF1A16"/>
    <w:rsid w:val="00CF1C90"/>
    <w:rsid w:val="00CF2652"/>
    <w:rsid w:val="00CF2859"/>
    <w:rsid w:val="00CF291F"/>
    <w:rsid w:val="00CF2E8E"/>
    <w:rsid w:val="00CF2EEF"/>
    <w:rsid w:val="00CF2F96"/>
    <w:rsid w:val="00CF3693"/>
    <w:rsid w:val="00CF39EC"/>
    <w:rsid w:val="00CF3DB5"/>
    <w:rsid w:val="00CF3E48"/>
    <w:rsid w:val="00CF460E"/>
    <w:rsid w:val="00CF47C5"/>
    <w:rsid w:val="00CF4B6C"/>
    <w:rsid w:val="00CF4C85"/>
    <w:rsid w:val="00CF5788"/>
    <w:rsid w:val="00CF593E"/>
    <w:rsid w:val="00CF5CA6"/>
    <w:rsid w:val="00CF5CB4"/>
    <w:rsid w:val="00CF6182"/>
    <w:rsid w:val="00CF69EA"/>
    <w:rsid w:val="00CF6A56"/>
    <w:rsid w:val="00CF6CC7"/>
    <w:rsid w:val="00CF6E57"/>
    <w:rsid w:val="00CF7529"/>
    <w:rsid w:val="00CF76B3"/>
    <w:rsid w:val="00CF78B3"/>
    <w:rsid w:val="00CF792E"/>
    <w:rsid w:val="00CF7FF6"/>
    <w:rsid w:val="00CF7FFD"/>
    <w:rsid w:val="00D003FE"/>
    <w:rsid w:val="00D00449"/>
    <w:rsid w:val="00D005A5"/>
    <w:rsid w:val="00D00887"/>
    <w:rsid w:val="00D008F0"/>
    <w:rsid w:val="00D00C5C"/>
    <w:rsid w:val="00D01052"/>
    <w:rsid w:val="00D013E1"/>
    <w:rsid w:val="00D01553"/>
    <w:rsid w:val="00D015A3"/>
    <w:rsid w:val="00D01944"/>
    <w:rsid w:val="00D01A74"/>
    <w:rsid w:val="00D025CD"/>
    <w:rsid w:val="00D02CB0"/>
    <w:rsid w:val="00D02D2A"/>
    <w:rsid w:val="00D02E79"/>
    <w:rsid w:val="00D0324D"/>
    <w:rsid w:val="00D036A3"/>
    <w:rsid w:val="00D03A20"/>
    <w:rsid w:val="00D04953"/>
    <w:rsid w:val="00D04FC9"/>
    <w:rsid w:val="00D052F4"/>
    <w:rsid w:val="00D056B4"/>
    <w:rsid w:val="00D0598B"/>
    <w:rsid w:val="00D05FB9"/>
    <w:rsid w:val="00D06150"/>
    <w:rsid w:val="00D06390"/>
    <w:rsid w:val="00D06525"/>
    <w:rsid w:val="00D06681"/>
    <w:rsid w:val="00D07211"/>
    <w:rsid w:val="00D077CF"/>
    <w:rsid w:val="00D07A88"/>
    <w:rsid w:val="00D10515"/>
    <w:rsid w:val="00D106E2"/>
    <w:rsid w:val="00D10D77"/>
    <w:rsid w:val="00D114B8"/>
    <w:rsid w:val="00D1166E"/>
    <w:rsid w:val="00D11727"/>
    <w:rsid w:val="00D12060"/>
    <w:rsid w:val="00D1211F"/>
    <w:rsid w:val="00D12253"/>
    <w:rsid w:val="00D1273A"/>
    <w:rsid w:val="00D12E86"/>
    <w:rsid w:val="00D12F26"/>
    <w:rsid w:val="00D12F2C"/>
    <w:rsid w:val="00D12FA7"/>
    <w:rsid w:val="00D14172"/>
    <w:rsid w:val="00D142D8"/>
    <w:rsid w:val="00D14374"/>
    <w:rsid w:val="00D14836"/>
    <w:rsid w:val="00D148DC"/>
    <w:rsid w:val="00D14A00"/>
    <w:rsid w:val="00D14AE0"/>
    <w:rsid w:val="00D15DC8"/>
    <w:rsid w:val="00D16366"/>
    <w:rsid w:val="00D164F1"/>
    <w:rsid w:val="00D1663A"/>
    <w:rsid w:val="00D16CB3"/>
    <w:rsid w:val="00D172E3"/>
    <w:rsid w:val="00D17422"/>
    <w:rsid w:val="00D1773E"/>
    <w:rsid w:val="00D178FA"/>
    <w:rsid w:val="00D17BFA"/>
    <w:rsid w:val="00D2002E"/>
    <w:rsid w:val="00D2084F"/>
    <w:rsid w:val="00D215D3"/>
    <w:rsid w:val="00D21CB0"/>
    <w:rsid w:val="00D21FCE"/>
    <w:rsid w:val="00D224D5"/>
    <w:rsid w:val="00D22864"/>
    <w:rsid w:val="00D22866"/>
    <w:rsid w:val="00D22ABE"/>
    <w:rsid w:val="00D22E45"/>
    <w:rsid w:val="00D23312"/>
    <w:rsid w:val="00D24180"/>
    <w:rsid w:val="00D24381"/>
    <w:rsid w:val="00D2489E"/>
    <w:rsid w:val="00D24AA0"/>
    <w:rsid w:val="00D252D3"/>
    <w:rsid w:val="00D256B1"/>
    <w:rsid w:val="00D259A1"/>
    <w:rsid w:val="00D262FD"/>
    <w:rsid w:val="00D266BF"/>
    <w:rsid w:val="00D26C94"/>
    <w:rsid w:val="00D27099"/>
    <w:rsid w:val="00D27344"/>
    <w:rsid w:val="00D2734D"/>
    <w:rsid w:val="00D275BE"/>
    <w:rsid w:val="00D301A8"/>
    <w:rsid w:val="00D312DE"/>
    <w:rsid w:val="00D313AA"/>
    <w:rsid w:val="00D313AD"/>
    <w:rsid w:val="00D31BE6"/>
    <w:rsid w:val="00D31D45"/>
    <w:rsid w:val="00D32DF0"/>
    <w:rsid w:val="00D3308E"/>
    <w:rsid w:val="00D3342D"/>
    <w:rsid w:val="00D33645"/>
    <w:rsid w:val="00D3367F"/>
    <w:rsid w:val="00D33C8A"/>
    <w:rsid w:val="00D33E34"/>
    <w:rsid w:val="00D3416A"/>
    <w:rsid w:val="00D341B7"/>
    <w:rsid w:val="00D34340"/>
    <w:rsid w:val="00D34ACF"/>
    <w:rsid w:val="00D352C0"/>
    <w:rsid w:val="00D355EB"/>
    <w:rsid w:val="00D35921"/>
    <w:rsid w:val="00D37748"/>
    <w:rsid w:val="00D4015E"/>
    <w:rsid w:val="00D4049A"/>
    <w:rsid w:val="00D40591"/>
    <w:rsid w:val="00D407CE"/>
    <w:rsid w:val="00D4106A"/>
    <w:rsid w:val="00D4182A"/>
    <w:rsid w:val="00D423D1"/>
    <w:rsid w:val="00D42918"/>
    <w:rsid w:val="00D4294D"/>
    <w:rsid w:val="00D42ACB"/>
    <w:rsid w:val="00D42B4D"/>
    <w:rsid w:val="00D42C85"/>
    <w:rsid w:val="00D42F74"/>
    <w:rsid w:val="00D432D9"/>
    <w:rsid w:val="00D4374E"/>
    <w:rsid w:val="00D4381F"/>
    <w:rsid w:val="00D43CCB"/>
    <w:rsid w:val="00D44169"/>
    <w:rsid w:val="00D44306"/>
    <w:rsid w:val="00D445B3"/>
    <w:rsid w:val="00D4480A"/>
    <w:rsid w:val="00D44D6F"/>
    <w:rsid w:val="00D45B79"/>
    <w:rsid w:val="00D45C15"/>
    <w:rsid w:val="00D46241"/>
    <w:rsid w:val="00D4650D"/>
    <w:rsid w:val="00D46E53"/>
    <w:rsid w:val="00D46F92"/>
    <w:rsid w:val="00D46FFE"/>
    <w:rsid w:val="00D477EC"/>
    <w:rsid w:val="00D5067A"/>
    <w:rsid w:val="00D50902"/>
    <w:rsid w:val="00D51CF1"/>
    <w:rsid w:val="00D525DD"/>
    <w:rsid w:val="00D52B0F"/>
    <w:rsid w:val="00D52D12"/>
    <w:rsid w:val="00D52FCC"/>
    <w:rsid w:val="00D53082"/>
    <w:rsid w:val="00D531DF"/>
    <w:rsid w:val="00D53297"/>
    <w:rsid w:val="00D53D3D"/>
    <w:rsid w:val="00D53FB1"/>
    <w:rsid w:val="00D540EE"/>
    <w:rsid w:val="00D543B3"/>
    <w:rsid w:val="00D54904"/>
    <w:rsid w:val="00D55010"/>
    <w:rsid w:val="00D559CD"/>
    <w:rsid w:val="00D55D5C"/>
    <w:rsid w:val="00D55FA4"/>
    <w:rsid w:val="00D56601"/>
    <w:rsid w:val="00D56CD1"/>
    <w:rsid w:val="00D56FE4"/>
    <w:rsid w:val="00D5705B"/>
    <w:rsid w:val="00D5778F"/>
    <w:rsid w:val="00D6000B"/>
    <w:rsid w:val="00D604ED"/>
    <w:rsid w:val="00D60664"/>
    <w:rsid w:val="00D60D76"/>
    <w:rsid w:val="00D60D87"/>
    <w:rsid w:val="00D61292"/>
    <w:rsid w:val="00D617EE"/>
    <w:rsid w:val="00D6185D"/>
    <w:rsid w:val="00D61962"/>
    <w:rsid w:val="00D6199E"/>
    <w:rsid w:val="00D61D4C"/>
    <w:rsid w:val="00D62374"/>
    <w:rsid w:val="00D625B4"/>
    <w:rsid w:val="00D6274F"/>
    <w:rsid w:val="00D629B3"/>
    <w:rsid w:val="00D62B2B"/>
    <w:rsid w:val="00D62C24"/>
    <w:rsid w:val="00D62C5F"/>
    <w:rsid w:val="00D62EBC"/>
    <w:rsid w:val="00D632EC"/>
    <w:rsid w:val="00D639EB"/>
    <w:rsid w:val="00D63A9F"/>
    <w:rsid w:val="00D63E61"/>
    <w:rsid w:val="00D63F78"/>
    <w:rsid w:val="00D64287"/>
    <w:rsid w:val="00D6531D"/>
    <w:rsid w:val="00D65F85"/>
    <w:rsid w:val="00D66A6B"/>
    <w:rsid w:val="00D66C15"/>
    <w:rsid w:val="00D672A5"/>
    <w:rsid w:val="00D674DA"/>
    <w:rsid w:val="00D6756B"/>
    <w:rsid w:val="00D67742"/>
    <w:rsid w:val="00D67AE5"/>
    <w:rsid w:val="00D67DA7"/>
    <w:rsid w:val="00D67DF5"/>
    <w:rsid w:val="00D67E6B"/>
    <w:rsid w:val="00D67FA5"/>
    <w:rsid w:val="00D70245"/>
    <w:rsid w:val="00D702F6"/>
    <w:rsid w:val="00D705E5"/>
    <w:rsid w:val="00D70DCE"/>
    <w:rsid w:val="00D70DD2"/>
    <w:rsid w:val="00D718BA"/>
    <w:rsid w:val="00D71F69"/>
    <w:rsid w:val="00D7248F"/>
    <w:rsid w:val="00D72884"/>
    <w:rsid w:val="00D73209"/>
    <w:rsid w:val="00D7323B"/>
    <w:rsid w:val="00D73391"/>
    <w:rsid w:val="00D7344E"/>
    <w:rsid w:val="00D736A6"/>
    <w:rsid w:val="00D736FD"/>
    <w:rsid w:val="00D73BF5"/>
    <w:rsid w:val="00D73F2E"/>
    <w:rsid w:val="00D7456D"/>
    <w:rsid w:val="00D74815"/>
    <w:rsid w:val="00D7493B"/>
    <w:rsid w:val="00D749A6"/>
    <w:rsid w:val="00D74C61"/>
    <w:rsid w:val="00D75425"/>
    <w:rsid w:val="00D75844"/>
    <w:rsid w:val="00D761DA"/>
    <w:rsid w:val="00D76318"/>
    <w:rsid w:val="00D76548"/>
    <w:rsid w:val="00D76CFE"/>
    <w:rsid w:val="00D7717E"/>
    <w:rsid w:val="00D776CB"/>
    <w:rsid w:val="00D777C0"/>
    <w:rsid w:val="00D77AB5"/>
    <w:rsid w:val="00D77ECF"/>
    <w:rsid w:val="00D80A56"/>
    <w:rsid w:val="00D814DB"/>
    <w:rsid w:val="00D816E0"/>
    <w:rsid w:val="00D81E2A"/>
    <w:rsid w:val="00D81E8B"/>
    <w:rsid w:val="00D82D2C"/>
    <w:rsid w:val="00D835DA"/>
    <w:rsid w:val="00D837DB"/>
    <w:rsid w:val="00D8396F"/>
    <w:rsid w:val="00D8397F"/>
    <w:rsid w:val="00D83A15"/>
    <w:rsid w:val="00D83A86"/>
    <w:rsid w:val="00D83A87"/>
    <w:rsid w:val="00D83D7B"/>
    <w:rsid w:val="00D83E9C"/>
    <w:rsid w:val="00D84292"/>
    <w:rsid w:val="00D849A7"/>
    <w:rsid w:val="00D857AA"/>
    <w:rsid w:val="00D85AD8"/>
    <w:rsid w:val="00D865AB"/>
    <w:rsid w:val="00D86E25"/>
    <w:rsid w:val="00D86E66"/>
    <w:rsid w:val="00D87195"/>
    <w:rsid w:val="00D872A1"/>
    <w:rsid w:val="00D873D8"/>
    <w:rsid w:val="00D875FC"/>
    <w:rsid w:val="00D87B45"/>
    <w:rsid w:val="00D87BB2"/>
    <w:rsid w:val="00D9034C"/>
    <w:rsid w:val="00D90664"/>
    <w:rsid w:val="00D907DC"/>
    <w:rsid w:val="00D90823"/>
    <w:rsid w:val="00D90E5D"/>
    <w:rsid w:val="00D90F4D"/>
    <w:rsid w:val="00D91036"/>
    <w:rsid w:val="00D91313"/>
    <w:rsid w:val="00D91956"/>
    <w:rsid w:val="00D922AC"/>
    <w:rsid w:val="00D922AD"/>
    <w:rsid w:val="00D9245F"/>
    <w:rsid w:val="00D928B0"/>
    <w:rsid w:val="00D92B6F"/>
    <w:rsid w:val="00D9340A"/>
    <w:rsid w:val="00D93F80"/>
    <w:rsid w:val="00D94B1F"/>
    <w:rsid w:val="00D94B2D"/>
    <w:rsid w:val="00D94BE1"/>
    <w:rsid w:val="00D951A3"/>
    <w:rsid w:val="00D95796"/>
    <w:rsid w:val="00D95810"/>
    <w:rsid w:val="00D95F22"/>
    <w:rsid w:val="00D96553"/>
    <w:rsid w:val="00D9676E"/>
    <w:rsid w:val="00D969D0"/>
    <w:rsid w:val="00D979C1"/>
    <w:rsid w:val="00D97D02"/>
    <w:rsid w:val="00D97DFE"/>
    <w:rsid w:val="00D97FE9"/>
    <w:rsid w:val="00DA0081"/>
    <w:rsid w:val="00DA057C"/>
    <w:rsid w:val="00DA0825"/>
    <w:rsid w:val="00DA0E8F"/>
    <w:rsid w:val="00DA12CA"/>
    <w:rsid w:val="00DA1448"/>
    <w:rsid w:val="00DA1B7C"/>
    <w:rsid w:val="00DA1F81"/>
    <w:rsid w:val="00DA2421"/>
    <w:rsid w:val="00DA3841"/>
    <w:rsid w:val="00DA5539"/>
    <w:rsid w:val="00DA579F"/>
    <w:rsid w:val="00DA5969"/>
    <w:rsid w:val="00DA5D55"/>
    <w:rsid w:val="00DA5EC0"/>
    <w:rsid w:val="00DA720A"/>
    <w:rsid w:val="00DA7671"/>
    <w:rsid w:val="00DB0421"/>
    <w:rsid w:val="00DB1175"/>
    <w:rsid w:val="00DB1391"/>
    <w:rsid w:val="00DB21B2"/>
    <w:rsid w:val="00DB295E"/>
    <w:rsid w:val="00DB3334"/>
    <w:rsid w:val="00DB37A8"/>
    <w:rsid w:val="00DB37C8"/>
    <w:rsid w:val="00DB3A3B"/>
    <w:rsid w:val="00DB4093"/>
    <w:rsid w:val="00DB42A6"/>
    <w:rsid w:val="00DB430E"/>
    <w:rsid w:val="00DB436C"/>
    <w:rsid w:val="00DB487F"/>
    <w:rsid w:val="00DB4B5A"/>
    <w:rsid w:val="00DB4E26"/>
    <w:rsid w:val="00DB51B6"/>
    <w:rsid w:val="00DB529D"/>
    <w:rsid w:val="00DB57A9"/>
    <w:rsid w:val="00DB5CFC"/>
    <w:rsid w:val="00DB6061"/>
    <w:rsid w:val="00DB6373"/>
    <w:rsid w:val="00DB639E"/>
    <w:rsid w:val="00DB697B"/>
    <w:rsid w:val="00DB6EA3"/>
    <w:rsid w:val="00DB735A"/>
    <w:rsid w:val="00DB7AB8"/>
    <w:rsid w:val="00DC0292"/>
    <w:rsid w:val="00DC03C1"/>
    <w:rsid w:val="00DC0B27"/>
    <w:rsid w:val="00DC0C32"/>
    <w:rsid w:val="00DC0CC7"/>
    <w:rsid w:val="00DC1085"/>
    <w:rsid w:val="00DC1169"/>
    <w:rsid w:val="00DC1FFB"/>
    <w:rsid w:val="00DC2370"/>
    <w:rsid w:val="00DC259E"/>
    <w:rsid w:val="00DC2922"/>
    <w:rsid w:val="00DC2C6B"/>
    <w:rsid w:val="00DC32B2"/>
    <w:rsid w:val="00DC3777"/>
    <w:rsid w:val="00DC3A87"/>
    <w:rsid w:val="00DC3EDF"/>
    <w:rsid w:val="00DC4000"/>
    <w:rsid w:val="00DC4BE0"/>
    <w:rsid w:val="00DC4FDD"/>
    <w:rsid w:val="00DC50CA"/>
    <w:rsid w:val="00DC53AB"/>
    <w:rsid w:val="00DC547A"/>
    <w:rsid w:val="00DC5FA7"/>
    <w:rsid w:val="00DC609C"/>
    <w:rsid w:val="00DC6397"/>
    <w:rsid w:val="00DC6A8D"/>
    <w:rsid w:val="00DC7DF7"/>
    <w:rsid w:val="00DD0247"/>
    <w:rsid w:val="00DD099D"/>
    <w:rsid w:val="00DD261D"/>
    <w:rsid w:val="00DD28C6"/>
    <w:rsid w:val="00DD29DD"/>
    <w:rsid w:val="00DD2ECE"/>
    <w:rsid w:val="00DD30A5"/>
    <w:rsid w:val="00DD377B"/>
    <w:rsid w:val="00DD3C80"/>
    <w:rsid w:val="00DD43EC"/>
    <w:rsid w:val="00DD46CB"/>
    <w:rsid w:val="00DD4A05"/>
    <w:rsid w:val="00DD51B1"/>
    <w:rsid w:val="00DD5390"/>
    <w:rsid w:val="00DD5703"/>
    <w:rsid w:val="00DD575B"/>
    <w:rsid w:val="00DD5A37"/>
    <w:rsid w:val="00DD5B0B"/>
    <w:rsid w:val="00DD5C72"/>
    <w:rsid w:val="00DD5D77"/>
    <w:rsid w:val="00DD5DCD"/>
    <w:rsid w:val="00DD6337"/>
    <w:rsid w:val="00DD63C3"/>
    <w:rsid w:val="00DD6714"/>
    <w:rsid w:val="00DD67F6"/>
    <w:rsid w:val="00DD67FE"/>
    <w:rsid w:val="00DD69E1"/>
    <w:rsid w:val="00DD69FA"/>
    <w:rsid w:val="00DD6ABD"/>
    <w:rsid w:val="00DD791A"/>
    <w:rsid w:val="00DD7F00"/>
    <w:rsid w:val="00DE0135"/>
    <w:rsid w:val="00DE0517"/>
    <w:rsid w:val="00DE12E5"/>
    <w:rsid w:val="00DE1D8A"/>
    <w:rsid w:val="00DE2462"/>
    <w:rsid w:val="00DE2968"/>
    <w:rsid w:val="00DE2ABF"/>
    <w:rsid w:val="00DE2B98"/>
    <w:rsid w:val="00DE36EE"/>
    <w:rsid w:val="00DE3CE3"/>
    <w:rsid w:val="00DE3E46"/>
    <w:rsid w:val="00DE4B75"/>
    <w:rsid w:val="00DE5085"/>
    <w:rsid w:val="00DE50E1"/>
    <w:rsid w:val="00DE5111"/>
    <w:rsid w:val="00DE51C5"/>
    <w:rsid w:val="00DE53F3"/>
    <w:rsid w:val="00DE585D"/>
    <w:rsid w:val="00DE5E12"/>
    <w:rsid w:val="00DE5F4F"/>
    <w:rsid w:val="00DE6220"/>
    <w:rsid w:val="00DE639E"/>
    <w:rsid w:val="00DE63A1"/>
    <w:rsid w:val="00DE6972"/>
    <w:rsid w:val="00DE6AD1"/>
    <w:rsid w:val="00DE6C7B"/>
    <w:rsid w:val="00DE6FCE"/>
    <w:rsid w:val="00DE79C3"/>
    <w:rsid w:val="00DF026A"/>
    <w:rsid w:val="00DF03A2"/>
    <w:rsid w:val="00DF082B"/>
    <w:rsid w:val="00DF0A14"/>
    <w:rsid w:val="00DF0BB8"/>
    <w:rsid w:val="00DF0CB1"/>
    <w:rsid w:val="00DF0E77"/>
    <w:rsid w:val="00DF11E4"/>
    <w:rsid w:val="00DF1448"/>
    <w:rsid w:val="00DF366B"/>
    <w:rsid w:val="00DF3CD0"/>
    <w:rsid w:val="00DF4844"/>
    <w:rsid w:val="00DF49B5"/>
    <w:rsid w:val="00DF49CF"/>
    <w:rsid w:val="00DF4BB8"/>
    <w:rsid w:val="00DF5A47"/>
    <w:rsid w:val="00DF5BA5"/>
    <w:rsid w:val="00DF60B5"/>
    <w:rsid w:val="00DF62EB"/>
    <w:rsid w:val="00DF63B3"/>
    <w:rsid w:val="00DF68E2"/>
    <w:rsid w:val="00DF6AF5"/>
    <w:rsid w:val="00DF6CF5"/>
    <w:rsid w:val="00DF7BEB"/>
    <w:rsid w:val="00DF7D50"/>
    <w:rsid w:val="00E001C7"/>
    <w:rsid w:val="00E0073C"/>
    <w:rsid w:val="00E00D57"/>
    <w:rsid w:val="00E01419"/>
    <w:rsid w:val="00E02180"/>
    <w:rsid w:val="00E021D9"/>
    <w:rsid w:val="00E022FA"/>
    <w:rsid w:val="00E02380"/>
    <w:rsid w:val="00E02DC3"/>
    <w:rsid w:val="00E03127"/>
    <w:rsid w:val="00E03215"/>
    <w:rsid w:val="00E03703"/>
    <w:rsid w:val="00E0377C"/>
    <w:rsid w:val="00E044E0"/>
    <w:rsid w:val="00E04B58"/>
    <w:rsid w:val="00E04C56"/>
    <w:rsid w:val="00E04D52"/>
    <w:rsid w:val="00E052F5"/>
    <w:rsid w:val="00E05E8F"/>
    <w:rsid w:val="00E06149"/>
    <w:rsid w:val="00E068DD"/>
    <w:rsid w:val="00E07580"/>
    <w:rsid w:val="00E079C4"/>
    <w:rsid w:val="00E07C82"/>
    <w:rsid w:val="00E10133"/>
    <w:rsid w:val="00E10513"/>
    <w:rsid w:val="00E10F89"/>
    <w:rsid w:val="00E119B1"/>
    <w:rsid w:val="00E11AC2"/>
    <w:rsid w:val="00E1202C"/>
    <w:rsid w:val="00E1209D"/>
    <w:rsid w:val="00E1223A"/>
    <w:rsid w:val="00E123C5"/>
    <w:rsid w:val="00E124E6"/>
    <w:rsid w:val="00E12815"/>
    <w:rsid w:val="00E12BFA"/>
    <w:rsid w:val="00E1300D"/>
    <w:rsid w:val="00E1310E"/>
    <w:rsid w:val="00E1322E"/>
    <w:rsid w:val="00E132A3"/>
    <w:rsid w:val="00E133BD"/>
    <w:rsid w:val="00E138AA"/>
    <w:rsid w:val="00E13AD0"/>
    <w:rsid w:val="00E14118"/>
    <w:rsid w:val="00E1411D"/>
    <w:rsid w:val="00E144C5"/>
    <w:rsid w:val="00E15065"/>
    <w:rsid w:val="00E1507C"/>
    <w:rsid w:val="00E15128"/>
    <w:rsid w:val="00E15747"/>
    <w:rsid w:val="00E15AB8"/>
    <w:rsid w:val="00E15CDA"/>
    <w:rsid w:val="00E16112"/>
    <w:rsid w:val="00E168A6"/>
    <w:rsid w:val="00E16D42"/>
    <w:rsid w:val="00E200E6"/>
    <w:rsid w:val="00E2046F"/>
    <w:rsid w:val="00E20551"/>
    <w:rsid w:val="00E208F8"/>
    <w:rsid w:val="00E21440"/>
    <w:rsid w:val="00E2169B"/>
    <w:rsid w:val="00E21A76"/>
    <w:rsid w:val="00E22462"/>
    <w:rsid w:val="00E2252D"/>
    <w:rsid w:val="00E22BEA"/>
    <w:rsid w:val="00E22E04"/>
    <w:rsid w:val="00E238AF"/>
    <w:rsid w:val="00E241C7"/>
    <w:rsid w:val="00E246B6"/>
    <w:rsid w:val="00E24BB8"/>
    <w:rsid w:val="00E24E48"/>
    <w:rsid w:val="00E2573D"/>
    <w:rsid w:val="00E26043"/>
    <w:rsid w:val="00E2649D"/>
    <w:rsid w:val="00E26C71"/>
    <w:rsid w:val="00E2749A"/>
    <w:rsid w:val="00E27AD1"/>
    <w:rsid w:val="00E27D6A"/>
    <w:rsid w:val="00E30356"/>
    <w:rsid w:val="00E305BB"/>
    <w:rsid w:val="00E30647"/>
    <w:rsid w:val="00E31132"/>
    <w:rsid w:val="00E31196"/>
    <w:rsid w:val="00E311AC"/>
    <w:rsid w:val="00E31295"/>
    <w:rsid w:val="00E31675"/>
    <w:rsid w:val="00E317A8"/>
    <w:rsid w:val="00E31806"/>
    <w:rsid w:val="00E31DE8"/>
    <w:rsid w:val="00E32403"/>
    <w:rsid w:val="00E325F5"/>
    <w:rsid w:val="00E33FD7"/>
    <w:rsid w:val="00E34356"/>
    <w:rsid w:val="00E34A98"/>
    <w:rsid w:val="00E3508D"/>
    <w:rsid w:val="00E350B0"/>
    <w:rsid w:val="00E355CC"/>
    <w:rsid w:val="00E3582F"/>
    <w:rsid w:val="00E358EA"/>
    <w:rsid w:val="00E361BA"/>
    <w:rsid w:val="00E364FE"/>
    <w:rsid w:val="00E36A38"/>
    <w:rsid w:val="00E36B7A"/>
    <w:rsid w:val="00E36FA1"/>
    <w:rsid w:val="00E37226"/>
    <w:rsid w:val="00E372C3"/>
    <w:rsid w:val="00E37543"/>
    <w:rsid w:val="00E3774B"/>
    <w:rsid w:val="00E37FC9"/>
    <w:rsid w:val="00E40830"/>
    <w:rsid w:val="00E40A74"/>
    <w:rsid w:val="00E40BAD"/>
    <w:rsid w:val="00E40FB4"/>
    <w:rsid w:val="00E41329"/>
    <w:rsid w:val="00E41407"/>
    <w:rsid w:val="00E418F9"/>
    <w:rsid w:val="00E41DF1"/>
    <w:rsid w:val="00E42250"/>
    <w:rsid w:val="00E42340"/>
    <w:rsid w:val="00E42557"/>
    <w:rsid w:val="00E42639"/>
    <w:rsid w:val="00E42C8F"/>
    <w:rsid w:val="00E43516"/>
    <w:rsid w:val="00E43CC5"/>
    <w:rsid w:val="00E43DB9"/>
    <w:rsid w:val="00E440D2"/>
    <w:rsid w:val="00E44293"/>
    <w:rsid w:val="00E4503A"/>
    <w:rsid w:val="00E45094"/>
    <w:rsid w:val="00E455F2"/>
    <w:rsid w:val="00E459A1"/>
    <w:rsid w:val="00E46481"/>
    <w:rsid w:val="00E46792"/>
    <w:rsid w:val="00E46C92"/>
    <w:rsid w:val="00E46D4D"/>
    <w:rsid w:val="00E46FF7"/>
    <w:rsid w:val="00E47399"/>
    <w:rsid w:val="00E47615"/>
    <w:rsid w:val="00E47759"/>
    <w:rsid w:val="00E47C9F"/>
    <w:rsid w:val="00E5030D"/>
    <w:rsid w:val="00E50313"/>
    <w:rsid w:val="00E504C5"/>
    <w:rsid w:val="00E506AD"/>
    <w:rsid w:val="00E50DCF"/>
    <w:rsid w:val="00E51687"/>
    <w:rsid w:val="00E51CB9"/>
    <w:rsid w:val="00E51F31"/>
    <w:rsid w:val="00E51F8A"/>
    <w:rsid w:val="00E52151"/>
    <w:rsid w:val="00E5276A"/>
    <w:rsid w:val="00E52A90"/>
    <w:rsid w:val="00E52D2D"/>
    <w:rsid w:val="00E52E3C"/>
    <w:rsid w:val="00E535ED"/>
    <w:rsid w:val="00E5363A"/>
    <w:rsid w:val="00E536EC"/>
    <w:rsid w:val="00E53C93"/>
    <w:rsid w:val="00E53CC1"/>
    <w:rsid w:val="00E53F3A"/>
    <w:rsid w:val="00E54564"/>
    <w:rsid w:val="00E54924"/>
    <w:rsid w:val="00E549CA"/>
    <w:rsid w:val="00E54D27"/>
    <w:rsid w:val="00E54FA4"/>
    <w:rsid w:val="00E55375"/>
    <w:rsid w:val="00E55496"/>
    <w:rsid w:val="00E55497"/>
    <w:rsid w:val="00E55613"/>
    <w:rsid w:val="00E56231"/>
    <w:rsid w:val="00E563D9"/>
    <w:rsid w:val="00E56465"/>
    <w:rsid w:val="00E56D83"/>
    <w:rsid w:val="00E56EA1"/>
    <w:rsid w:val="00E5753C"/>
    <w:rsid w:val="00E57861"/>
    <w:rsid w:val="00E60369"/>
    <w:rsid w:val="00E60806"/>
    <w:rsid w:val="00E60AA8"/>
    <w:rsid w:val="00E60BB7"/>
    <w:rsid w:val="00E60CB1"/>
    <w:rsid w:val="00E60DE7"/>
    <w:rsid w:val="00E619A3"/>
    <w:rsid w:val="00E61FCE"/>
    <w:rsid w:val="00E6214B"/>
    <w:rsid w:val="00E6232F"/>
    <w:rsid w:val="00E62897"/>
    <w:rsid w:val="00E62973"/>
    <w:rsid w:val="00E62BC7"/>
    <w:rsid w:val="00E62E9C"/>
    <w:rsid w:val="00E62FE8"/>
    <w:rsid w:val="00E632E5"/>
    <w:rsid w:val="00E64589"/>
    <w:rsid w:val="00E646EE"/>
    <w:rsid w:val="00E64906"/>
    <w:rsid w:val="00E64929"/>
    <w:rsid w:val="00E649E5"/>
    <w:rsid w:val="00E64A15"/>
    <w:rsid w:val="00E64C19"/>
    <w:rsid w:val="00E65787"/>
    <w:rsid w:val="00E67ADA"/>
    <w:rsid w:val="00E703A7"/>
    <w:rsid w:val="00E7124A"/>
    <w:rsid w:val="00E717CE"/>
    <w:rsid w:val="00E71BA8"/>
    <w:rsid w:val="00E71C74"/>
    <w:rsid w:val="00E71DD0"/>
    <w:rsid w:val="00E71E1F"/>
    <w:rsid w:val="00E72455"/>
    <w:rsid w:val="00E727E5"/>
    <w:rsid w:val="00E7318A"/>
    <w:rsid w:val="00E734B6"/>
    <w:rsid w:val="00E73582"/>
    <w:rsid w:val="00E73C34"/>
    <w:rsid w:val="00E73EA7"/>
    <w:rsid w:val="00E74145"/>
    <w:rsid w:val="00E747D5"/>
    <w:rsid w:val="00E74A12"/>
    <w:rsid w:val="00E74C15"/>
    <w:rsid w:val="00E75336"/>
    <w:rsid w:val="00E75A27"/>
    <w:rsid w:val="00E75C7D"/>
    <w:rsid w:val="00E75F57"/>
    <w:rsid w:val="00E762CF"/>
    <w:rsid w:val="00E76507"/>
    <w:rsid w:val="00E765D2"/>
    <w:rsid w:val="00E76CD9"/>
    <w:rsid w:val="00E774DE"/>
    <w:rsid w:val="00E77736"/>
    <w:rsid w:val="00E779D8"/>
    <w:rsid w:val="00E77CC5"/>
    <w:rsid w:val="00E77FF7"/>
    <w:rsid w:val="00E807C5"/>
    <w:rsid w:val="00E813BB"/>
    <w:rsid w:val="00E81E77"/>
    <w:rsid w:val="00E822B9"/>
    <w:rsid w:val="00E823F7"/>
    <w:rsid w:val="00E824C3"/>
    <w:rsid w:val="00E82B7D"/>
    <w:rsid w:val="00E83468"/>
    <w:rsid w:val="00E83C83"/>
    <w:rsid w:val="00E83CB0"/>
    <w:rsid w:val="00E84099"/>
    <w:rsid w:val="00E84199"/>
    <w:rsid w:val="00E842CD"/>
    <w:rsid w:val="00E843B1"/>
    <w:rsid w:val="00E844FC"/>
    <w:rsid w:val="00E847C3"/>
    <w:rsid w:val="00E84929"/>
    <w:rsid w:val="00E84BC6"/>
    <w:rsid w:val="00E84E89"/>
    <w:rsid w:val="00E850DA"/>
    <w:rsid w:val="00E855F1"/>
    <w:rsid w:val="00E85D2E"/>
    <w:rsid w:val="00E85E99"/>
    <w:rsid w:val="00E86086"/>
    <w:rsid w:val="00E866BB"/>
    <w:rsid w:val="00E86754"/>
    <w:rsid w:val="00E86BD9"/>
    <w:rsid w:val="00E86C8D"/>
    <w:rsid w:val="00E872A8"/>
    <w:rsid w:val="00E874DB"/>
    <w:rsid w:val="00E87AAC"/>
    <w:rsid w:val="00E87D2D"/>
    <w:rsid w:val="00E87D99"/>
    <w:rsid w:val="00E87F50"/>
    <w:rsid w:val="00E90789"/>
    <w:rsid w:val="00E91359"/>
    <w:rsid w:val="00E91F9A"/>
    <w:rsid w:val="00E9216E"/>
    <w:rsid w:val="00E92352"/>
    <w:rsid w:val="00E92598"/>
    <w:rsid w:val="00E9362C"/>
    <w:rsid w:val="00E939E0"/>
    <w:rsid w:val="00E93CD6"/>
    <w:rsid w:val="00E93EFE"/>
    <w:rsid w:val="00E9481D"/>
    <w:rsid w:val="00E94917"/>
    <w:rsid w:val="00E94DD5"/>
    <w:rsid w:val="00E94E44"/>
    <w:rsid w:val="00E95020"/>
    <w:rsid w:val="00E95D46"/>
    <w:rsid w:val="00E95DF7"/>
    <w:rsid w:val="00E95F5E"/>
    <w:rsid w:val="00E96052"/>
    <w:rsid w:val="00E9648E"/>
    <w:rsid w:val="00E96805"/>
    <w:rsid w:val="00E96BB4"/>
    <w:rsid w:val="00E96D09"/>
    <w:rsid w:val="00E977C2"/>
    <w:rsid w:val="00E97EA3"/>
    <w:rsid w:val="00EA0716"/>
    <w:rsid w:val="00EA0A08"/>
    <w:rsid w:val="00EA115A"/>
    <w:rsid w:val="00EA281F"/>
    <w:rsid w:val="00EA2D0C"/>
    <w:rsid w:val="00EA3018"/>
    <w:rsid w:val="00EA310C"/>
    <w:rsid w:val="00EA3A0B"/>
    <w:rsid w:val="00EA3DDA"/>
    <w:rsid w:val="00EA434F"/>
    <w:rsid w:val="00EA46CF"/>
    <w:rsid w:val="00EA47E7"/>
    <w:rsid w:val="00EA4E30"/>
    <w:rsid w:val="00EA501E"/>
    <w:rsid w:val="00EA5298"/>
    <w:rsid w:val="00EA57A2"/>
    <w:rsid w:val="00EA5F2F"/>
    <w:rsid w:val="00EA6035"/>
    <w:rsid w:val="00EA6611"/>
    <w:rsid w:val="00EA7240"/>
    <w:rsid w:val="00EA758E"/>
    <w:rsid w:val="00EA7852"/>
    <w:rsid w:val="00EB0615"/>
    <w:rsid w:val="00EB1088"/>
    <w:rsid w:val="00EB1608"/>
    <w:rsid w:val="00EB2464"/>
    <w:rsid w:val="00EB2B6F"/>
    <w:rsid w:val="00EB2DB5"/>
    <w:rsid w:val="00EB2E9C"/>
    <w:rsid w:val="00EB2F24"/>
    <w:rsid w:val="00EB435A"/>
    <w:rsid w:val="00EB47F9"/>
    <w:rsid w:val="00EB48F6"/>
    <w:rsid w:val="00EB4912"/>
    <w:rsid w:val="00EB53A3"/>
    <w:rsid w:val="00EB5642"/>
    <w:rsid w:val="00EB614C"/>
    <w:rsid w:val="00EB62C5"/>
    <w:rsid w:val="00EB65A8"/>
    <w:rsid w:val="00EB7203"/>
    <w:rsid w:val="00EB77D2"/>
    <w:rsid w:val="00EB78AD"/>
    <w:rsid w:val="00EB798B"/>
    <w:rsid w:val="00EB7DE7"/>
    <w:rsid w:val="00EC02EE"/>
    <w:rsid w:val="00EC04AC"/>
    <w:rsid w:val="00EC04F1"/>
    <w:rsid w:val="00EC0852"/>
    <w:rsid w:val="00EC08D5"/>
    <w:rsid w:val="00EC0F9C"/>
    <w:rsid w:val="00EC16ED"/>
    <w:rsid w:val="00EC1752"/>
    <w:rsid w:val="00EC1AC8"/>
    <w:rsid w:val="00EC1E26"/>
    <w:rsid w:val="00EC1E40"/>
    <w:rsid w:val="00EC1F66"/>
    <w:rsid w:val="00EC22C2"/>
    <w:rsid w:val="00EC2347"/>
    <w:rsid w:val="00EC2570"/>
    <w:rsid w:val="00EC262B"/>
    <w:rsid w:val="00EC2AE2"/>
    <w:rsid w:val="00EC2B85"/>
    <w:rsid w:val="00EC2BDD"/>
    <w:rsid w:val="00EC366D"/>
    <w:rsid w:val="00EC384D"/>
    <w:rsid w:val="00EC3B6C"/>
    <w:rsid w:val="00EC3BBA"/>
    <w:rsid w:val="00EC3E3B"/>
    <w:rsid w:val="00EC43AB"/>
    <w:rsid w:val="00EC4B8D"/>
    <w:rsid w:val="00EC55CD"/>
    <w:rsid w:val="00EC5C60"/>
    <w:rsid w:val="00EC6122"/>
    <w:rsid w:val="00EC616B"/>
    <w:rsid w:val="00EC6314"/>
    <w:rsid w:val="00EC6608"/>
    <w:rsid w:val="00EC666C"/>
    <w:rsid w:val="00EC7D31"/>
    <w:rsid w:val="00EC7FE7"/>
    <w:rsid w:val="00ED02E5"/>
    <w:rsid w:val="00ED090A"/>
    <w:rsid w:val="00ED0AEB"/>
    <w:rsid w:val="00ED1196"/>
    <w:rsid w:val="00ED1236"/>
    <w:rsid w:val="00ED156F"/>
    <w:rsid w:val="00ED1BD8"/>
    <w:rsid w:val="00ED1BF9"/>
    <w:rsid w:val="00ED2460"/>
    <w:rsid w:val="00ED2531"/>
    <w:rsid w:val="00ED2D9C"/>
    <w:rsid w:val="00ED37FB"/>
    <w:rsid w:val="00ED3EAE"/>
    <w:rsid w:val="00ED408F"/>
    <w:rsid w:val="00ED452B"/>
    <w:rsid w:val="00ED4A24"/>
    <w:rsid w:val="00ED4F16"/>
    <w:rsid w:val="00ED5294"/>
    <w:rsid w:val="00ED5B52"/>
    <w:rsid w:val="00ED5E10"/>
    <w:rsid w:val="00ED6760"/>
    <w:rsid w:val="00ED68BD"/>
    <w:rsid w:val="00ED6A98"/>
    <w:rsid w:val="00ED6AC1"/>
    <w:rsid w:val="00ED6F6D"/>
    <w:rsid w:val="00ED6FB7"/>
    <w:rsid w:val="00ED7377"/>
    <w:rsid w:val="00ED73C5"/>
    <w:rsid w:val="00ED7A16"/>
    <w:rsid w:val="00ED7C12"/>
    <w:rsid w:val="00EE04B5"/>
    <w:rsid w:val="00EE097C"/>
    <w:rsid w:val="00EE0B0E"/>
    <w:rsid w:val="00EE0D00"/>
    <w:rsid w:val="00EE0D32"/>
    <w:rsid w:val="00EE1F52"/>
    <w:rsid w:val="00EE1FCB"/>
    <w:rsid w:val="00EE21D2"/>
    <w:rsid w:val="00EE2531"/>
    <w:rsid w:val="00EE2F40"/>
    <w:rsid w:val="00EE30CD"/>
    <w:rsid w:val="00EE35EB"/>
    <w:rsid w:val="00EE37ED"/>
    <w:rsid w:val="00EE3811"/>
    <w:rsid w:val="00EE3956"/>
    <w:rsid w:val="00EE3A31"/>
    <w:rsid w:val="00EE3A5D"/>
    <w:rsid w:val="00EE3BC5"/>
    <w:rsid w:val="00EE4361"/>
    <w:rsid w:val="00EE468C"/>
    <w:rsid w:val="00EE537A"/>
    <w:rsid w:val="00EE579F"/>
    <w:rsid w:val="00EE5C20"/>
    <w:rsid w:val="00EE5F41"/>
    <w:rsid w:val="00EE68CE"/>
    <w:rsid w:val="00EE6CDF"/>
    <w:rsid w:val="00EE7A8B"/>
    <w:rsid w:val="00EE7F7D"/>
    <w:rsid w:val="00EF0861"/>
    <w:rsid w:val="00EF0DC1"/>
    <w:rsid w:val="00EF1318"/>
    <w:rsid w:val="00EF1DD6"/>
    <w:rsid w:val="00EF22C0"/>
    <w:rsid w:val="00EF2C1E"/>
    <w:rsid w:val="00EF3F9A"/>
    <w:rsid w:val="00EF4206"/>
    <w:rsid w:val="00EF4357"/>
    <w:rsid w:val="00EF43BE"/>
    <w:rsid w:val="00EF4527"/>
    <w:rsid w:val="00EF4EDE"/>
    <w:rsid w:val="00EF50AA"/>
    <w:rsid w:val="00EF56F9"/>
    <w:rsid w:val="00EF59E9"/>
    <w:rsid w:val="00EF5E08"/>
    <w:rsid w:val="00EF63EE"/>
    <w:rsid w:val="00EF6F6F"/>
    <w:rsid w:val="00EF7186"/>
    <w:rsid w:val="00EF721B"/>
    <w:rsid w:val="00EF72BF"/>
    <w:rsid w:val="00EF7A43"/>
    <w:rsid w:val="00F0083F"/>
    <w:rsid w:val="00F009B9"/>
    <w:rsid w:val="00F00DE5"/>
    <w:rsid w:val="00F012A9"/>
    <w:rsid w:val="00F014D5"/>
    <w:rsid w:val="00F01738"/>
    <w:rsid w:val="00F01967"/>
    <w:rsid w:val="00F01A6E"/>
    <w:rsid w:val="00F01B41"/>
    <w:rsid w:val="00F01B61"/>
    <w:rsid w:val="00F020A2"/>
    <w:rsid w:val="00F020C6"/>
    <w:rsid w:val="00F02953"/>
    <w:rsid w:val="00F02A30"/>
    <w:rsid w:val="00F02A84"/>
    <w:rsid w:val="00F02CA5"/>
    <w:rsid w:val="00F02E03"/>
    <w:rsid w:val="00F02EED"/>
    <w:rsid w:val="00F03566"/>
    <w:rsid w:val="00F036B3"/>
    <w:rsid w:val="00F03D3A"/>
    <w:rsid w:val="00F04F83"/>
    <w:rsid w:val="00F05322"/>
    <w:rsid w:val="00F053E4"/>
    <w:rsid w:val="00F05659"/>
    <w:rsid w:val="00F057C0"/>
    <w:rsid w:val="00F058E8"/>
    <w:rsid w:val="00F06A44"/>
    <w:rsid w:val="00F06B49"/>
    <w:rsid w:val="00F07545"/>
    <w:rsid w:val="00F077A6"/>
    <w:rsid w:val="00F07F7C"/>
    <w:rsid w:val="00F10078"/>
    <w:rsid w:val="00F1012F"/>
    <w:rsid w:val="00F1017D"/>
    <w:rsid w:val="00F101DD"/>
    <w:rsid w:val="00F11132"/>
    <w:rsid w:val="00F11296"/>
    <w:rsid w:val="00F1137D"/>
    <w:rsid w:val="00F1147B"/>
    <w:rsid w:val="00F1180B"/>
    <w:rsid w:val="00F11A60"/>
    <w:rsid w:val="00F11F64"/>
    <w:rsid w:val="00F1228F"/>
    <w:rsid w:val="00F130E4"/>
    <w:rsid w:val="00F1313F"/>
    <w:rsid w:val="00F1369A"/>
    <w:rsid w:val="00F13D2B"/>
    <w:rsid w:val="00F145D9"/>
    <w:rsid w:val="00F146A1"/>
    <w:rsid w:val="00F14717"/>
    <w:rsid w:val="00F1527F"/>
    <w:rsid w:val="00F153B0"/>
    <w:rsid w:val="00F15955"/>
    <w:rsid w:val="00F15F38"/>
    <w:rsid w:val="00F1649E"/>
    <w:rsid w:val="00F16579"/>
    <w:rsid w:val="00F1658C"/>
    <w:rsid w:val="00F16953"/>
    <w:rsid w:val="00F16EB2"/>
    <w:rsid w:val="00F1736A"/>
    <w:rsid w:val="00F1769B"/>
    <w:rsid w:val="00F17970"/>
    <w:rsid w:val="00F17CBE"/>
    <w:rsid w:val="00F17E4C"/>
    <w:rsid w:val="00F202E7"/>
    <w:rsid w:val="00F203D3"/>
    <w:rsid w:val="00F20466"/>
    <w:rsid w:val="00F20AF7"/>
    <w:rsid w:val="00F20DAC"/>
    <w:rsid w:val="00F20F1F"/>
    <w:rsid w:val="00F2119B"/>
    <w:rsid w:val="00F212B4"/>
    <w:rsid w:val="00F215EB"/>
    <w:rsid w:val="00F226E9"/>
    <w:rsid w:val="00F22AFA"/>
    <w:rsid w:val="00F23732"/>
    <w:rsid w:val="00F23D50"/>
    <w:rsid w:val="00F24319"/>
    <w:rsid w:val="00F243D8"/>
    <w:rsid w:val="00F24BCD"/>
    <w:rsid w:val="00F24ED6"/>
    <w:rsid w:val="00F25232"/>
    <w:rsid w:val="00F2555D"/>
    <w:rsid w:val="00F25B7A"/>
    <w:rsid w:val="00F25FBB"/>
    <w:rsid w:val="00F26093"/>
    <w:rsid w:val="00F261F6"/>
    <w:rsid w:val="00F2646F"/>
    <w:rsid w:val="00F26564"/>
    <w:rsid w:val="00F26BAE"/>
    <w:rsid w:val="00F26BEC"/>
    <w:rsid w:val="00F26EA5"/>
    <w:rsid w:val="00F2701C"/>
    <w:rsid w:val="00F27661"/>
    <w:rsid w:val="00F27A38"/>
    <w:rsid w:val="00F27CE8"/>
    <w:rsid w:val="00F3011F"/>
    <w:rsid w:val="00F3060A"/>
    <w:rsid w:val="00F30A5B"/>
    <w:rsid w:val="00F30C83"/>
    <w:rsid w:val="00F311AA"/>
    <w:rsid w:val="00F312C4"/>
    <w:rsid w:val="00F31457"/>
    <w:rsid w:val="00F3166E"/>
    <w:rsid w:val="00F31D6D"/>
    <w:rsid w:val="00F322E8"/>
    <w:rsid w:val="00F325F6"/>
    <w:rsid w:val="00F3288D"/>
    <w:rsid w:val="00F329CF"/>
    <w:rsid w:val="00F32C0A"/>
    <w:rsid w:val="00F32C31"/>
    <w:rsid w:val="00F33114"/>
    <w:rsid w:val="00F3313B"/>
    <w:rsid w:val="00F335F5"/>
    <w:rsid w:val="00F33B0D"/>
    <w:rsid w:val="00F3417D"/>
    <w:rsid w:val="00F3419D"/>
    <w:rsid w:val="00F3446E"/>
    <w:rsid w:val="00F34998"/>
    <w:rsid w:val="00F349CC"/>
    <w:rsid w:val="00F34EE4"/>
    <w:rsid w:val="00F34F8F"/>
    <w:rsid w:val="00F356C9"/>
    <w:rsid w:val="00F35E5F"/>
    <w:rsid w:val="00F36295"/>
    <w:rsid w:val="00F36870"/>
    <w:rsid w:val="00F369B5"/>
    <w:rsid w:val="00F36CD3"/>
    <w:rsid w:val="00F37580"/>
    <w:rsid w:val="00F377A5"/>
    <w:rsid w:val="00F37B57"/>
    <w:rsid w:val="00F37D9D"/>
    <w:rsid w:val="00F37DCF"/>
    <w:rsid w:val="00F4077B"/>
    <w:rsid w:val="00F40A5D"/>
    <w:rsid w:val="00F40A8F"/>
    <w:rsid w:val="00F40AB3"/>
    <w:rsid w:val="00F40BDD"/>
    <w:rsid w:val="00F411E8"/>
    <w:rsid w:val="00F41478"/>
    <w:rsid w:val="00F423F2"/>
    <w:rsid w:val="00F42D0C"/>
    <w:rsid w:val="00F42E49"/>
    <w:rsid w:val="00F42F60"/>
    <w:rsid w:val="00F4308D"/>
    <w:rsid w:val="00F43632"/>
    <w:rsid w:val="00F43F61"/>
    <w:rsid w:val="00F443B4"/>
    <w:rsid w:val="00F4463A"/>
    <w:rsid w:val="00F44A46"/>
    <w:rsid w:val="00F4561E"/>
    <w:rsid w:val="00F45716"/>
    <w:rsid w:val="00F45738"/>
    <w:rsid w:val="00F4580E"/>
    <w:rsid w:val="00F45BE8"/>
    <w:rsid w:val="00F45DF2"/>
    <w:rsid w:val="00F45F68"/>
    <w:rsid w:val="00F469E9"/>
    <w:rsid w:val="00F46BDC"/>
    <w:rsid w:val="00F46D42"/>
    <w:rsid w:val="00F47176"/>
    <w:rsid w:val="00F47213"/>
    <w:rsid w:val="00F47619"/>
    <w:rsid w:val="00F479B2"/>
    <w:rsid w:val="00F50364"/>
    <w:rsid w:val="00F509E0"/>
    <w:rsid w:val="00F50AC4"/>
    <w:rsid w:val="00F50C94"/>
    <w:rsid w:val="00F50EBE"/>
    <w:rsid w:val="00F51113"/>
    <w:rsid w:val="00F51216"/>
    <w:rsid w:val="00F51681"/>
    <w:rsid w:val="00F51758"/>
    <w:rsid w:val="00F51B4E"/>
    <w:rsid w:val="00F51BF9"/>
    <w:rsid w:val="00F51C12"/>
    <w:rsid w:val="00F51D5C"/>
    <w:rsid w:val="00F52A6A"/>
    <w:rsid w:val="00F53076"/>
    <w:rsid w:val="00F53546"/>
    <w:rsid w:val="00F53871"/>
    <w:rsid w:val="00F53A17"/>
    <w:rsid w:val="00F53AC6"/>
    <w:rsid w:val="00F53B00"/>
    <w:rsid w:val="00F53D41"/>
    <w:rsid w:val="00F54096"/>
    <w:rsid w:val="00F544FE"/>
    <w:rsid w:val="00F545FC"/>
    <w:rsid w:val="00F55452"/>
    <w:rsid w:val="00F5552E"/>
    <w:rsid w:val="00F55562"/>
    <w:rsid w:val="00F55774"/>
    <w:rsid w:val="00F55A46"/>
    <w:rsid w:val="00F55E0A"/>
    <w:rsid w:val="00F560F9"/>
    <w:rsid w:val="00F5670E"/>
    <w:rsid w:val="00F567D5"/>
    <w:rsid w:val="00F56B38"/>
    <w:rsid w:val="00F56CDF"/>
    <w:rsid w:val="00F56F1B"/>
    <w:rsid w:val="00F56F35"/>
    <w:rsid w:val="00F57539"/>
    <w:rsid w:val="00F57879"/>
    <w:rsid w:val="00F57C08"/>
    <w:rsid w:val="00F600C8"/>
    <w:rsid w:val="00F60D3D"/>
    <w:rsid w:val="00F612E5"/>
    <w:rsid w:val="00F61C42"/>
    <w:rsid w:val="00F62776"/>
    <w:rsid w:val="00F63304"/>
    <w:rsid w:val="00F63753"/>
    <w:rsid w:val="00F64001"/>
    <w:rsid w:val="00F642A8"/>
    <w:rsid w:val="00F64526"/>
    <w:rsid w:val="00F6487F"/>
    <w:rsid w:val="00F65312"/>
    <w:rsid w:val="00F65440"/>
    <w:rsid w:val="00F669B7"/>
    <w:rsid w:val="00F670A0"/>
    <w:rsid w:val="00F67B7B"/>
    <w:rsid w:val="00F700CB"/>
    <w:rsid w:val="00F700F9"/>
    <w:rsid w:val="00F70477"/>
    <w:rsid w:val="00F707B9"/>
    <w:rsid w:val="00F70F22"/>
    <w:rsid w:val="00F710A4"/>
    <w:rsid w:val="00F715A8"/>
    <w:rsid w:val="00F71988"/>
    <w:rsid w:val="00F719A4"/>
    <w:rsid w:val="00F7236E"/>
    <w:rsid w:val="00F72554"/>
    <w:rsid w:val="00F72A68"/>
    <w:rsid w:val="00F72DF0"/>
    <w:rsid w:val="00F72FF9"/>
    <w:rsid w:val="00F730A3"/>
    <w:rsid w:val="00F73384"/>
    <w:rsid w:val="00F7347E"/>
    <w:rsid w:val="00F735E1"/>
    <w:rsid w:val="00F737CC"/>
    <w:rsid w:val="00F73A0E"/>
    <w:rsid w:val="00F73BD5"/>
    <w:rsid w:val="00F73D28"/>
    <w:rsid w:val="00F74540"/>
    <w:rsid w:val="00F7463D"/>
    <w:rsid w:val="00F749CC"/>
    <w:rsid w:val="00F74CEC"/>
    <w:rsid w:val="00F753C0"/>
    <w:rsid w:val="00F7550E"/>
    <w:rsid w:val="00F768DE"/>
    <w:rsid w:val="00F771F4"/>
    <w:rsid w:val="00F77217"/>
    <w:rsid w:val="00F773E7"/>
    <w:rsid w:val="00F777B8"/>
    <w:rsid w:val="00F77FF9"/>
    <w:rsid w:val="00F803F9"/>
    <w:rsid w:val="00F80928"/>
    <w:rsid w:val="00F816A8"/>
    <w:rsid w:val="00F81769"/>
    <w:rsid w:val="00F81855"/>
    <w:rsid w:val="00F818DF"/>
    <w:rsid w:val="00F819DB"/>
    <w:rsid w:val="00F81D72"/>
    <w:rsid w:val="00F81E7D"/>
    <w:rsid w:val="00F82189"/>
    <w:rsid w:val="00F82CA1"/>
    <w:rsid w:val="00F82CDE"/>
    <w:rsid w:val="00F837CA"/>
    <w:rsid w:val="00F83845"/>
    <w:rsid w:val="00F84ED3"/>
    <w:rsid w:val="00F8543D"/>
    <w:rsid w:val="00F86286"/>
    <w:rsid w:val="00F8684A"/>
    <w:rsid w:val="00F868C3"/>
    <w:rsid w:val="00F86BC5"/>
    <w:rsid w:val="00F86D10"/>
    <w:rsid w:val="00F8710C"/>
    <w:rsid w:val="00F87314"/>
    <w:rsid w:val="00F87347"/>
    <w:rsid w:val="00F87B3A"/>
    <w:rsid w:val="00F87B46"/>
    <w:rsid w:val="00F900FC"/>
    <w:rsid w:val="00F906C3"/>
    <w:rsid w:val="00F908E8"/>
    <w:rsid w:val="00F910B3"/>
    <w:rsid w:val="00F911C5"/>
    <w:rsid w:val="00F916DC"/>
    <w:rsid w:val="00F91B0A"/>
    <w:rsid w:val="00F92438"/>
    <w:rsid w:val="00F92A00"/>
    <w:rsid w:val="00F92CB9"/>
    <w:rsid w:val="00F92F30"/>
    <w:rsid w:val="00F9338B"/>
    <w:rsid w:val="00F936B7"/>
    <w:rsid w:val="00F936F6"/>
    <w:rsid w:val="00F93C61"/>
    <w:rsid w:val="00F93C6D"/>
    <w:rsid w:val="00F94198"/>
    <w:rsid w:val="00F94364"/>
    <w:rsid w:val="00F943D2"/>
    <w:rsid w:val="00F94B12"/>
    <w:rsid w:val="00F95AFB"/>
    <w:rsid w:val="00F95DEB"/>
    <w:rsid w:val="00F95E7F"/>
    <w:rsid w:val="00F96685"/>
    <w:rsid w:val="00F96A87"/>
    <w:rsid w:val="00F96EFA"/>
    <w:rsid w:val="00F97B0A"/>
    <w:rsid w:val="00F97F52"/>
    <w:rsid w:val="00FA0763"/>
    <w:rsid w:val="00FA09A0"/>
    <w:rsid w:val="00FA0F04"/>
    <w:rsid w:val="00FA1080"/>
    <w:rsid w:val="00FA1264"/>
    <w:rsid w:val="00FA15B3"/>
    <w:rsid w:val="00FA1610"/>
    <w:rsid w:val="00FA1956"/>
    <w:rsid w:val="00FA1B17"/>
    <w:rsid w:val="00FA1B9F"/>
    <w:rsid w:val="00FA29FC"/>
    <w:rsid w:val="00FA2B2A"/>
    <w:rsid w:val="00FA32CA"/>
    <w:rsid w:val="00FA35DC"/>
    <w:rsid w:val="00FA38E3"/>
    <w:rsid w:val="00FA4192"/>
    <w:rsid w:val="00FA436B"/>
    <w:rsid w:val="00FA4376"/>
    <w:rsid w:val="00FA442B"/>
    <w:rsid w:val="00FA44EA"/>
    <w:rsid w:val="00FA4A02"/>
    <w:rsid w:val="00FA5845"/>
    <w:rsid w:val="00FA58F3"/>
    <w:rsid w:val="00FA5BB0"/>
    <w:rsid w:val="00FA5D0E"/>
    <w:rsid w:val="00FA5F64"/>
    <w:rsid w:val="00FA62B7"/>
    <w:rsid w:val="00FA66D0"/>
    <w:rsid w:val="00FA6798"/>
    <w:rsid w:val="00FA6B64"/>
    <w:rsid w:val="00FA6D86"/>
    <w:rsid w:val="00FA727F"/>
    <w:rsid w:val="00FA7565"/>
    <w:rsid w:val="00FA7904"/>
    <w:rsid w:val="00FA7C09"/>
    <w:rsid w:val="00FB11CB"/>
    <w:rsid w:val="00FB1607"/>
    <w:rsid w:val="00FB1A9C"/>
    <w:rsid w:val="00FB1C79"/>
    <w:rsid w:val="00FB1DAC"/>
    <w:rsid w:val="00FB2348"/>
    <w:rsid w:val="00FB27AA"/>
    <w:rsid w:val="00FB2900"/>
    <w:rsid w:val="00FB2B8E"/>
    <w:rsid w:val="00FB2C03"/>
    <w:rsid w:val="00FB3667"/>
    <w:rsid w:val="00FB371E"/>
    <w:rsid w:val="00FB373B"/>
    <w:rsid w:val="00FB4532"/>
    <w:rsid w:val="00FB477E"/>
    <w:rsid w:val="00FB47BE"/>
    <w:rsid w:val="00FB4875"/>
    <w:rsid w:val="00FB49C3"/>
    <w:rsid w:val="00FB4CE6"/>
    <w:rsid w:val="00FB4EED"/>
    <w:rsid w:val="00FB4F1F"/>
    <w:rsid w:val="00FB552C"/>
    <w:rsid w:val="00FB5761"/>
    <w:rsid w:val="00FB590C"/>
    <w:rsid w:val="00FB5EAC"/>
    <w:rsid w:val="00FB629C"/>
    <w:rsid w:val="00FB676F"/>
    <w:rsid w:val="00FB690F"/>
    <w:rsid w:val="00FB6F44"/>
    <w:rsid w:val="00FB709E"/>
    <w:rsid w:val="00FB70DE"/>
    <w:rsid w:val="00FB72D2"/>
    <w:rsid w:val="00FB78E2"/>
    <w:rsid w:val="00FB7916"/>
    <w:rsid w:val="00FC034D"/>
    <w:rsid w:val="00FC053A"/>
    <w:rsid w:val="00FC0FEB"/>
    <w:rsid w:val="00FC13B6"/>
    <w:rsid w:val="00FC1971"/>
    <w:rsid w:val="00FC1ACA"/>
    <w:rsid w:val="00FC1B60"/>
    <w:rsid w:val="00FC1BD8"/>
    <w:rsid w:val="00FC20DE"/>
    <w:rsid w:val="00FC2297"/>
    <w:rsid w:val="00FC240A"/>
    <w:rsid w:val="00FC26DC"/>
    <w:rsid w:val="00FC30B3"/>
    <w:rsid w:val="00FC38B6"/>
    <w:rsid w:val="00FC3922"/>
    <w:rsid w:val="00FC3CEA"/>
    <w:rsid w:val="00FC410D"/>
    <w:rsid w:val="00FC4177"/>
    <w:rsid w:val="00FC4191"/>
    <w:rsid w:val="00FC4A18"/>
    <w:rsid w:val="00FC4FF2"/>
    <w:rsid w:val="00FC53FF"/>
    <w:rsid w:val="00FC5B2F"/>
    <w:rsid w:val="00FC5CEC"/>
    <w:rsid w:val="00FC5FB2"/>
    <w:rsid w:val="00FC61A2"/>
    <w:rsid w:val="00FC67AD"/>
    <w:rsid w:val="00FC684E"/>
    <w:rsid w:val="00FC70BE"/>
    <w:rsid w:val="00FC730E"/>
    <w:rsid w:val="00FC762D"/>
    <w:rsid w:val="00FC7BC1"/>
    <w:rsid w:val="00FC7E0E"/>
    <w:rsid w:val="00FD0378"/>
    <w:rsid w:val="00FD038D"/>
    <w:rsid w:val="00FD040F"/>
    <w:rsid w:val="00FD043A"/>
    <w:rsid w:val="00FD07CA"/>
    <w:rsid w:val="00FD09AE"/>
    <w:rsid w:val="00FD09C7"/>
    <w:rsid w:val="00FD13EE"/>
    <w:rsid w:val="00FD1DF8"/>
    <w:rsid w:val="00FD2400"/>
    <w:rsid w:val="00FD24D1"/>
    <w:rsid w:val="00FD2DC9"/>
    <w:rsid w:val="00FD31B6"/>
    <w:rsid w:val="00FD33BA"/>
    <w:rsid w:val="00FD3FEF"/>
    <w:rsid w:val="00FD4656"/>
    <w:rsid w:val="00FD4A28"/>
    <w:rsid w:val="00FD4BC8"/>
    <w:rsid w:val="00FD4F03"/>
    <w:rsid w:val="00FD4F85"/>
    <w:rsid w:val="00FD58E8"/>
    <w:rsid w:val="00FD5A39"/>
    <w:rsid w:val="00FD5C18"/>
    <w:rsid w:val="00FD692B"/>
    <w:rsid w:val="00FD6D43"/>
    <w:rsid w:val="00FD6E0E"/>
    <w:rsid w:val="00FD7671"/>
    <w:rsid w:val="00FD7E40"/>
    <w:rsid w:val="00FD7E4E"/>
    <w:rsid w:val="00FD7F9E"/>
    <w:rsid w:val="00FE042D"/>
    <w:rsid w:val="00FE09F2"/>
    <w:rsid w:val="00FE1553"/>
    <w:rsid w:val="00FE1559"/>
    <w:rsid w:val="00FE15FD"/>
    <w:rsid w:val="00FE1930"/>
    <w:rsid w:val="00FE193C"/>
    <w:rsid w:val="00FE1F7E"/>
    <w:rsid w:val="00FE2423"/>
    <w:rsid w:val="00FE2758"/>
    <w:rsid w:val="00FE28FE"/>
    <w:rsid w:val="00FE2CD2"/>
    <w:rsid w:val="00FE37FD"/>
    <w:rsid w:val="00FE3C9D"/>
    <w:rsid w:val="00FE4072"/>
    <w:rsid w:val="00FE4158"/>
    <w:rsid w:val="00FE4822"/>
    <w:rsid w:val="00FE49D2"/>
    <w:rsid w:val="00FE4E75"/>
    <w:rsid w:val="00FE4FFD"/>
    <w:rsid w:val="00FE5069"/>
    <w:rsid w:val="00FE5396"/>
    <w:rsid w:val="00FE5563"/>
    <w:rsid w:val="00FE577F"/>
    <w:rsid w:val="00FE609F"/>
    <w:rsid w:val="00FE60DC"/>
    <w:rsid w:val="00FE632F"/>
    <w:rsid w:val="00FE669E"/>
    <w:rsid w:val="00FE67B8"/>
    <w:rsid w:val="00FE67CA"/>
    <w:rsid w:val="00FE738D"/>
    <w:rsid w:val="00FE75E9"/>
    <w:rsid w:val="00FE781C"/>
    <w:rsid w:val="00FE783C"/>
    <w:rsid w:val="00FF01CD"/>
    <w:rsid w:val="00FF0563"/>
    <w:rsid w:val="00FF0602"/>
    <w:rsid w:val="00FF078B"/>
    <w:rsid w:val="00FF0B89"/>
    <w:rsid w:val="00FF0BF2"/>
    <w:rsid w:val="00FF1188"/>
    <w:rsid w:val="00FF1344"/>
    <w:rsid w:val="00FF14F9"/>
    <w:rsid w:val="00FF15F6"/>
    <w:rsid w:val="00FF1AFB"/>
    <w:rsid w:val="00FF1D2A"/>
    <w:rsid w:val="00FF1DA3"/>
    <w:rsid w:val="00FF1EFA"/>
    <w:rsid w:val="00FF2732"/>
    <w:rsid w:val="00FF2B0E"/>
    <w:rsid w:val="00FF2C47"/>
    <w:rsid w:val="00FF31D8"/>
    <w:rsid w:val="00FF34F8"/>
    <w:rsid w:val="00FF3ED2"/>
    <w:rsid w:val="00FF3FA0"/>
    <w:rsid w:val="00FF47AE"/>
    <w:rsid w:val="00FF488D"/>
    <w:rsid w:val="00FF4E5F"/>
    <w:rsid w:val="00FF5143"/>
    <w:rsid w:val="00FF5539"/>
    <w:rsid w:val="00FF58D6"/>
    <w:rsid w:val="00FF5A57"/>
    <w:rsid w:val="00FF5D07"/>
    <w:rsid w:val="00FF60BA"/>
    <w:rsid w:val="00FF63E2"/>
    <w:rsid w:val="00FF6403"/>
    <w:rsid w:val="00FF64B5"/>
    <w:rsid w:val="00FF660F"/>
    <w:rsid w:val="00FF6A81"/>
    <w:rsid w:val="00FF7008"/>
    <w:rsid w:val="00FF7348"/>
    <w:rsid w:val="00FF738B"/>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cc0"/>
    </o:shapedefaults>
    <o:shapelayout v:ext="edit">
      <o:idmap v:ext="edit" data="1"/>
    </o:shapelayout>
  </w:shapeDefaults>
  <w:doNotEmbedSmartTags/>
  <w:decimalSymbol w:val="."/>
  <w:listSeparator w:val=","/>
  <w14:docId w14:val="69B76218"/>
  <w15:docId w15:val="{98AC28AA-25B0-4429-BD88-710E22FE5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CED"/>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
    <w:qFormat/>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f Char"/>
    <w:link w:val="FootnoteText"/>
    <w:locked/>
    <w:rsid w:val="0053554A"/>
    <w:rPr>
      <w:rFonts w:ascii="Times New Roman" w:hAnsi="Times New Roman" w:cs="Times New Roman"/>
      <w:sz w:val="24"/>
      <w:szCs w:val="24"/>
    </w:rPr>
  </w:style>
  <w:style w:type="character" w:customStyle="1" w:styleId="BalloonTextChar">
    <w:name w:val="Balloon Text Char"/>
    <w:link w:val="BalloonText"/>
    <w:semiHidden/>
    <w:locked/>
    <w:rsid w:val="0053554A"/>
    <w:rPr>
      <w:rFonts w:ascii="Tahoma" w:hAnsi="Tahoma" w:cs="Tahoma"/>
      <w:sz w:val="16"/>
      <w:szCs w:val="16"/>
    </w:rPr>
  </w:style>
  <w:style w:type="paragraph" w:styleId="BalloonText">
    <w:name w:val="Balloon Text"/>
    <w:basedOn w:val="Normal"/>
    <w:link w:val="BalloonTextChar"/>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basedOn w:val="Normal"/>
    <w:uiPriority w:val="34"/>
    <w:qFormat/>
    <w:rsid w:val="008B2DC2"/>
    <w:pPr>
      <w:ind w:left="720"/>
    </w:p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locked/>
    <w:rsid w:val="0028499F"/>
    <w:pPr>
      <w:spacing w:before="120" w:after="0"/>
      <w:ind w:left="220"/>
    </w:pPr>
    <w:rPr>
      <w:rFonts w:asciiTheme="minorHAnsi" w:hAnsiTheme="minorHAnsi" w:cstheme="minorHAnsi"/>
      <w:b/>
      <w:bCs/>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uiPriority w:val="99"/>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uiPriority w:val="99"/>
    <w:rsid w:val="009774A5"/>
    <w:rPr>
      <w:sz w:val="16"/>
      <w:szCs w:val="16"/>
    </w:rPr>
  </w:style>
  <w:style w:type="paragraph" w:styleId="CommentText">
    <w:name w:val="annotation text"/>
    <w:basedOn w:val="Normal"/>
    <w:link w:val="CommentTextChar"/>
    <w:uiPriority w:val="99"/>
    <w:rsid w:val="009774A5"/>
    <w:rPr>
      <w:sz w:val="20"/>
      <w:szCs w:val="20"/>
    </w:rPr>
  </w:style>
  <w:style w:type="character" w:customStyle="1" w:styleId="CommentTextChar">
    <w:name w:val="Comment Text Char"/>
    <w:link w:val="CommentText"/>
    <w:uiPriority w:val="99"/>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sonormal0">
    <w:name w:val="msonormal"/>
    <w:basedOn w:val="Normal"/>
    <w:uiPriority w:val="99"/>
    <w:rsid w:val="00DE36EE"/>
    <w:pPr>
      <w:spacing w:before="100" w:beforeAutospacing="1" w:after="100" w:afterAutospacing="1" w:line="240" w:lineRule="auto"/>
    </w:pPr>
    <w:rPr>
      <w:rFonts w:ascii="Times New Roman" w:eastAsia="Calibri" w:hAnsi="Times New Roman"/>
      <w:sz w:val="24"/>
      <w:szCs w:val="24"/>
    </w:rPr>
  </w:style>
  <w:style w:type="character" w:customStyle="1" w:styleId="BalloonTextChar1">
    <w:name w:val="Balloon Text Char1"/>
    <w:basedOn w:val="DefaultParagraphFont"/>
    <w:uiPriority w:val="99"/>
    <w:semiHidden/>
    <w:rsid w:val="00DE36EE"/>
    <w:rPr>
      <w:rFonts w:ascii="Segoe UI" w:eastAsia="Times New Roman" w:hAnsi="Segoe UI" w:cs="Segoe UI" w:hint="default"/>
      <w:sz w:val="18"/>
      <w:szCs w:val="18"/>
    </w:rPr>
  </w:style>
  <w:style w:type="character" w:customStyle="1" w:styleId="DocumentMapChar1">
    <w:name w:val="Document Map Char1"/>
    <w:basedOn w:val="DefaultParagraphFont"/>
    <w:uiPriority w:val="99"/>
    <w:semiHidden/>
    <w:rsid w:val="00DE36EE"/>
    <w:rPr>
      <w:rFonts w:ascii="Segoe UI" w:eastAsia="Times New Roman" w:hAnsi="Segoe UI" w:cs="Segoe UI" w:hint="default"/>
      <w:sz w:val="16"/>
      <w:szCs w:val="16"/>
    </w:rPr>
  </w:style>
  <w:style w:type="paragraph" w:styleId="Revision">
    <w:name w:val="Revision"/>
    <w:hidden/>
    <w:uiPriority w:val="99"/>
    <w:semiHidden/>
    <w:rsid w:val="00C27767"/>
    <w:rPr>
      <w:rFonts w:eastAsia="Times New Roman"/>
      <w:sz w:val="22"/>
      <w:szCs w:val="22"/>
    </w:rPr>
  </w:style>
  <w:style w:type="paragraph" w:styleId="TOC3">
    <w:name w:val="toc 3"/>
    <w:basedOn w:val="Normal"/>
    <w:next w:val="Normal"/>
    <w:autoRedefine/>
    <w:unhideWhenUsed/>
    <w:locked/>
    <w:rsid w:val="00473AC5"/>
    <w:pPr>
      <w:spacing w:after="0"/>
      <w:ind w:left="440"/>
    </w:pPr>
    <w:rPr>
      <w:rFonts w:asciiTheme="minorHAnsi" w:hAnsiTheme="minorHAnsi" w:cstheme="minorHAnsi"/>
      <w:sz w:val="20"/>
      <w:szCs w:val="20"/>
    </w:rPr>
  </w:style>
  <w:style w:type="paragraph" w:styleId="TOC4">
    <w:name w:val="toc 4"/>
    <w:basedOn w:val="Normal"/>
    <w:next w:val="Normal"/>
    <w:autoRedefine/>
    <w:unhideWhenUsed/>
    <w:locked/>
    <w:rsid w:val="00473AC5"/>
    <w:pPr>
      <w:spacing w:after="0"/>
      <w:ind w:left="660"/>
    </w:pPr>
    <w:rPr>
      <w:rFonts w:asciiTheme="minorHAnsi" w:hAnsiTheme="minorHAnsi" w:cstheme="minorHAnsi"/>
      <w:sz w:val="20"/>
      <w:szCs w:val="20"/>
    </w:rPr>
  </w:style>
  <w:style w:type="paragraph" w:styleId="TOC5">
    <w:name w:val="toc 5"/>
    <w:basedOn w:val="Normal"/>
    <w:next w:val="Normal"/>
    <w:autoRedefine/>
    <w:unhideWhenUsed/>
    <w:locked/>
    <w:rsid w:val="00473AC5"/>
    <w:pPr>
      <w:spacing w:after="0"/>
      <w:ind w:left="880"/>
    </w:pPr>
    <w:rPr>
      <w:rFonts w:asciiTheme="minorHAnsi" w:hAnsiTheme="minorHAnsi" w:cstheme="minorHAnsi"/>
      <w:sz w:val="20"/>
      <w:szCs w:val="20"/>
    </w:rPr>
  </w:style>
  <w:style w:type="paragraph" w:styleId="TOC6">
    <w:name w:val="toc 6"/>
    <w:basedOn w:val="Normal"/>
    <w:next w:val="Normal"/>
    <w:autoRedefine/>
    <w:unhideWhenUsed/>
    <w:locked/>
    <w:rsid w:val="00473AC5"/>
    <w:pPr>
      <w:spacing w:after="0"/>
      <w:ind w:left="1100"/>
    </w:pPr>
    <w:rPr>
      <w:rFonts w:asciiTheme="minorHAnsi" w:hAnsiTheme="minorHAnsi" w:cstheme="minorHAnsi"/>
      <w:sz w:val="20"/>
      <w:szCs w:val="20"/>
    </w:rPr>
  </w:style>
  <w:style w:type="paragraph" w:styleId="TOC7">
    <w:name w:val="toc 7"/>
    <w:basedOn w:val="Normal"/>
    <w:next w:val="Normal"/>
    <w:autoRedefine/>
    <w:unhideWhenUsed/>
    <w:locked/>
    <w:rsid w:val="00473AC5"/>
    <w:pPr>
      <w:spacing w:after="0"/>
      <w:ind w:left="1320"/>
    </w:pPr>
    <w:rPr>
      <w:rFonts w:asciiTheme="minorHAnsi" w:hAnsiTheme="minorHAnsi" w:cstheme="minorHAnsi"/>
      <w:sz w:val="20"/>
      <w:szCs w:val="20"/>
    </w:rPr>
  </w:style>
  <w:style w:type="paragraph" w:styleId="TOC8">
    <w:name w:val="toc 8"/>
    <w:basedOn w:val="Normal"/>
    <w:next w:val="Normal"/>
    <w:autoRedefine/>
    <w:unhideWhenUsed/>
    <w:locked/>
    <w:rsid w:val="00473AC5"/>
    <w:pPr>
      <w:spacing w:after="0"/>
      <w:ind w:left="1540"/>
    </w:pPr>
    <w:rPr>
      <w:rFonts w:asciiTheme="minorHAnsi" w:hAnsiTheme="minorHAnsi" w:cstheme="minorHAnsi"/>
      <w:sz w:val="20"/>
      <w:szCs w:val="20"/>
    </w:rPr>
  </w:style>
  <w:style w:type="paragraph" w:styleId="TOC9">
    <w:name w:val="toc 9"/>
    <w:basedOn w:val="Normal"/>
    <w:next w:val="Normal"/>
    <w:autoRedefine/>
    <w:unhideWhenUsed/>
    <w:locked/>
    <w:rsid w:val="00473AC5"/>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40641763">
      <w:bodyDiv w:val="1"/>
      <w:marLeft w:val="0"/>
      <w:marRight w:val="0"/>
      <w:marTop w:val="0"/>
      <w:marBottom w:val="0"/>
      <w:divBdr>
        <w:top w:val="none" w:sz="0" w:space="0" w:color="auto"/>
        <w:left w:val="none" w:sz="0" w:space="0" w:color="auto"/>
        <w:bottom w:val="none" w:sz="0" w:space="0" w:color="auto"/>
        <w:right w:val="none" w:sz="0" w:space="0" w:color="auto"/>
      </w:divBdr>
    </w:div>
    <w:div w:id="59794859">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108282559">
      <w:bodyDiv w:val="1"/>
      <w:marLeft w:val="0"/>
      <w:marRight w:val="0"/>
      <w:marTop w:val="0"/>
      <w:marBottom w:val="0"/>
      <w:divBdr>
        <w:top w:val="none" w:sz="0" w:space="0" w:color="auto"/>
        <w:left w:val="none" w:sz="0" w:space="0" w:color="auto"/>
        <w:bottom w:val="none" w:sz="0" w:space="0" w:color="auto"/>
        <w:right w:val="none" w:sz="0" w:space="0" w:color="auto"/>
      </w:divBdr>
    </w:div>
    <w:div w:id="123357037">
      <w:bodyDiv w:val="1"/>
      <w:marLeft w:val="0"/>
      <w:marRight w:val="0"/>
      <w:marTop w:val="0"/>
      <w:marBottom w:val="0"/>
      <w:divBdr>
        <w:top w:val="none" w:sz="0" w:space="0" w:color="auto"/>
        <w:left w:val="none" w:sz="0" w:space="0" w:color="auto"/>
        <w:bottom w:val="none" w:sz="0" w:space="0" w:color="auto"/>
        <w:right w:val="none" w:sz="0" w:space="0" w:color="auto"/>
      </w:divBdr>
    </w:div>
    <w:div w:id="126048419">
      <w:bodyDiv w:val="1"/>
      <w:marLeft w:val="0"/>
      <w:marRight w:val="0"/>
      <w:marTop w:val="0"/>
      <w:marBottom w:val="0"/>
      <w:divBdr>
        <w:top w:val="none" w:sz="0" w:space="0" w:color="auto"/>
        <w:left w:val="none" w:sz="0" w:space="0" w:color="auto"/>
        <w:bottom w:val="none" w:sz="0" w:space="0" w:color="auto"/>
        <w:right w:val="none" w:sz="0" w:space="0" w:color="auto"/>
      </w:divBdr>
    </w:div>
    <w:div w:id="137692491">
      <w:bodyDiv w:val="1"/>
      <w:marLeft w:val="0"/>
      <w:marRight w:val="0"/>
      <w:marTop w:val="0"/>
      <w:marBottom w:val="0"/>
      <w:divBdr>
        <w:top w:val="none" w:sz="0" w:space="0" w:color="auto"/>
        <w:left w:val="none" w:sz="0" w:space="0" w:color="auto"/>
        <w:bottom w:val="none" w:sz="0" w:space="0" w:color="auto"/>
        <w:right w:val="none" w:sz="0" w:space="0" w:color="auto"/>
      </w:divBdr>
    </w:div>
    <w:div w:id="177888347">
      <w:bodyDiv w:val="1"/>
      <w:marLeft w:val="0"/>
      <w:marRight w:val="0"/>
      <w:marTop w:val="0"/>
      <w:marBottom w:val="0"/>
      <w:divBdr>
        <w:top w:val="none" w:sz="0" w:space="0" w:color="auto"/>
        <w:left w:val="none" w:sz="0" w:space="0" w:color="auto"/>
        <w:bottom w:val="none" w:sz="0" w:space="0" w:color="auto"/>
        <w:right w:val="none" w:sz="0" w:space="0" w:color="auto"/>
      </w:divBdr>
    </w:div>
    <w:div w:id="201477093">
      <w:bodyDiv w:val="1"/>
      <w:marLeft w:val="0"/>
      <w:marRight w:val="0"/>
      <w:marTop w:val="0"/>
      <w:marBottom w:val="0"/>
      <w:divBdr>
        <w:top w:val="none" w:sz="0" w:space="0" w:color="auto"/>
        <w:left w:val="none" w:sz="0" w:space="0" w:color="auto"/>
        <w:bottom w:val="none" w:sz="0" w:space="0" w:color="auto"/>
        <w:right w:val="none" w:sz="0" w:space="0" w:color="auto"/>
      </w:divBdr>
    </w:div>
    <w:div w:id="216431064">
      <w:bodyDiv w:val="1"/>
      <w:marLeft w:val="0"/>
      <w:marRight w:val="0"/>
      <w:marTop w:val="0"/>
      <w:marBottom w:val="0"/>
      <w:divBdr>
        <w:top w:val="none" w:sz="0" w:space="0" w:color="auto"/>
        <w:left w:val="none" w:sz="0" w:space="0" w:color="auto"/>
        <w:bottom w:val="none" w:sz="0" w:space="0" w:color="auto"/>
        <w:right w:val="none" w:sz="0" w:space="0" w:color="auto"/>
      </w:divBdr>
    </w:div>
    <w:div w:id="222908442">
      <w:bodyDiv w:val="1"/>
      <w:marLeft w:val="0"/>
      <w:marRight w:val="0"/>
      <w:marTop w:val="0"/>
      <w:marBottom w:val="0"/>
      <w:divBdr>
        <w:top w:val="none" w:sz="0" w:space="0" w:color="auto"/>
        <w:left w:val="none" w:sz="0" w:space="0" w:color="auto"/>
        <w:bottom w:val="none" w:sz="0" w:space="0" w:color="auto"/>
        <w:right w:val="none" w:sz="0" w:space="0" w:color="auto"/>
      </w:divBdr>
    </w:div>
    <w:div w:id="235016905">
      <w:bodyDiv w:val="1"/>
      <w:marLeft w:val="0"/>
      <w:marRight w:val="0"/>
      <w:marTop w:val="0"/>
      <w:marBottom w:val="0"/>
      <w:divBdr>
        <w:top w:val="none" w:sz="0" w:space="0" w:color="auto"/>
        <w:left w:val="none" w:sz="0" w:space="0" w:color="auto"/>
        <w:bottom w:val="none" w:sz="0" w:space="0" w:color="auto"/>
        <w:right w:val="none" w:sz="0" w:space="0" w:color="auto"/>
      </w:divBdr>
    </w:div>
    <w:div w:id="245501557">
      <w:bodyDiv w:val="1"/>
      <w:marLeft w:val="0"/>
      <w:marRight w:val="0"/>
      <w:marTop w:val="0"/>
      <w:marBottom w:val="0"/>
      <w:divBdr>
        <w:top w:val="none" w:sz="0" w:space="0" w:color="auto"/>
        <w:left w:val="none" w:sz="0" w:space="0" w:color="auto"/>
        <w:bottom w:val="none" w:sz="0" w:space="0" w:color="auto"/>
        <w:right w:val="none" w:sz="0" w:space="0" w:color="auto"/>
      </w:divBdr>
    </w:div>
    <w:div w:id="269314927">
      <w:bodyDiv w:val="1"/>
      <w:marLeft w:val="0"/>
      <w:marRight w:val="0"/>
      <w:marTop w:val="0"/>
      <w:marBottom w:val="0"/>
      <w:divBdr>
        <w:top w:val="none" w:sz="0" w:space="0" w:color="auto"/>
        <w:left w:val="none" w:sz="0" w:space="0" w:color="auto"/>
        <w:bottom w:val="none" w:sz="0" w:space="0" w:color="auto"/>
        <w:right w:val="none" w:sz="0" w:space="0" w:color="auto"/>
      </w:divBdr>
    </w:div>
    <w:div w:id="299652238">
      <w:bodyDiv w:val="1"/>
      <w:marLeft w:val="0"/>
      <w:marRight w:val="0"/>
      <w:marTop w:val="0"/>
      <w:marBottom w:val="0"/>
      <w:divBdr>
        <w:top w:val="none" w:sz="0" w:space="0" w:color="auto"/>
        <w:left w:val="none" w:sz="0" w:space="0" w:color="auto"/>
        <w:bottom w:val="none" w:sz="0" w:space="0" w:color="auto"/>
        <w:right w:val="none" w:sz="0" w:space="0" w:color="auto"/>
      </w:divBdr>
    </w:div>
    <w:div w:id="338046030">
      <w:bodyDiv w:val="1"/>
      <w:marLeft w:val="0"/>
      <w:marRight w:val="0"/>
      <w:marTop w:val="0"/>
      <w:marBottom w:val="0"/>
      <w:divBdr>
        <w:top w:val="none" w:sz="0" w:space="0" w:color="auto"/>
        <w:left w:val="none" w:sz="0" w:space="0" w:color="auto"/>
        <w:bottom w:val="none" w:sz="0" w:space="0" w:color="auto"/>
        <w:right w:val="none" w:sz="0" w:space="0" w:color="auto"/>
      </w:divBdr>
    </w:div>
    <w:div w:id="366224413">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82020059">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425081100">
      <w:bodyDiv w:val="1"/>
      <w:marLeft w:val="0"/>
      <w:marRight w:val="0"/>
      <w:marTop w:val="0"/>
      <w:marBottom w:val="0"/>
      <w:divBdr>
        <w:top w:val="none" w:sz="0" w:space="0" w:color="auto"/>
        <w:left w:val="none" w:sz="0" w:space="0" w:color="auto"/>
        <w:bottom w:val="none" w:sz="0" w:space="0" w:color="auto"/>
        <w:right w:val="none" w:sz="0" w:space="0" w:color="auto"/>
      </w:divBdr>
    </w:div>
    <w:div w:id="434834788">
      <w:bodyDiv w:val="1"/>
      <w:marLeft w:val="0"/>
      <w:marRight w:val="0"/>
      <w:marTop w:val="0"/>
      <w:marBottom w:val="0"/>
      <w:divBdr>
        <w:top w:val="none" w:sz="0" w:space="0" w:color="auto"/>
        <w:left w:val="none" w:sz="0" w:space="0" w:color="auto"/>
        <w:bottom w:val="none" w:sz="0" w:space="0" w:color="auto"/>
        <w:right w:val="none" w:sz="0" w:space="0" w:color="auto"/>
      </w:divBdr>
    </w:div>
    <w:div w:id="442648506">
      <w:bodyDiv w:val="1"/>
      <w:marLeft w:val="0"/>
      <w:marRight w:val="0"/>
      <w:marTop w:val="0"/>
      <w:marBottom w:val="0"/>
      <w:divBdr>
        <w:top w:val="none" w:sz="0" w:space="0" w:color="auto"/>
        <w:left w:val="none" w:sz="0" w:space="0" w:color="auto"/>
        <w:bottom w:val="none" w:sz="0" w:space="0" w:color="auto"/>
        <w:right w:val="none" w:sz="0" w:space="0" w:color="auto"/>
      </w:divBdr>
    </w:div>
    <w:div w:id="446900235">
      <w:bodyDiv w:val="1"/>
      <w:marLeft w:val="0"/>
      <w:marRight w:val="0"/>
      <w:marTop w:val="0"/>
      <w:marBottom w:val="0"/>
      <w:divBdr>
        <w:top w:val="none" w:sz="0" w:space="0" w:color="auto"/>
        <w:left w:val="none" w:sz="0" w:space="0" w:color="auto"/>
        <w:bottom w:val="none" w:sz="0" w:space="0" w:color="auto"/>
        <w:right w:val="none" w:sz="0" w:space="0" w:color="auto"/>
      </w:divBdr>
    </w:div>
    <w:div w:id="447772960">
      <w:bodyDiv w:val="1"/>
      <w:marLeft w:val="0"/>
      <w:marRight w:val="0"/>
      <w:marTop w:val="0"/>
      <w:marBottom w:val="0"/>
      <w:divBdr>
        <w:top w:val="none" w:sz="0" w:space="0" w:color="auto"/>
        <w:left w:val="none" w:sz="0" w:space="0" w:color="auto"/>
        <w:bottom w:val="none" w:sz="0" w:space="0" w:color="auto"/>
        <w:right w:val="none" w:sz="0" w:space="0" w:color="auto"/>
      </w:divBdr>
    </w:div>
    <w:div w:id="448166255">
      <w:bodyDiv w:val="1"/>
      <w:marLeft w:val="0"/>
      <w:marRight w:val="0"/>
      <w:marTop w:val="0"/>
      <w:marBottom w:val="0"/>
      <w:divBdr>
        <w:top w:val="none" w:sz="0" w:space="0" w:color="auto"/>
        <w:left w:val="none" w:sz="0" w:space="0" w:color="auto"/>
        <w:bottom w:val="none" w:sz="0" w:space="0" w:color="auto"/>
        <w:right w:val="none" w:sz="0" w:space="0" w:color="auto"/>
      </w:divBdr>
    </w:div>
    <w:div w:id="465313735">
      <w:bodyDiv w:val="1"/>
      <w:marLeft w:val="0"/>
      <w:marRight w:val="0"/>
      <w:marTop w:val="0"/>
      <w:marBottom w:val="0"/>
      <w:divBdr>
        <w:top w:val="none" w:sz="0" w:space="0" w:color="auto"/>
        <w:left w:val="none" w:sz="0" w:space="0" w:color="auto"/>
        <w:bottom w:val="none" w:sz="0" w:space="0" w:color="auto"/>
        <w:right w:val="none" w:sz="0" w:space="0" w:color="auto"/>
      </w:divBdr>
    </w:div>
    <w:div w:id="466510636">
      <w:bodyDiv w:val="1"/>
      <w:marLeft w:val="0"/>
      <w:marRight w:val="0"/>
      <w:marTop w:val="0"/>
      <w:marBottom w:val="0"/>
      <w:divBdr>
        <w:top w:val="none" w:sz="0" w:space="0" w:color="auto"/>
        <w:left w:val="none" w:sz="0" w:space="0" w:color="auto"/>
        <w:bottom w:val="none" w:sz="0" w:space="0" w:color="auto"/>
        <w:right w:val="none" w:sz="0" w:space="0" w:color="auto"/>
      </w:divBdr>
    </w:div>
    <w:div w:id="501237402">
      <w:bodyDiv w:val="1"/>
      <w:marLeft w:val="0"/>
      <w:marRight w:val="0"/>
      <w:marTop w:val="0"/>
      <w:marBottom w:val="0"/>
      <w:divBdr>
        <w:top w:val="none" w:sz="0" w:space="0" w:color="auto"/>
        <w:left w:val="none" w:sz="0" w:space="0" w:color="auto"/>
        <w:bottom w:val="none" w:sz="0" w:space="0" w:color="auto"/>
        <w:right w:val="none" w:sz="0" w:space="0" w:color="auto"/>
      </w:divBdr>
    </w:div>
    <w:div w:id="546138487">
      <w:bodyDiv w:val="1"/>
      <w:marLeft w:val="0"/>
      <w:marRight w:val="0"/>
      <w:marTop w:val="0"/>
      <w:marBottom w:val="0"/>
      <w:divBdr>
        <w:top w:val="none" w:sz="0" w:space="0" w:color="auto"/>
        <w:left w:val="none" w:sz="0" w:space="0" w:color="auto"/>
        <w:bottom w:val="none" w:sz="0" w:space="0" w:color="auto"/>
        <w:right w:val="none" w:sz="0" w:space="0" w:color="auto"/>
      </w:divBdr>
    </w:div>
    <w:div w:id="560792142">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652636704">
      <w:bodyDiv w:val="1"/>
      <w:marLeft w:val="0"/>
      <w:marRight w:val="0"/>
      <w:marTop w:val="0"/>
      <w:marBottom w:val="0"/>
      <w:divBdr>
        <w:top w:val="none" w:sz="0" w:space="0" w:color="auto"/>
        <w:left w:val="none" w:sz="0" w:space="0" w:color="auto"/>
        <w:bottom w:val="none" w:sz="0" w:space="0" w:color="auto"/>
        <w:right w:val="none" w:sz="0" w:space="0" w:color="auto"/>
      </w:divBdr>
    </w:div>
    <w:div w:id="654459837">
      <w:bodyDiv w:val="1"/>
      <w:marLeft w:val="0"/>
      <w:marRight w:val="0"/>
      <w:marTop w:val="0"/>
      <w:marBottom w:val="0"/>
      <w:divBdr>
        <w:top w:val="none" w:sz="0" w:space="0" w:color="auto"/>
        <w:left w:val="none" w:sz="0" w:space="0" w:color="auto"/>
        <w:bottom w:val="none" w:sz="0" w:space="0" w:color="auto"/>
        <w:right w:val="none" w:sz="0" w:space="0" w:color="auto"/>
      </w:divBdr>
    </w:div>
    <w:div w:id="657729006">
      <w:bodyDiv w:val="1"/>
      <w:marLeft w:val="0"/>
      <w:marRight w:val="0"/>
      <w:marTop w:val="0"/>
      <w:marBottom w:val="0"/>
      <w:divBdr>
        <w:top w:val="none" w:sz="0" w:space="0" w:color="auto"/>
        <w:left w:val="none" w:sz="0" w:space="0" w:color="auto"/>
        <w:bottom w:val="none" w:sz="0" w:space="0" w:color="auto"/>
        <w:right w:val="none" w:sz="0" w:space="0" w:color="auto"/>
      </w:divBdr>
    </w:div>
    <w:div w:id="675352659">
      <w:bodyDiv w:val="1"/>
      <w:marLeft w:val="0"/>
      <w:marRight w:val="0"/>
      <w:marTop w:val="0"/>
      <w:marBottom w:val="0"/>
      <w:divBdr>
        <w:top w:val="none" w:sz="0" w:space="0" w:color="auto"/>
        <w:left w:val="none" w:sz="0" w:space="0" w:color="auto"/>
        <w:bottom w:val="none" w:sz="0" w:space="0" w:color="auto"/>
        <w:right w:val="none" w:sz="0" w:space="0" w:color="auto"/>
      </w:divBdr>
    </w:div>
    <w:div w:id="680931888">
      <w:bodyDiv w:val="1"/>
      <w:marLeft w:val="0"/>
      <w:marRight w:val="0"/>
      <w:marTop w:val="0"/>
      <w:marBottom w:val="0"/>
      <w:divBdr>
        <w:top w:val="none" w:sz="0" w:space="0" w:color="auto"/>
        <w:left w:val="none" w:sz="0" w:space="0" w:color="auto"/>
        <w:bottom w:val="none" w:sz="0" w:space="0" w:color="auto"/>
        <w:right w:val="none" w:sz="0" w:space="0" w:color="auto"/>
      </w:divBdr>
    </w:div>
    <w:div w:id="693264598">
      <w:bodyDiv w:val="1"/>
      <w:marLeft w:val="0"/>
      <w:marRight w:val="0"/>
      <w:marTop w:val="0"/>
      <w:marBottom w:val="0"/>
      <w:divBdr>
        <w:top w:val="none" w:sz="0" w:space="0" w:color="auto"/>
        <w:left w:val="none" w:sz="0" w:space="0" w:color="auto"/>
        <w:bottom w:val="none" w:sz="0" w:space="0" w:color="auto"/>
        <w:right w:val="none" w:sz="0" w:space="0" w:color="auto"/>
      </w:divBdr>
    </w:div>
    <w:div w:id="694575901">
      <w:bodyDiv w:val="1"/>
      <w:marLeft w:val="0"/>
      <w:marRight w:val="0"/>
      <w:marTop w:val="0"/>
      <w:marBottom w:val="0"/>
      <w:divBdr>
        <w:top w:val="none" w:sz="0" w:space="0" w:color="auto"/>
        <w:left w:val="none" w:sz="0" w:space="0" w:color="auto"/>
        <w:bottom w:val="none" w:sz="0" w:space="0" w:color="auto"/>
        <w:right w:val="none" w:sz="0" w:space="0" w:color="auto"/>
      </w:divBdr>
    </w:div>
    <w:div w:id="726496633">
      <w:bodyDiv w:val="1"/>
      <w:marLeft w:val="0"/>
      <w:marRight w:val="0"/>
      <w:marTop w:val="0"/>
      <w:marBottom w:val="0"/>
      <w:divBdr>
        <w:top w:val="none" w:sz="0" w:space="0" w:color="auto"/>
        <w:left w:val="none" w:sz="0" w:space="0" w:color="auto"/>
        <w:bottom w:val="none" w:sz="0" w:space="0" w:color="auto"/>
        <w:right w:val="none" w:sz="0" w:space="0" w:color="auto"/>
      </w:divBdr>
    </w:div>
    <w:div w:id="731271069">
      <w:bodyDiv w:val="1"/>
      <w:marLeft w:val="0"/>
      <w:marRight w:val="0"/>
      <w:marTop w:val="0"/>
      <w:marBottom w:val="0"/>
      <w:divBdr>
        <w:top w:val="none" w:sz="0" w:space="0" w:color="auto"/>
        <w:left w:val="none" w:sz="0" w:space="0" w:color="auto"/>
        <w:bottom w:val="none" w:sz="0" w:space="0" w:color="auto"/>
        <w:right w:val="none" w:sz="0" w:space="0" w:color="auto"/>
      </w:divBdr>
    </w:div>
    <w:div w:id="732510525">
      <w:bodyDiv w:val="1"/>
      <w:marLeft w:val="0"/>
      <w:marRight w:val="0"/>
      <w:marTop w:val="0"/>
      <w:marBottom w:val="0"/>
      <w:divBdr>
        <w:top w:val="none" w:sz="0" w:space="0" w:color="auto"/>
        <w:left w:val="none" w:sz="0" w:space="0" w:color="auto"/>
        <w:bottom w:val="none" w:sz="0" w:space="0" w:color="auto"/>
        <w:right w:val="none" w:sz="0" w:space="0" w:color="auto"/>
      </w:divBdr>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771584253">
      <w:bodyDiv w:val="1"/>
      <w:marLeft w:val="0"/>
      <w:marRight w:val="0"/>
      <w:marTop w:val="0"/>
      <w:marBottom w:val="0"/>
      <w:divBdr>
        <w:top w:val="none" w:sz="0" w:space="0" w:color="auto"/>
        <w:left w:val="none" w:sz="0" w:space="0" w:color="auto"/>
        <w:bottom w:val="none" w:sz="0" w:space="0" w:color="auto"/>
        <w:right w:val="none" w:sz="0" w:space="0" w:color="auto"/>
      </w:divBdr>
    </w:div>
    <w:div w:id="775100329">
      <w:bodyDiv w:val="1"/>
      <w:marLeft w:val="0"/>
      <w:marRight w:val="0"/>
      <w:marTop w:val="0"/>
      <w:marBottom w:val="0"/>
      <w:divBdr>
        <w:top w:val="none" w:sz="0" w:space="0" w:color="auto"/>
        <w:left w:val="none" w:sz="0" w:space="0" w:color="auto"/>
        <w:bottom w:val="none" w:sz="0" w:space="0" w:color="auto"/>
        <w:right w:val="none" w:sz="0" w:space="0" w:color="auto"/>
      </w:divBdr>
    </w:div>
    <w:div w:id="787117923">
      <w:bodyDiv w:val="1"/>
      <w:marLeft w:val="0"/>
      <w:marRight w:val="0"/>
      <w:marTop w:val="0"/>
      <w:marBottom w:val="0"/>
      <w:divBdr>
        <w:top w:val="none" w:sz="0" w:space="0" w:color="auto"/>
        <w:left w:val="none" w:sz="0" w:space="0" w:color="auto"/>
        <w:bottom w:val="none" w:sz="0" w:space="0" w:color="auto"/>
        <w:right w:val="none" w:sz="0" w:space="0" w:color="auto"/>
      </w:divBdr>
    </w:div>
    <w:div w:id="790132749">
      <w:bodyDiv w:val="1"/>
      <w:marLeft w:val="0"/>
      <w:marRight w:val="0"/>
      <w:marTop w:val="0"/>
      <w:marBottom w:val="0"/>
      <w:divBdr>
        <w:top w:val="none" w:sz="0" w:space="0" w:color="auto"/>
        <w:left w:val="none" w:sz="0" w:space="0" w:color="auto"/>
        <w:bottom w:val="none" w:sz="0" w:space="0" w:color="auto"/>
        <w:right w:val="none" w:sz="0" w:space="0" w:color="auto"/>
      </w:divBdr>
    </w:div>
    <w:div w:id="817839340">
      <w:bodyDiv w:val="1"/>
      <w:marLeft w:val="0"/>
      <w:marRight w:val="0"/>
      <w:marTop w:val="0"/>
      <w:marBottom w:val="0"/>
      <w:divBdr>
        <w:top w:val="none" w:sz="0" w:space="0" w:color="auto"/>
        <w:left w:val="none" w:sz="0" w:space="0" w:color="auto"/>
        <w:bottom w:val="none" w:sz="0" w:space="0" w:color="auto"/>
        <w:right w:val="none" w:sz="0" w:space="0" w:color="auto"/>
      </w:divBdr>
    </w:div>
    <w:div w:id="819927146">
      <w:bodyDiv w:val="1"/>
      <w:marLeft w:val="0"/>
      <w:marRight w:val="0"/>
      <w:marTop w:val="0"/>
      <w:marBottom w:val="0"/>
      <w:divBdr>
        <w:top w:val="none" w:sz="0" w:space="0" w:color="auto"/>
        <w:left w:val="none" w:sz="0" w:space="0" w:color="auto"/>
        <w:bottom w:val="none" w:sz="0" w:space="0" w:color="auto"/>
        <w:right w:val="none" w:sz="0" w:space="0" w:color="auto"/>
      </w:divBdr>
    </w:div>
    <w:div w:id="824903816">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32185683">
      <w:bodyDiv w:val="1"/>
      <w:marLeft w:val="0"/>
      <w:marRight w:val="0"/>
      <w:marTop w:val="0"/>
      <w:marBottom w:val="0"/>
      <w:divBdr>
        <w:top w:val="none" w:sz="0" w:space="0" w:color="auto"/>
        <w:left w:val="none" w:sz="0" w:space="0" w:color="auto"/>
        <w:bottom w:val="none" w:sz="0" w:space="0" w:color="auto"/>
        <w:right w:val="none" w:sz="0" w:space="0" w:color="auto"/>
      </w:divBdr>
    </w:div>
    <w:div w:id="837573913">
      <w:bodyDiv w:val="1"/>
      <w:marLeft w:val="0"/>
      <w:marRight w:val="0"/>
      <w:marTop w:val="0"/>
      <w:marBottom w:val="0"/>
      <w:divBdr>
        <w:top w:val="none" w:sz="0" w:space="0" w:color="auto"/>
        <w:left w:val="none" w:sz="0" w:space="0" w:color="auto"/>
        <w:bottom w:val="none" w:sz="0" w:space="0" w:color="auto"/>
        <w:right w:val="none" w:sz="0" w:space="0" w:color="auto"/>
      </w:divBdr>
    </w:div>
    <w:div w:id="845746267">
      <w:bodyDiv w:val="1"/>
      <w:marLeft w:val="0"/>
      <w:marRight w:val="0"/>
      <w:marTop w:val="0"/>
      <w:marBottom w:val="0"/>
      <w:divBdr>
        <w:top w:val="none" w:sz="0" w:space="0" w:color="auto"/>
        <w:left w:val="none" w:sz="0" w:space="0" w:color="auto"/>
        <w:bottom w:val="none" w:sz="0" w:space="0" w:color="auto"/>
        <w:right w:val="none" w:sz="0" w:space="0" w:color="auto"/>
      </w:divBdr>
    </w:div>
    <w:div w:id="845828338">
      <w:bodyDiv w:val="1"/>
      <w:marLeft w:val="0"/>
      <w:marRight w:val="0"/>
      <w:marTop w:val="0"/>
      <w:marBottom w:val="0"/>
      <w:divBdr>
        <w:top w:val="none" w:sz="0" w:space="0" w:color="auto"/>
        <w:left w:val="none" w:sz="0" w:space="0" w:color="auto"/>
        <w:bottom w:val="none" w:sz="0" w:space="0" w:color="auto"/>
        <w:right w:val="none" w:sz="0" w:space="0" w:color="auto"/>
      </w:divBdr>
    </w:div>
    <w:div w:id="854458647">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887690245">
      <w:bodyDiv w:val="1"/>
      <w:marLeft w:val="0"/>
      <w:marRight w:val="0"/>
      <w:marTop w:val="0"/>
      <w:marBottom w:val="0"/>
      <w:divBdr>
        <w:top w:val="none" w:sz="0" w:space="0" w:color="auto"/>
        <w:left w:val="none" w:sz="0" w:space="0" w:color="auto"/>
        <w:bottom w:val="none" w:sz="0" w:space="0" w:color="auto"/>
        <w:right w:val="none" w:sz="0" w:space="0" w:color="auto"/>
      </w:divBdr>
    </w:div>
    <w:div w:id="892159435">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20137672">
      <w:bodyDiv w:val="1"/>
      <w:marLeft w:val="0"/>
      <w:marRight w:val="0"/>
      <w:marTop w:val="0"/>
      <w:marBottom w:val="0"/>
      <w:divBdr>
        <w:top w:val="none" w:sz="0" w:space="0" w:color="auto"/>
        <w:left w:val="none" w:sz="0" w:space="0" w:color="auto"/>
        <w:bottom w:val="none" w:sz="0" w:space="0" w:color="auto"/>
        <w:right w:val="none" w:sz="0" w:space="0" w:color="auto"/>
      </w:divBdr>
    </w:div>
    <w:div w:id="9320840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942764720">
      <w:bodyDiv w:val="1"/>
      <w:marLeft w:val="0"/>
      <w:marRight w:val="0"/>
      <w:marTop w:val="0"/>
      <w:marBottom w:val="0"/>
      <w:divBdr>
        <w:top w:val="none" w:sz="0" w:space="0" w:color="auto"/>
        <w:left w:val="none" w:sz="0" w:space="0" w:color="auto"/>
        <w:bottom w:val="none" w:sz="0" w:space="0" w:color="auto"/>
        <w:right w:val="none" w:sz="0" w:space="0" w:color="auto"/>
      </w:divBdr>
    </w:div>
    <w:div w:id="962618775">
      <w:bodyDiv w:val="1"/>
      <w:marLeft w:val="0"/>
      <w:marRight w:val="0"/>
      <w:marTop w:val="0"/>
      <w:marBottom w:val="0"/>
      <w:divBdr>
        <w:top w:val="none" w:sz="0" w:space="0" w:color="auto"/>
        <w:left w:val="none" w:sz="0" w:space="0" w:color="auto"/>
        <w:bottom w:val="none" w:sz="0" w:space="0" w:color="auto"/>
        <w:right w:val="none" w:sz="0" w:space="0" w:color="auto"/>
      </w:divBdr>
    </w:div>
    <w:div w:id="964847437">
      <w:bodyDiv w:val="1"/>
      <w:marLeft w:val="0"/>
      <w:marRight w:val="0"/>
      <w:marTop w:val="0"/>
      <w:marBottom w:val="0"/>
      <w:divBdr>
        <w:top w:val="none" w:sz="0" w:space="0" w:color="auto"/>
        <w:left w:val="none" w:sz="0" w:space="0" w:color="auto"/>
        <w:bottom w:val="none" w:sz="0" w:space="0" w:color="auto"/>
        <w:right w:val="none" w:sz="0" w:space="0" w:color="auto"/>
      </w:divBdr>
    </w:div>
    <w:div w:id="1036389072">
      <w:bodyDiv w:val="1"/>
      <w:marLeft w:val="0"/>
      <w:marRight w:val="0"/>
      <w:marTop w:val="0"/>
      <w:marBottom w:val="0"/>
      <w:divBdr>
        <w:top w:val="none" w:sz="0" w:space="0" w:color="auto"/>
        <w:left w:val="none" w:sz="0" w:space="0" w:color="auto"/>
        <w:bottom w:val="none" w:sz="0" w:space="0" w:color="auto"/>
        <w:right w:val="none" w:sz="0" w:space="0" w:color="auto"/>
      </w:divBdr>
    </w:div>
    <w:div w:id="1045258479">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50542505">
      <w:bodyDiv w:val="1"/>
      <w:marLeft w:val="0"/>
      <w:marRight w:val="0"/>
      <w:marTop w:val="0"/>
      <w:marBottom w:val="0"/>
      <w:divBdr>
        <w:top w:val="none" w:sz="0" w:space="0" w:color="auto"/>
        <w:left w:val="none" w:sz="0" w:space="0" w:color="auto"/>
        <w:bottom w:val="none" w:sz="0" w:space="0" w:color="auto"/>
        <w:right w:val="none" w:sz="0" w:space="0" w:color="auto"/>
      </w:divBdr>
    </w:div>
    <w:div w:id="1051732775">
      <w:bodyDiv w:val="1"/>
      <w:marLeft w:val="0"/>
      <w:marRight w:val="0"/>
      <w:marTop w:val="0"/>
      <w:marBottom w:val="0"/>
      <w:divBdr>
        <w:top w:val="none" w:sz="0" w:space="0" w:color="auto"/>
        <w:left w:val="none" w:sz="0" w:space="0" w:color="auto"/>
        <w:bottom w:val="none" w:sz="0" w:space="0" w:color="auto"/>
        <w:right w:val="none" w:sz="0" w:space="0" w:color="auto"/>
      </w:divBdr>
    </w:div>
    <w:div w:id="1081951824">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093743130">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109206628">
      <w:bodyDiv w:val="1"/>
      <w:marLeft w:val="0"/>
      <w:marRight w:val="0"/>
      <w:marTop w:val="0"/>
      <w:marBottom w:val="0"/>
      <w:divBdr>
        <w:top w:val="none" w:sz="0" w:space="0" w:color="auto"/>
        <w:left w:val="none" w:sz="0" w:space="0" w:color="auto"/>
        <w:bottom w:val="none" w:sz="0" w:space="0" w:color="auto"/>
        <w:right w:val="none" w:sz="0" w:space="0" w:color="auto"/>
      </w:divBdr>
    </w:div>
    <w:div w:id="1109852779">
      <w:bodyDiv w:val="1"/>
      <w:marLeft w:val="0"/>
      <w:marRight w:val="0"/>
      <w:marTop w:val="0"/>
      <w:marBottom w:val="0"/>
      <w:divBdr>
        <w:top w:val="none" w:sz="0" w:space="0" w:color="auto"/>
        <w:left w:val="none" w:sz="0" w:space="0" w:color="auto"/>
        <w:bottom w:val="none" w:sz="0" w:space="0" w:color="auto"/>
        <w:right w:val="none" w:sz="0" w:space="0" w:color="auto"/>
      </w:divBdr>
    </w:div>
    <w:div w:id="1119566357">
      <w:bodyDiv w:val="1"/>
      <w:marLeft w:val="0"/>
      <w:marRight w:val="0"/>
      <w:marTop w:val="0"/>
      <w:marBottom w:val="0"/>
      <w:divBdr>
        <w:top w:val="none" w:sz="0" w:space="0" w:color="auto"/>
        <w:left w:val="none" w:sz="0" w:space="0" w:color="auto"/>
        <w:bottom w:val="none" w:sz="0" w:space="0" w:color="auto"/>
        <w:right w:val="none" w:sz="0" w:space="0" w:color="auto"/>
      </w:divBdr>
    </w:div>
    <w:div w:id="1120875372">
      <w:bodyDiv w:val="1"/>
      <w:marLeft w:val="0"/>
      <w:marRight w:val="0"/>
      <w:marTop w:val="0"/>
      <w:marBottom w:val="0"/>
      <w:divBdr>
        <w:top w:val="none" w:sz="0" w:space="0" w:color="auto"/>
        <w:left w:val="none" w:sz="0" w:space="0" w:color="auto"/>
        <w:bottom w:val="none" w:sz="0" w:space="0" w:color="auto"/>
        <w:right w:val="none" w:sz="0" w:space="0" w:color="auto"/>
      </w:divBdr>
    </w:div>
    <w:div w:id="1128817613">
      <w:bodyDiv w:val="1"/>
      <w:marLeft w:val="0"/>
      <w:marRight w:val="0"/>
      <w:marTop w:val="0"/>
      <w:marBottom w:val="0"/>
      <w:divBdr>
        <w:top w:val="none" w:sz="0" w:space="0" w:color="auto"/>
        <w:left w:val="none" w:sz="0" w:space="0" w:color="auto"/>
        <w:bottom w:val="none" w:sz="0" w:space="0" w:color="auto"/>
        <w:right w:val="none" w:sz="0" w:space="0" w:color="auto"/>
      </w:divBdr>
    </w:div>
    <w:div w:id="1181430135">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27228570">
      <w:bodyDiv w:val="1"/>
      <w:marLeft w:val="0"/>
      <w:marRight w:val="0"/>
      <w:marTop w:val="0"/>
      <w:marBottom w:val="0"/>
      <w:divBdr>
        <w:top w:val="none" w:sz="0" w:space="0" w:color="auto"/>
        <w:left w:val="none" w:sz="0" w:space="0" w:color="auto"/>
        <w:bottom w:val="none" w:sz="0" w:space="0" w:color="auto"/>
        <w:right w:val="none" w:sz="0" w:space="0" w:color="auto"/>
      </w:divBdr>
    </w:div>
    <w:div w:id="1230846717">
      <w:bodyDiv w:val="1"/>
      <w:marLeft w:val="0"/>
      <w:marRight w:val="0"/>
      <w:marTop w:val="0"/>
      <w:marBottom w:val="0"/>
      <w:divBdr>
        <w:top w:val="none" w:sz="0" w:space="0" w:color="auto"/>
        <w:left w:val="none" w:sz="0" w:space="0" w:color="auto"/>
        <w:bottom w:val="none" w:sz="0" w:space="0" w:color="auto"/>
        <w:right w:val="none" w:sz="0" w:space="0" w:color="auto"/>
      </w:divBdr>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27055488">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345283648">
      <w:bodyDiv w:val="1"/>
      <w:marLeft w:val="0"/>
      <w:marRight w:val="0"/>
      <w:marTop w:val="0"/>
      <w:marBottom w:val="0"/>
      <w:divBdr>
        <w:top w:val="none" w:sz="0" w:space="0" w:color="auto"/>
        <w:left w:val="none" w:sz="0" w:space="0" w:color="auto"/>
        <w:bottom w:val="none" w:sz="0" w:space="0" w:color="auto"/>
        <w:right w:val="none" w:sz="0" w:space="0" w:color="auto"/>
      </w:divBdr>
    </w:div>
    <w:div w:id="1345548871">
      <w:bodyDiv w:val="1"/>
      <w:marLeft w:val="0"/>
      <w:marRight w:val="0"/>
      <w:marTop w:val="0"/>
      <w:marBottom w:val="0"/>
      <w:divBdr>
        <w:top w:val="none" w:sz="0" w:space="0" w:color="auto"/>
        <w:left w:val="none" w:sz="0" w:space="0" w:color="auto"/>
        <w:bottom w:val="none" w:sz="0" w:space="0" w:color="auto"/>
        <w:right w:val="none" w:sz="0" w:space="0" w:color="auto"/>
      </w:divBdr>
    </w:div>
    <w:div w:id="1350837136">
      <w:bodyDiv w:val="1"/>
      <w:marLeft w:val="0"/>
      <w:marRight w:val="0"/>
      <w:marTop w:val="0"/>
      <w:marBottom w:val="0"/>
      <w:divBdr>
        <w:top w:val="none" w:sz="0" w:space="0" w:color="auto"/>
        <w:left w:val="none" w:sz="0" w:space="0" w:color="auto"/>
        <w:bottom w:val="none" w:sz="0" w:space="0" w:color="auto"/>
        <w:right w:val="none" w:sz="0" w:space="0" w:color="auto"/>
      </w:divBdr>
    </w:div>
    <w:div w:id="1374312280">
      <w:bodyDiv w:val="1"/>
      <w:marLeft w:val="0"/>
      <w:marRight w:val="0"/>
      <w:marTop w:val="0"/>
      <w:marBottom w:val="0"/>
      <w:divBdr>
        <w:top w:val="none" w:sz="0" w:space="0" w:color="auto"/>
        <w:left w:val="none" w:sz="0" w:space="0" w:color="auto"/>
        <w:bottom w:val="none" w:sz="0" w:space="0" w:color="auto"/>
        <w:right w:val="none" w:sz="0" w:space="0" w:color="auto"/>
      </w:divBdr>
    </w:div>
    <w:div w:id="1426803791">
      <w:bodyDiv w:val="1"/>
      <w:marLeft w:val="0"/>
      <w:marRight w:val="0"/>
      <w:marTop w:val="0"/>
      <w:marBottom w:val="0"/>
      <w:divBdr>
        <w:top w:val="none" w:sz="0" w:space="0" w:color="auto"/>
        <w:left w:val="none" w:sz="0" w:space="0" w:color="auto"/>
        <w:bottom w:val="none" w:sz="0" w:space="0" w:color="auto"/>
        <w:right w:val="none" w:sz="0" w:space="0" w:color="auto"/>
      </w:divBdr>
    </w:div>
    <w:div w:id="1430274709">
      <w:bodyDiv w:val="1"/>
      <w:marLeft w:val="0"/>
      <w:marRight w:val="0"/>
      <w:marTop w:val="0"/>
      <w:marBottom w:val="0"/>
      <w:divBdr>
        <w:top w:val="none" w:sz="0" w:space="0" w:color="auto"/>
        <w:left w:val="none" w:sz="0" w:space="0" w:color="auto"/>
        <w:bottom w:val="none" w:sz="0" w:space="0" w:color="auto"/>
        <w:right w:val="none" w:sz="0" w:space="0" w:color="auto"/>
      </w:divBdr>
    </w:div>
    <w:div w:id="1433666033">
      <w:bodyDiv w:val="1"/>
      <w:marLeft w:val="0"/>
      <w:marRight w:val="0"/>
      <w:marTop w:val="0"/>
      <w:marBottom w:val="0"/>
      <w:divBdr>
        <w:top w:val="none" w:sz="0" w:space="0" w:color="auto"/>
        <w:left w:val="none" w:sz="0" w:space="0" w:color="auto"/>
        <w:bottom w:val="none" w:sz="0" w:space="0" w:color="auto"/>
        <w:right w:val="none" w:sz="0" w:space="0" w:color="auto"/>
      </w:divBdr>
    </w:div>
    <w:div w:id="1435050968">
      <w:bodyDiv w:val="1"/>
      <w:marLeft w:val="0"/>
      <w:marRight w:val="0"/>
      <w:marTop w:val="0"/>
      <w:marBottom w:val="0"/>
      <w:divBdr>
        <w:top w:val="none" w:sz="0" w:space="0" w:color="auto"/>
        <w:left w:val="none" w:sz="0" w:space="0" w:color="auto"/>
        <w:bottom w:val="none" w:sz="0" w:space="0" w:color="auto"/>
        <w:right w:val="none" w:sz="0" w:space="0" w:color="auto"/>
      </w:divBdr>
    </w:div>
    <w:div w:id="1436095386">
      <w:bodyDiv w:val="1"/>
      <w:marLeft w:val="0"/>
      <w:marRight w:val="0"/>
      <w:marTop w:val="0"/>
      <w:marBottom w:val="0"/>
      <w:divBdr>
        <w:top w:val="none" w:sz="0" w:space="0" w:color="auto"/>
        <w:left w:val="none" w:sz="0" w:space="0" w:color="auto"/>
        <w:bottom w:val="none" w:sz="0" w:space="0" w:color="auto"/>
        <w:right w:val="none" w:sz="0" w:space="0" w:color="auto"/>
      </w:divBdr>
    </w:div>
    <w:div w:id="1453474770">
      <w:bodyDiv w:val="1"/>
      <w:marLeft w:val="0"/>
      <w:marRight w:val="0"/>
      <w:marTop w:val="0"/>
      <w:marBottom w:val="0"/>
      <w:divBdr>
        <w:top w:val="none" w:sz="0" w:space="0" w:color="auto"/>
        <w:left w:val="none" w:sz="0" w:space="0" w:color="auto"/>
        <w:bottom w:val="none" w:sz="0" w:space="0" w:color="auto"/>
        <w:right w:val="none" w:sz="0" w:space="0" w:color="auto"/>
      </w:divBdr>
    </w:div>
    <w:div w:id="1456411697">
      <w:bodyDiv w:val="1"/>
      <w:marLeft w:val="0"/>
      <w:marRight w:val="0"/>
      <w:marTop w:val="0"/>
      <w:marBottom w:val="0"/>
      <w:divBdr>
        <w:top w:val="none" w:sz="0" w:space="0" w:color="auto"/>
        <w:left w:val="none" w:sz="0" w:space="0" w:color="auto"/>
        <w:bottom w:val="none" w:sz="0" w:space="0" w:color="auto"/>
        <w:right w:val="none" w:sz="0" w:space="0" w:color="auto"/>
      </w:divBdr>
    </w:div>
    <w:div w:id="1467553054">
      <w:bodyDiv w:val="1"/>
      <w:marLeft w:val="0"/>
      <w:marRight w:val="0"/>
      <w:marTop w:val="0"/>
      <w:marBottom w:val="0"/>
      <w:divBdr>
        <w:top w:val="none" w:sz="0" w:space="0" w:color="auto"/>
        <w:left w:val="none" w:sz="0" w:space="0" w:color="auto"/>
        <w:bottom w:val="none" w:sz="0" w:space="0" w:color="auto"/>
        <w:right w:val="none" w:sz="0" w:space="0" w:color="auto"/>
      </w:divBdr>
    </w:div>
    <w:div w:id="1471551111">
      <w:bodyDiv w:val="1"/>
      <w:marLeft w:val="0"/>
      <w:marRight w:val="0"/>
      <w:marTop w:val="0"/>
      <w:marBottom w:val="0"/>
      <w:divBdr>
        <w:top w:val="none" w:sz="0" w:space="0" w:color="auto"/>
        <w:left w:val="none" w:sz="0" w:space="0" w:color="auto"/>
        <w:bottom w:val="none" w:sz="0" w:space="0" w:color="auto"/>
        <w:right w:val="none" w:sz="0" w:space="0" w:color="auto"/>
      </w:divBdr>
    </w:div>
    <w:div w:id="1471943736">
      <w:bodyDiv w:val="1"/>
      <w:marLeft w:val="0"/>
      <w:marRight w:val="0"/>
      <w:marTop w:val="0"/>
      <w:marBottom w:val="0"/>
      <w:divBdr>
        <w:top w:val="none" w:sz="0" w:space="0" w:color="auto"/>
        <w:left w:val="none" w:sz="0" w:space="0" w:color="auto"/>
        <w:bottom w:val="none" w:sz="0" w:space="0" w:color="auto"/>
        <w:right w:val="none" w:sz="0" w:space="0" w:color="auto"/>
      </w:divBdr>
    </w:div>
    <w:div w:id="1474713816">
      <w:bodyDiv w:val="1"/>
      <w:marLeft w:val="0"/>
      <w:marRight w:val="0"/>
      <w:marTop w:val="0"/>
      <w:marBottom w:val="0"/>
      <w:divBdr>
        <w:top w:val="none" w:sz="0" w:space="0" w:color="auto"/>
        <w:left w:val="none" w:sz="0" w:space="0" w:color="auto"/>
        <w:bottom w:val="none" w:sz="0" w:space="0" w:color="auto"/>
        <w:right w:val="none" w:sz="0" w:space="0" w:color="auto"/>
      </w:divBdr>
    </w:div>
    <w:div w:id="1489589253">
      <w:bodyDiv w:val="1"/>
      <w:marLeft w:val="0"/>
      <w:marRight w:val="0"/>
      <w:marTop w:val="0"/>
      <w:marBottom w:val="0"/>
      <w:divBdr>
        <w:top w:val="none" w:sz="0" w:space="0" w:color="auto"/>
        <w:left w:val="none" w:sz="0" w:space="0" w:color="auto"/>
        <w:bottom w:val="none" w:sz="0" w:space="0" w:color="auto"/>
        <w:right w:val="none" w:sz="0" w:space="0" w:color="auto"/>
      </w:divBdr>
    </w:div>
    <w:div w:id="1492868939">
      <w:bodyDiv w:val="1"/>
      <w:marLeft w:val="0"/>
      <w:marRight w:val="0"/>
      <w:marTop w:val="0"/>
      <w:marBottom w:val="0"/>
      <w:divBdr>
        <w:top w:val="none" w:sz="0" w:space="0" w:color="auto"/>
        <w:left w:val="none" w:sz="0" w:space="0" w:color="auto"/>
        <w:bottom w:val="none" w:sz="0" w:space="0" w:color="auto"/>
        <w:right w:val="none" w:sz="0" w:space="0" w:color="auto"/>
      </w:divBdr>
    </w:div>
    <w:div w:id="1493176309">
      <w:bodyDiv w:val="1"/>
      <w:marLeft w:val="0"/>
      <w:marRight w:val="0"/>
      <w:marTop w:val="0"/>
      <w:marBottom w:val="0"/>
      <w:divBdr>
        <w:top w:val="none" w:sz="0" w:space="0" w:color="auto"/>
        <w:left w:val="none" w:sz="0" w:space="0" w:color="auto"/>
        <w:bottom w:val="none" w:sz="0" w:space="0" w:color="auto"/>
        <w:right w:val="none" w:sz="0" w:space="0" w:color="auto"/>
      </w:divBdr>
    </w:div>
    <w:div w:id="1519008046">
      <w:bodyDiv w:val="1"/>
      <w:marLeft w:val="0"/>
      <w:marRight w:val="0"/>
      <w:marTop w:val="0"/>
      <w:marBottom w:val="0"/>
      <w:divBdr>
        <w:top w:val="none" w:sz="0" w:space="0" w:color="auto"/>
        <w:left w:val="none" w:sz="0" w:space="0" w:color="auto"/>
        <w:bottom w:val="none" w:sz="0" w:space="0" w:color="auto"/>
        <w:right w:val="none" w:sz="0" w:space="0" w:color="auto"/>
      </w:divBdr>
    </w:div>
    <w:div w:id="1546335634">
      <w:bodyDiv w:val="1"/>
      <w:marLeft w:val="0"/>
      <w:marRight w:val="0"/>
      <w:marTop w:val="0"/>
      <w:marBottom w:val="0"/>
      <w:divBdr>
        <w:top w:val="none" w:sz="0" w:space="0" w:color="auto"/>
        <w:left w:val="none" w:sz="0" w:space="0" w:color="auto"/>
        <w:bottom w:val="none" w:sz="0" w:space="0" w:color="auto"/>
        <w:right w:val="none" w:sz="0" w:space="0" w:color="auto"/>
      </w:divBdr>
    </w:div>
    <w:div w:id="1561017899">
      <w:bodyDiv w:val="1"/>
      <w:marLeft w:val="0"/>
      <w:marRight w:val="0"/>
      <w:marTop w:val="0"/>
      <w:marBottom w:val="0"/>
      <w:divBdr>
        <w:top w:val="none" w:sz="0" w:space="0" w:color="auto"/>
        <w:left w:val="none" w:sz="0" w:space="0" w:color="auto"/>
        <w:bottom w:val="none" w:sz="0" w:space="0" w:color="auto"/>
        <w:right w:val="none" w:sz="0" w:space="0" w:color="auto"/>
      </w:divBdr>
    </w:div>
    <w:div w:id="1575505664">
      <w:bodyDiv w:val="1"/>
      <w:marLeft w:val="0"/>
      <w:marRight w:val="0"/>
      <w:marTop w:val="0"/>
      <w:marBottom w:val="0"/>
      <w:divBdr>
        <w:top w:val="none" w:sz="0" w:space="0" w:color="auto"/>
        <w:left w:val="none" w:sz="0" w:space="0" w:color="auto"/>
        <w:bottom w:val="none" w:sz="0" w:space="0" w:color="auto"/>
        <w:right w:val="none" w:sz="0" w:space="0" w:color="auto"/>
      </w:divBdr>
    </w:div>
    <w:div w:id="1579438257">
      <w:bodyDiv w:val="1"/>
      <w:marLeft w:val="0"/>
      <w:marRight w:val="0"/>
      <w:marTop w:val="0"/>
      <w:marBottom w:val="0"/>
      <w:divBdr>
        <w:top w:val="none" w:sz="0" w:space="0" w:color="auto"/>
        <w:left w:val="none" w:sz="0" w:space="0" w:color="auto"/>
        <w:bottom w:val="none" w:sz="0" w:space="0" w:color="auto"/>
        <w:right w:val="none" w:sz="0" w:space="0" w:color="auto"/>
      </w:divBdr>
    </w:div>
    <w:div w:id="1616324113">
      <w:bodyDiv w:val="1"/>
      <w:marLeft w:val="0"/>
      <w:marRight w:val="0"/>
      <w:marTop w:val="0"/>
      <w:marBottom w:val="0"/>
      <w:divBdr>
        <w:top w:val="none" w:sz="0" w:space="0" w:color="auto"/>
        <w:left w:val="none" w:sz="0" w:space="0" w:color="auto"/>
        <w:bottom w:val="none" w:sz="0" w:space="0" w:color="auto"/>
        <w:right w:val="none" w:sz="0" w:space="0" w:color="auto"/>
      </w:divBdr>
    </w:div>
    <w:div w:id="1635406274">
      <w:bodyDiv w:val="1"/>
      <w:marLeft w:val="0"/>
      <w:marRight w:val="0"/>
      <w:marTop w:val="0"/>
      <w:marBottom w:val="0"/>
      <w:divBdr>
        <w:top w:val="none" w:sz="0" w:space="0" w:color="auto"/>
        <w:left w:val="none" w:sz="0" w:space="0" w:color="auto"/>
        <w:bottom w:val="none" w:sz="0" w:space="0" w:color="auto"/>
        <w:right w:val="none" w:sz="0" w:space="0" w:color="auto"/>
      </w:divBdr>
    </w:div>
    <w:div w:id="1667241241">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53354790">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778059280">
      <w:bodyDiv w:val="1"/>
      <w:marLeft w:val="0"/>
      <w:marRight w:val="0"/>
      <w:marTop w:val="0"/>
      <w:marBottom w:val="0"/>
      <w:divBdr>
        <w:top w:val="none" w:sz="0" w:space="0" w:color="auto"/>
        <w:left w:val="none" w:sz="0" w:space="0" w:color="auto"/>
        <w:bottom w:val="none" w:sz="0" w:space="0" w:color="auto"/>
        <w:right w:val="none" w:sz="0" w:space="0" w:color="auto"/>
      </w:divBdr>
    </w:div>
    <w:div w:id="1783572948">
      <w:bodyDiv w:val="1"/>
      <w:marLeft w:val="0"/>
      <w:marRight w:val="0"/>
      <w:marTop w:val="0"/>
      <w:marBottom w:val="0"/>
      <w:divBdr>
        <w:top w:val="none" w:sz="0" w:space="0" w:color="auto"/>
        <w:left w:val="none" w:sz="0" w:space="0" w:color="auto"/>
        <w:bottom w:val="none" w:sz="0" w:space="0" w:color="auto"/>
        <w:right w:val="none" w:sz="0" w:space="0" w:color="auto"/>
      </w:divBdr>
    </w:div>
    <w:div w:id="1791435334">
      <w:bodyDiv w:val="1"/>
      <w:marLeft w:val="0"/>
      <w:marRight w:val="0"/>
      <w:marTop w:val="0"/>
      <w:marBottom w:val="0"/>
      <w:divBdr>
        <w:top w:val="none" w:sz="0" w:space="0" w:color="auto"/>
        <w:left w:val="none" w:sz="0" w:space="0" w:color="auto"/>
        <w:bottom w:val="none" w:sz="0" w:space="0" w:color="auto"/>
        <w:right w:val="none" w:sz="0" w:space="0" w:color="auto"/>
      </w:divBdr>
    </w:div>
    <w:div w:id="1793209633">
      <w:bodyDiv w:val="1"/>
      <w:marLeft w:val="0"/>
      <w:marRight w:val="0"/>
      <w:marTop w:val="0"/>
      <w:marBottom w:val="0"/>
      <w:divBdr>
        <w:top w:val="none" w:sz="0" w:space="0" w:color="auto"/>
        <w:left w:val="none" w:sz="0" w:space="0" w:color="auto"/>
        <w:bottom w:val="none" w:sz="0" w:space="0" w:color="auto"/>
        <w:right w:val="none" w:sz="0" w:space="0" w:color="auto"/>
      </w:divBdr>
    </w:div>
    <w:div w:id="1793789767">
      <w:bodyDiv w:val="1"/>
      <w:marLeft w:val="0"/>
      <w:marRight w:val="0"/>
      <w:marTop w:val="0"/>
      <w:marBottom w:val="0"/>
      <w:divBdr>
        <w:top w:val="none" w:sz="0" w:space="0" w:color="auto"/>
        <w:left w:val="none" w:sz="0" w:space="0" w:color="auto"/>
        <w:bottom w:val="none" w:sz="0" w:space="0" w:color="auto"/>
        <w:right w:val="none" w:sz="0" w:space="0" w:color="auto"/>
      </w:divBdr>
    </w:div>
    <w:div w:id="1795520374">
      <w:bodyDiv w:val="1"/>
      <w:marLeft w:val="0"/>
      <w:marRight w:val="0"/>
      <w:marTop w:val="0"/>
      <w:marBottom w:val="0"/>
      <w:divBdr>
        <w:top w:val="none" w:sz="0" w:space="0" w:color="auto"/>
        <w:left w:val="none" w:sz="0" w:space="0" w:color="auto"/>
        <w:bottom w:val="none" w:sz="0" w:space="0" w:color="auto"/>
        <w:right w:val="none" w:sz="0" w:space="0" w:color="auto"/>
      </w:divBdr>
    </w:div>
    <w:div w:id="1800293523">
      <w:bodyDiv w:val="1"/>
      <w:marLeft w:val="0"/>
      <w:marRight w:val="0"/>
      <w:marTop w:val="0"/>
      <w:marBottom w:val="0"/>
      <w:divBdr>
        <w:top w:val="none" w:sz="0" w:space="0" w:color="auto"/>
        <w:left w:val="none" w:sz="0" w:space="0" w:color="auto"/>
        <w:bottom w:val="none" w:sz="0" w:space="0" w:color="auto"/>
        <w:right w:val="none" w:sz="0" w:space="0" w:color="auto"/>
      </w:divBdr>
    </w:div>
    <w:div w:id="1801992925">
      <w:bodyDiv w:val="1"/>
      <w:marLeft w:val="0"/>
      <w:marRight w:val="0"/>
      <w:marTop w:val="0"/>
      <w:marBottom w:val="0"/>
      <w:divBdr>
        <w:top w:val="none" w:sz="0" w:space="0" w:color="auto"/>
        <w:left w:val="none" w:sz="0" w:space="0" w:color="auto"/>
        <w:bottom w:val="none" w:sz="0" w:space="0" w:color="auto"/>
        <w:right w:val="none" w:sz="0" w:space="0" w:color="auto"/>
      </w:divBdr>
    </w:div>
    <w:div w:id="1820607103">
      <w:bodyDiv w:val="1"/>
      <w:marLeft w:val="0"/>
      <w:marRight w:val="0"/>
      <w:marTop w:val="0"/>
      <w:marBottom w:val="0"/>
      <w:divBdr>
        <w:top w:val="none" w:sz="0" w:space="0" w:color="auto"/>
        <w:left w:val="none" w:sz="0" w:space="0" w:color="auto"/>
        <w:bottom w:val="none" w:sz="0" w:space="0" w:color="auto"/>
        <w:right w:val="none" w:sz="0" w:space="0" w:color="auto"/>
      </w:divBdr>
    </w:div>
    <w:div w:id="1896235542">
      <w:bodyDiv w:val="1"/>
      <w:marLeft w:val="0"/>
      <w:marRight w:val="0"/>
      <w:marTop w:val="0"/>
      <w:marBottom w:val="0"/>
      <w:divBdr>
        <w:top w:val="none" w:sz="0" w:space="0" w:color="auto"/>
        <w:left w:val="none" w:sz="0" w:space="0" w:color="auto"/>
        <w:bottom w:val="none" w:sz="0" w:space="0" w:color="auto"/>
        <w:right w:val="none" w:sz="0" w:space="0" w:color="auto"/>
      </w:divBdr>
    </w:div>
    <w:div w:id="1906333215">
      <w:bodyDiv w:val="1"/>
      <w:marLeft w:val="0"/>
      <w:marRight w:val="0"/>
      <w:marTop w:val="0"/>
      <w:marBottom w:val="0"/>
      <w:divBdr>
        <w:top w:val="none" w:sz="0" w:space="0" w:color="auto"/>
        <w:left w:val="none" w:sz="0" w:space="0" w:color="auto"/>
        <w:bottom w:val="none" w:sz="0" w:space="0" w:color="auto"/>
        <w:right w:val="none" w:sz="0" w:space="0" w:color="auto"/>
      </w:divBdr>
    </w:div>
    <w:div w:id="1915508605">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39098230">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1949922645">
      <w:bodyDiv w:val="1"/>
      <w:marLeft w:val="0"/>
      <w:marRight w:val="0"/>
      <w:marTop w:val="0"/>
      <w:marBottom w:val="0"/>
      <w:divBdr>
        <w:top w:val="none" w:sz="0" w:space="0" w:color="auto"/>
        <w:left w:val="none" w:sz="0" w:space="0" w:color="auto"/>
        <w:bottom w:val="none" w:sz="0" w:space="0" w:color="auto"/>
        <w:right w:val="none" w:sz="0" w:space="0" w:color="auto"/>
      </w:divBdr>
    </w:div>
    <w:div w:id="1977025117">
      <w:bodyDiv w:val="1"/>
      <w:marLeft w:val="0"/>
      <w:marRight w:val="0"/>
      <w:marTop w:val="0"/>
      <w:marBottom w:val="0"/>
      <w:divBdr>
        <w:top w:val="none" w:sz="0" w:space="0" w:color="auto"/>
        <w:left w:val="none" w:sz="0" w:space="0" w:color="auto"/>
        <w:bottom w:val="none" w:sz="0" w:space="0" w:color="auto"/>
        <w:right w:val="none" w:sz="0" w:space="0" w:color="auto"/>
      </w:divBdr>
    </w:div>
    <w:div w:id="1978871725">
      <w:bodyDiv w:val="1"/>
      <w:marLeft w:val="0"/>
      <w:marRight w:val="0"/>
      <w:marTop w:val="0"/>
      <w:marBottom w:val="0"/>
      <w:divBdr>
        <w:top w:val="none" w:sz="0" w:space="0" w:color="auto"/>
        <w:left w:val="none" w:sz="0" w:space="0" w:color="auto"/>
        <w:bottom w:val="none" w:sz="0" w:space="0" w:color="auto"/>
        <w:right w:val="none" w:sz="0" w:space="0" w:color="auto"/>
      </w:divBdr>
    </w:div>
    <w:div w:id="1995990067">
      <w:bodyDiv w:val="1"/>
      <w:marLeft w:val="0"/>
      <w:marRight w:val="0"/>
      <w:marTop w:val="0"/>
      <w:marBottom w:val="0"/>
      <w:divBdr>
        <w:top w:val="none" w:sz="0" w:space="0" w:color="auto"/>
        <w:left w:val="none" w:sz="0" w:space="0" w:color="auto"/>
        <w:bottom w:val="none" w:sz="0" w:space="0" w:color="auto"/>
        <w:right w:val="none" w:sz="0" w:space="0" w:color="auto"/>
      </w:divBdr>
    </w:div>
    <w:div w:id="2014335619">
      <w:bodyDiv w:val="1"/>
      <w:marLeft w:val="0"/>
      <w:marRight w:val="0"/>
      <w:marTop w:val="0"/>
      <w:marBottom w:val="0"/>
      <w:divBdr>
        <w:top w:val="none" w:sz="0" w:space="0" w:color="auto"/>
        <w:left w:val="none" w:sz="0" w:space="0" w:color="auto"/>
        <w:bottom w:val="none" w:sz="0" w:space="0" w:color="auto"/>
        <w:right w:val="none" w:sz="0" w:space="0" w:color="auto"/>
      </w:divBdr>
    </w:div>
    <w:div w:id="2036349336">
      <w:bodyDiv w:val="1"/>
      <w:marLeft w:val="0"/>
      <w:marRight w:val="0"/>
      <w:marTop w:val="0"/>
      <w:marBottom w:val="0"/>
      <w:divBdr>
        <w:top w:val="none" w:sz="0" w:space="0" w:color="auto"/>
        <w:left w:val="none" w:sz="0" w:space="0" w:color="auto"/>
        <w:bottom w:val="none" w:sz="0" w:space="0" w:color="auto"/>
        <w:right w:val="none" w:sz="0" w:space="0" w:color="auto"/>
      </w:divBdr>
    </w:div>
    <w:div w:id="2038433966">
      <w:bodyDiv w:val="1"/>
      <w:marLeft w:val="0"/>
      <w:marRight w:val="0"/>
      <w:marTop w:val="0"/>
      <w:marBottom w:val="0"/>
      <w:divBdr>
        <w:top w:val="none" w:sz="0" w:space="0" w:color="auto"/>
        <w:left w:val="none" w:sz="0" w:space="0" w:color="auto"/>
        <w:bottom w:val="none" w:sz="0" w:space="0" w:color="auto"/>
        <w:right w:val="none" w:sz="0" w:space="0" w:color="auto"/>
      </w:divBdr>
    </w:div>
    <w:div w:id="2038500745">
      <w:bodyDiv w:val="1"/>
      <w:marLeft w:val="0"/>
      <w:marRight w:val="0"/>
      <w:marTop w:val="0"/>
      <w:marBottom w:val="0"/>
      <w:divBdr>
        <w:top w:val="none" w:sz="0" w:space="0" w:color="auto"/>
        <w:left w:val="none" w:sz="0" w:space="0" w:color="auto"/>
        <w:bottom w:val="none" w:sz="0" w:space="0" w:color="auto"/>
        <w:right w:val="none" w:sz="0" w:space="0" w:color="auto"/>
      </w:divBdr>
    </w:div>
    <w:div w:id="2063167598">
      <w:bodyDiv w:val="1"/>
      <w:marLeft w:val="0"/>
      <w:marRight w:val="0"/>
      <w:marTop w:val="0"/>
      <w:marBottom w:val="0"/>
      <w:divBdr>
        <w:top w:val="none" w:sz="0" w:space="0" w:color="auto"/>
        <w:left w:val="none" w:sz="0" w:space="0" w:color="auto"/>
        <w:bottom w:val="none" w:sz="0" w:space="0" w:color="auto"/>
        <w:right w:val="none" w:sz="0" w:space="0" w:color="auto"/>
      </w:divBdr>
    </w:div>
    <w:div w:id="2085106810">
      <w:bodyDiv w:val="1"/>
      <w:marLeft w:val="0"/>
      <w:marRight w:val="0"/>
      <w:marTop w:val="0"/>
      <w:marBottom w:val="0"/>
      <w:divBdr>
        <w:top w:val="none" w:sz="0" w:space="0" w:color="auto"/>
        <w:left w:val="none" w:sz="0" w:space="0" w:color="auto"/>
        <w:bottom w:val="none" w:sz="0" w:space="0" w:color="auto"/>
        <w:right w:val="none" w:sz="0" w:space="0" w:color="auto"/>
      </w:divBdr>
    </w:div>
    <w:div w:id="2101678658">
      <w:bodyDiv w:val="1"/>
      <w:marLeft w:val="0"/>
      <w:marRight w:val="0"/>
      <w:marTop w:val="0"/>
      <w:marBottom w:val="0"/>
      <w:divBdr>
        <w:top w:val="none" w:sz="0" w:space="0" w:color="auto"/>
        <w:left w:val="none" w:sz="0" w:space="0" w:color="auto"/>
        <w:bottom w:val="none" w:sz="0" w:space="0" w:color="auto"/>
        <w:right w:val="none" w:sz="0" w:space="0" w:color="auto"/>
      </w:divBdr>
    </w:div>
    <w:div w:id="2109234705">
      <w:bodyDiv w:val="1"/>
      <w:marLeft w:val="0"/>
      <w:marRight w:val="0"/>
      <w:marTop w:val="0"/>
      <w:marBottom w:val="0"/>
      <w:divBdr>
        <w:top w:val="none" w:sz="0" w:space="0" w:color="auto"/>
        <w:left w:val="none" w:sz="0" w:space="0" w:color="auto"/>
        <w:bottom w:val="none" w:sz="0" w:space="0" w:color="auto"/>
        <w:right w:val="none" w:sz="0" w:space="0" w:color="auto"/>
      </w:divBdr>
    </w:div>
    <w:div w:id="2125614913">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 w:id="214604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footer" Target="footer2.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0.215.254\Share\public_debt\Hashvetvutyun\2021%20annual\English%202021\Charts_2021__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56761226764461E-2"/>
          <c:y val="4.1217104499105754E-2"/>
          <c:w val="0.88243108500389034"/>
          <c:h val="0.78075621983032928"/>
        </c:manualLayout>
      </c:layout>
      <c:barChart>
        <c:barDir val="col"/>
        <c:grouping val="clustered"/>
        <c:varyColors val="0"/>
        <c:ser>
          <c:idx val="1"/>
          <c:order val="0"/>
          <c:tx>
            <c:strRef>
              <c:f>[Charts_2021__final.xlsx]Գ1!$A$29</c:f>
              <c:strCache>
                <c:ptCount val="1"/>
                <c:pt idx="0">
                  <c:v>RA public debt, billion AMD</c:v>
                </c:pt>
              </c:strCache>
            </c:strRef>
          </c:tx>
          <c:spPr>
            <a:solidFill>
              <a:schemeClr val="accent1">
                <a:lumMod val="40000"/>
                <a:lumOff val="60000"/>
              </a:schemeClr>
            </a:solidFill>
            <a:ln w="12700">
              <a:solidFill>
                <a:srgbClr val="000000"/>
              </a:solidFill>
              <a:prstDash val="solid"/>
            </a:ln>
          </c:spPr>
          <c:invertIfNegative val="0"/>
          <c:dLbls>
            <c:dLbl>
              <c:idx val="21"/>
              <c:layout>
                <c:manualLayout>
                  <c:x val="-5.4794520547945206E-3"/>
                  <c:y val="0.3709913362599586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1D-479A-A68C-857F1B4A4C02}"/>
                </c:ext>
              </c:extLst>
            </c:dLbl>
            <c:numFmt formatCode="#,##0" sourceLinked="0"/>
            <c:spPr>
              <a:noFill/>
              <a:ln>
                <a:noFill/>
              </a:ln>
              <a:effectLst/>
            </c:spPr>
            <c:txPr>
              <a:bodyPr wrap="square" lIns="38100" tIns="19050" rIns="38100" bIns="19050" anchor="ctr">
                <a:spAutoFit/>
              </a:bodyPr>
              <a:lstStyle/>
              <a:p>
                <a:pPr>
                  <a:defRPr sz="7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[Charts_2021__final.xlsx]Գ1!$B$28:$W$28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[Charts_2021__final.xlsx]Գ1!$B$29:$W$29</c:f>
              <c:numCache>
                <c:formatCode>_(* #,##0.0_);_(* \(#,##0.0\);_(* "-"??_);_(@_)</c:formatCode>
                <c:ptCount val="22"/>
                <c:pt idx="0">
                  <c:v>508.71969977753793</c:v>
                </c:pt>
                <c:pt idx="1">
                  <c:v>549.57975367718427</c:v>
                </c:pt>
                <c:pt idx="2">
                  <c:v>640.62121674372236</c:v>
                </c:pt>
                <c:pt idx="3">
                  <c:v>664.41701301396199</c:v>
                </c:pt>
                <c:pt idx="4">
                  <c:v>621.13768209405259</c:v>
                </c:pt>
                <c:pt idx="5">
                  <c:v>546.22295507782076</c:v>
                </c:pt>
                <c:pt idx="6">
                  <c:v>508.95604750438326</c:v>
                </c:pt>
                <c:pt idx="7">
                  <c:v>516.21570136109995</c:v>
                </c:pt>
                <c:pt idx="8">
                  <c:v>584.63901551103288</c:v>
                </c:pt>
                <c:pt idx="9">
                  <c:v>1275.6218244909917</c:v>
                </c:pt>
                <c:pt idx="10">
                  <c:v>1383.0147565565235</c:v>
                </c:pt>
                <c:pt idx="11">
                  <c:v>1594.9461973427847</c:v>
                </c:pt>
                <c:pt idx="12">
                  <c:v>1764.4389436960964</c:v>
                </c:pt>
                <c:pt idx="13">
                  <c:v>1861.26588854448</c:v>
                </c:pt>
                <c:pt idx="14">
                  <c:v>2109.5908587688887</c:v>
                </c:pt>
                <c:pt idx="15">
                  <c:v>2456.3340888806702</c:v>
                </c:pt>
                <c:pt idx="16">
                  <c:v>2875.6173311406669</c:v>
                </c:pt>
                <c:pt idx="17">
                  <c:v>3279.5859263171828</c:v>
                </c:pt>
                <c:pt idx="18">
                  <c:v>3348.5966906677995</c:v>
                </c:pt>
                <c:pt idx="19">
                  <c:v>3512.0066903039319</c:v>
                </c:pt>
                <c:pt idx="20">
                  <c:v>4164.2513012232939</c:v>
                </c:pt>
                <c:pt idx="21">
                  <c:v>4429.6000476873069</c:v>
                </c:pt>
              </c:numCache>
            </c:numRef>
          </c:val>
          <c:extLst>
            <c:ext xmlns:c16="http://schemas.microsoft.com/office/drawing/2014/chart" uri="{C3380CC4-5D6E-409C-BE32-E72D297353CC}">
              <c16:uniqueId val="{00000001-BE1D-479A-A68C-857F1B4A4C02}"/>
            </c:ext>
          </c:extLst>
        </c:ser>
        <c:dLbls>
          <c:showLegendKey val="0"/>
          <c:showVal val="1"/>
          <c:showCatName val="0"/>
          <c:showSerName val="0"/>
          <c:showPercent val="0"/>
          <c:showBubbleSize val="0"/>
        </c:dLbls>
        <c:gapWidth val="30"/>
        <c:axId val="56328192"/>
        <c:axId val="56330880"/>
      </c:barChart>
      <c:lineChart>
        <c:grouping val="standard"/>
        <c:varyColors val="0"/>
        <c:ser>
          <c:idx val="0"/>
          <c:order val="1"/>
          <c:tx>
            <c:strRef>
              <c:f>[Charts_2021__final.xlsx]Գ1!$A$31</c:f>
              <c:strCache>
                <c:ptCount val="1"/>
                <c:pt idx="0">
                  <c:v>RA public debt/GDP, % (right axis)</c:v>
                </c:pt>
              </c:strCache>
            </c:strRef>
          </c:tx>
          <c:spPr>
            <a:ln>
              <a:solidFill>
                <a:schemeClr val="accent2">
                  <a:lumMod val="75000"/>
                </a:schemeClr>
              </a:solidFill>
            </a:ln>
          </c:spPr>
          <c:marker>
            <c:symbol val="diamond"/>
            <c:size val="5"/>
            <c:spPr>
              <a:solidFill>
                <a:schemeClr val="accent2">
                  <a:lumMod val="75000"/>
                </a:schemeClr>
              </a:solidFill>
              <a:ln>
                <a:solidFill>
                  <a:schemeClr val="accent2">
                    <a:lumMod val="75000"/>
                  </a:schemeClr>
                </a:solidFill>
                <a:prstDash val="solid"/>
              </a:ln>
            </c:spPr>
          </c:marker>
          <c:dLbls>
            <c:dLbl>
              <c:idx val="9"/>
              <c:layout>
                <c:manualLayout>
                  <c:x val="-6.842578710644677E-2"/>
                  <c:y val="1.5599343185550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1B-4933-A0EC-38DEC3CE9DA7}"/>
                </c:ext>
              </c:extLst>
            </c:dLbl>
            <c:dLbl>
              <c:idx val="18"/>
              <c:layout>
                <c:manualLayout>
                  <c:x val="-3.6949771689497854E-2"/>
                  <c:y val="-4.498525073746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1D-479A-A68C-857F1B4A4C02}"/>
                </c:ext>
              </c:extLst>
            </c:dLbl>
            <c:dLbl>
              <c:idx val="19"/>
              <c:layout>
                <c:manualLayout>
                  <c:x val="-3.9023919753086417E-2"/>
                  <c:y val="-5.7607323232323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1D-479A-A68C-857F1B4A4C02}"/>
                </c:ext>
              </c:extLst>
            </c:dLbl>
            <c:dLbl>
              <c:idx val="20"/>
              <c:layout>
                <c:manualLayout>
                  <c:x val="-3.743876093449338E-2"/>
                  <c:y val="-3.273728714945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1D-479A-A68C-857F1B4A4C02}"/>
                </c:ext>
              </c:extLst>
            </c:dLbl>
            <c:dLbl>
              <c:idx val="21"/>
              <c:layout>
                <c:manualLayout>
                  <c:x val="-3.8776255707762691E-2"/>
                  <c:y val="-3.3185840707964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1D-479A-A68C-857F1B4A4C02}"/>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[Charts_2021__final.xlsx]Գ1!$B$28:$W$28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[Charts_2021__final.xlsx]Գ1!$B$31:$W$31</c:f>
              <c:numCache>
                <c:formatCode>0.0</c:formatCode>
                <c:ptCount val="22"/>
                <c:pt idx="0">
                  <c:v>49.32617161386694</c:v>
                </c:pt>
                <c:pt idx="1">
                  <c:v>46.737868599600255</c:v>
                </c:pt>
                <c:pt idx="2">
                  <c:v>47.01904756948143</c:v>
                </c:pt>
                <c:pt idx="3">
                  <c:v>40.896192929926194</c:v>
                </c:pt>
                <c:pt idx="4">
                  <c:v>32.555317468416689</c:v>
                </c:pt>
                <c:pt idx="5">
                  <c:v>24.353631754491321</c:v>
                </c:pt>
                <c:pt idx="6">
                  <c:v>19.161132517878933</c:v>
                </c:pt>
                <c:pt idx="7">
                  <c:v>16.391528985962331</c:v>
                </c:pt>
                <c:pt idx="8">
                  <c:v>16.384577472329198</c:v>
                </c:pt>
                <c:pt idx="9">
                  <c:v>40.603549677892033</c:v>
                </c:pt>
                <c:pt idx="10">
                  <c:v>39.969183208732922</c:v>
                </c:pt>
                <c:pt idx="11">
                  <c:v>42.217288606346912</c:v>
                </c:pt>
                <c:pt idx="12">
                  <c:v>41.356036079464381</c:v>
                </c:pt>
                <c:pt idx="13">
                  <c:v>40.856314896658823</c:v>
                </c:pt>
                <c:pt idx="14">
                  <c:v>43.689255032407225</c:v>
                </c:pt>
                <c:pt idx="15">
                  <c:v>48.701679751030866</c:v>
                </c:pt>
                <c:pt idx="16">
                  <c:v>56.748584449285744</c:v>
                </c:pt>
                <c:pt idx="17">
                  <c:v>58.937728010512345</c:v>
                </c:pt>
                <c:pt idx="18">
                  <c:v>55.651937862484161</c:v>
                </c:pt>
                <c:pt idx="19">
                  <c:v>53.673146417832172</c:v>
                </c:pt>
                <c:pt idx="20">
                  <c:v>67.361968809138048</c:v>
                </c:pt>
                <c:pt idx="21">
                  <c:v>63.434395468790029</c:v>
                </c:pt>
              </c:numCache>
            </c:numRef>
          </c:val>
          <c:smooth val="0"/>
          <c:extLst>
            <c:ext xmlns:c16="http://schemas.microsoft.com/office/drawing/2014/chart" uri="{C3380CC4-5D6E-409C-BE32-E72D297353CC}">
              <c16:uniqueId val="{00000006-BE1D-479A-A68C-857F1B4A4C02}"/>
            </c:ext>
          </c:extLst>
        </c:ser>
        <c:dLbls>
          <c:showLegendKey val="0"/>
          <c:showVal val="1"/>
          <c:showCatName val="0"/>
          <c:showSerName val="0"/>
          <c:showPercent val="0"/>
          <c:showBubbleSize val="0"/>
        </c:dLbls>
        <c:marker val="1"/>
        <c:smooth val="0"/>
        <c:axId val="56340864"/>
        <c:axId val="56342400"/>
      </c:lineChart>
      <c:catAx>
        <c:axId val="563281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1680000" vert="horz"/>
          <a:lstStyle/>
          <a:p>
            <a:pPr>
              <a:defRPr sz="1000" b="0" i="0" u="none" strike="noStrike" baseline="0">
                <a:solidFill>
                  <a:srgbClr val="000000"/>
                </a:solidFill>
                <a:latin typeface="Arial"/>
                <a:ea typeface="Arial"/>
                <a:cs typeface="Arial"/>
              </a:defRPr>
            </a:pPr>
            <a:endParaRPr lang="en-US"/>
          </a:p>
        </c:txPr>
        <c:crossAx val="56330880"/>
        <c:crosses val="autoZero"/>
        <c:auto val="0"/>
        <c:lblAlgn val="ctr"/>
        <c:lblOffset val="100"/>
        <c:tickLblSkip val="1"/>
        <c:tickMarkSkip val="1"/>
        <c:noMultiLvlLbl val="0"/>
      </c:catAx>
      <c:valAx>
        <c:axId val="56330880"/>
        <c:scaling>
          <c:orientation val="minMax"/>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6328192"/>
        <c:crosses val="autoZero"/>
        <c:crossBetween val="between"/>
      </c:valAx>
      <c:catAx>
        <c:axId val="56340864"/>
        <c:scaling>
          <c:orientation val="minMax"/>
        </c:scaling>
        <c:delete val="1"/>
        <c:axPos val="b"/>
        <c:numFmt formatCode="General" sourceLinked="1"/>
        <c:majorTickMark val="out"/>
        <c:minorTickMark val="none"/>
        <c:tickLblPos val="nextTo"/>
        <c:crossAx val="56342400"/>
        <c:crosses val="autoZero"/>
        <c:auto val="0"/>
        <c:lblAlgn val="ctr"/>
        <c:lblOffset val="100"/>
        <c:noMultiLvlLbl val="0"/>
      </c:catAx>
      <c:valAx>
        <c:axId val="56342400"/>
        <c:scaling>
          <c:orientation val="minMax"/>
          <c:max val="70"/>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6340864"/>
        <c:crosses val="max"/>
        <c:crossBetween val="between"/>
        <c:majorUnit val="5"/>
      </c:valAx>
      <c:spPr>
        <a:solidFill>
          <a:srgbClr val="FFFFFF"/>
        </a:solidFill>
        <a:ln w="12700">
          <a:solidFill>
            <a:srgbClr val="FFFFFF"/>
          </a:solidFill>
          <a:prstDash val="solid"/>
        </a:ln>
      </c:spPr>
    </c:plotArea>
    <c:legend>
      <c:legendPos val="r"/>
      <c:layout>
        <c:manualLayout>
          <c:xMode val="edge"/>
          <c:yMode val="edge"/>
          <c:x val="6.0027419944154496E-2"/>
          <c:y val="0.92139156926887267"/>
          <c:w val="0.9042429849525514"/>
          <c:h val="5.1498364374599322E-2"/>
        </c:manualLayout>
      </c:layout>
      <c:overlay val="0"/>
      <c:spPr>
        <a:solidFill>
          <a:srgbClr val="FFFFFF"/>
        </a:solidFill>
        <a:ln w="3175">
          <a:noFill/>
          <a:prstDash val="solid"/>
        </a:ln>
      </c:spPr>
      <c:txPr>
        <a:bodyPr/>
        <a:lstStyle/>
        <a:p>
          <a:pPr>
            <a:defRPr sz="11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969696"/>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Գ10!$A$28</c:f>
              <c:strCache>
                <c:ptCount val="1"/>
                <c:pt idx="0">
                  <c:v>Marketable instrument debt</c:v>
                </c:pt>
              </c:strCache>
            </c:strRef>
          </c:tx>
          <c:spPr>
            <a:solidFill>
              <a:schemeClr val="accent1"/>
            </a:solidFill>
            <a:ln>
              <a:noFill/>
            </a:ln>
            <a:effectLst/>
            <a:sp3d/>
          </c:spPr>
          <c:invertIfNegative val="0"/>
          <c:cat>
            <c:numRef>
              <c:f>Գ10!$B$26:$W$26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Գ10!$B$28:$W$28</c:f>
              <c:numCache>
                <c:formatCode>_(* #,##0.0_);_(* \(#,##0.0\);_(* "-"??_);_(@_)</c:formatCode>
                <c:ptCount val="22"/>
                <c:pt idx="0">
                  <c:v>29.794643133999998</c:v>
                </c:pt>
                <c:pt idx="1">
                  <c:v>36.426811000000001</c:v>
                </c:pt>
                <c:pt idx="2">
                  <c:v>40.812556000000001</c:v>
                </c:pt>
                <c:pt idx="3">
                  <c:v>43.132297000000001</c:v>
                </c:pt>
                <c:pt idx="4">
                  <c:v>46.406080000000003</c:v>
                </c:pt>
                <c:pt idx="5">
                  <c:v>51.347491000000005</c:v>
                </c:pt>
                <c:pt idx="6">
                  <c:v>70.697005324999992</c:v>
                </c:pt>
                <c:pt idx="7">
                  <c:v>66.131789999999995</c:v>
                </c:pt>
                <c:pt idx="8">
                  <c:v>91.992990000000006</c:v>
                </c:pt>
                <c:pt idx="9">
                  <c:v>140.33601999999999</c:v>
                </c:pt>
                <c:pt idx="10">
                  <c:v>172.39261699999997</c:v>
                </c:pt>
                <c:pt idx="11">
                  <c:v>209.19757200000001</c:v>
                </c:pt>
                <c:pt idx="12">
                  <c:v>248.96256499999998</c:v>
                </c:pt>
                <c:pt idx="13">
                  <c:v>557.06450200000006</c:v>
                </c:pt>
                <c:pt idx="14">
                  <c:v>621.29425700000002</c:v>
                </c:pt>
                <c:pt idx="15">
                  <c:v>803.51781100000005</c:v>
                </c:pt>
                <c:pt idx="16">
                  <c:v>990.16281267999989</c:v>
                </c:pt>
                <c:pt idx="17">
                  <c:v>1030.6968251999999</c:v>
                </c:pt>
                <c:pt idx="18">
                  <c:v>1066.154642</c:v>
                </c:pt>
                <c:pt idx="19">
                  <c:v>1200.8642438999996</c:v>
                </c:pt>
                <c:pt idx="20">
                  <c:v>1475.866364</c:v>
                </c:pt>
                <c:pt idx="21">
                  <c:v>2043.3738700000001</c:v>
                </c:pt>
              </c:numCache>
            </c:numRef>
          </c:val>
          <c:extLst>
            <c:ext xmlns:c16="http://schemas.microsoft.com/office/drawing/2014/chart" uri="{C3380CC4-5D6E-409C-BE32-E72D297353CC}">
              <c16:uniqueId val="{00000000-8C8E-4A76-8FE5-A7AD97A7C88E}"/>
            </c:ext>
          </c:extLst>
        </c:ser>
        <c:ser>
          <c:idx val="1"/>
          <c:order val="1"/>
          <c:tx>
            <c:strRef>
              <c:f>Գ10!$A$29</c:f>
              <c:strCache>
                <c:ptCount val="1"/>
                <c:pt idx="0">
                  <c:v>Non-marketable instrument debt</c:v>
                </c:pt>
              </c:strCache>
            </c:strRef>
          </c:tx>
          <c:spPr>
            <a:solidFill>
              <a:schemeClr val="accent5">
                <a:lumMod val="40000"/>
                <a:lumOff val="60000"/>
              </a:schemeClr>
            </a:solidFill>
            <a:ln>
              <a:noFill/>
            </a:ln>
            <a:effectLst/>
            <a:sp3d/>
          </c:spPr>
          <c:invertIfNegative val="0"/>
          <c:cat>
            <c:numRef>
              <c:f>Գ10!$B$26:$W$26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Գ10!$B$29:$W$29</c:f>
              <c:numCache>
                <c:formatCode>_(* #,##0.0_);_(* \(#,##0.0\);_(* "-"??_);_(@_)</c:formatCode>
                <c:ptCount val="22"/>
                <c:pt idx="0">
                  <c:v>380.47873083586103</c:v>
                </c:pt>
                <c:pt idx="1">
                  <c:v>412.73058161921023</c:v>
                </c:pt>
                <c:pt idx="2">
                  <c:v>478.35794901492159</c:v>
                </c:pt>
                <c:pt idx="3">
                  <c:v>491.04311727382827</c:v>
                </c:pt>
                <c:pt idx="4">
                  <c:v>457.90026160932609</c:v>
                </c:pt>
                <c:pt idx="5">
                  <c:v>406.55640348247334</c:v>
                </c:pt>
                <c:pt idx="6">
                  <c:v>370.73576507534</c:v>
                </c:pt>
                <c:pt idx="7">
                  <c:v>391.75191776437759</c:v>
                </c:pt>
                <c:pt idx="8">
                  <c:v>438.65261092456802</c:v>
                </c:pt>
                <c:pt idx="9">
                  <c:v>946.05513725258811</c:v>
                </c:pt>
                <c:pt idx="10">
                  <c:v>1006.1409999609364</c:v>
                </c:pt>
                <c:pt idx="11">
                  <c:v>1147.6006805373884</c:v>
                </c:pt>
                <c:pt idx="12">
                  <c:v>1275.5019940963684</c:v>
                </c:pt>
                <c:pt idx="13">
                  <c:v>1098.027308741362</c:v>
                </c:pt>
                <c:pt idx="14">
                  <c:v>1279.3319318447896</c:v>
                </c:pt>
                <c:pt idx="15">
                  <c:v>1422.38837086065</c:v>
                </c:pt>
                <c:pt idx="16">
                  <c:v>1641.2271349406399</c:v>
                </c:pt>
                <c:pt idx="17">
                  <c:v>1957.6828022422399</c:v>
                </c:pt>
                <c:pt idx="18">
                  <c:v>2016.3579307607247</c:v>
                </c:pt>
                <c:pt idx="19">
                  <c:v>2076.417133066886</c:v>
                </c:pt>
                <c:pt idx="20">
                  <c:v>2448.0227031175195</c:v>
                </c:pt>
                <c:pt idx="21">
                  <c:v>2166.4640384366839</c:v>
                </c:pt>
              </c:numCache>
            </c:numRef>
          </c:val>
          <c:extLst>
            <c:ext xmlns:c16="http://schemas.microsoft.com/office/drawing/2014/chart" uri="{C3380CC4-5D6E-409C-BE32-E72D297353CC}">
              <c16:uniqueId val="{00000001-8C8E-4A76-8FE5-A7AD97A7C88E}"/>
            </c:ext>
          </c:extLst>
        </c:ser>
        <c:dLbls>
          <c:showLegendKey val="0"/>
          <c:showVal val="0"/>
          <c:showCatName val="0"/>
          <c:showSerName val="0"/>
          <c:showPercent val="0"/>
          <c:showBubbleSize val="0"/>
        </c:dLbls>
        <c:gapWidth val="150"/>
        <c:shape val="box"/>
        <c:axId val="56788864"/>
        <c:axId val="56790400"/>
        <c:axId val="0"/>
      </c:bar3DChart>
      <c:catAx>
        <c:axId val="5678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56790400"/>
        <c:crosses val="autoZero"/>
        <c:auto val="1"/>
        <c:lblAlgn val="ctr"/>
        <c:lblOffset val="100"/>
        <c:noMultiLvlLbl val="0"/>
      </c:catAx>
      <c:valAx>
        <c:axId val="5679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5678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43546751072381E-2"/>
          <c:y val="3.6995112951946539E-2"/>
          <c:w val="0.92378244386118402"/>
          <c:h val="0.84970275590551203"/>
        </c:manualLayout>
      </c:layout>
      <c:barChart>
        <c:barDir val="col"/>
        <c:grouping val="clustered"/>
        <c:varyColors val="0"/>
        <c:ser>
          <c:idx val="1"/>
          <c:order val="0"/>
          <c:tx>
            <c:strRef>
              <c:f>Գ11!$C$31</c:f>
              <c:strCache>
                <c:ptCount val="1"/>
                <c:pt idx="0">
                  <c:v>2020 (monthly)</c:v>
                </c:pt>
              </c:strCache>
            </c:strRef>
          </c:tx>
          <c:spPr>
            <a:solidFill>
              <a:schemeClr val="accent2">
                <a:lumMod val="75000"/>
              </a:schemeClr>
            </a:solidFill>
            <a:ln>
              <a:solidFill>
                <a:schemeClr val="accent2">
                  <a:lumMod val="75000"/>
                </a:schemeClr>
              </a:solidFill>
            </a:ln>
          </c:spPr>
          <c:invertIfNegative val="0"/>
          <c:cat>
            <c:strRef>
              <c:f>Գ11!$B$34:$B$45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Գ11!$C$34:$C$45</c:f>
              <c:numCache>
                <c:formatCode>_(* #,##0.00_);_(* \(#,##0.00\);_(* "-"??_);_(@_)</c:formatCode>
                <c:ptCount val="12"/>
                <c:pt idx="0">
                  <c:v>25.111850214500002</c:v>
                </c:pt>
                <c:pt idx="1">
                  <c:v>13.159420003299999</c:v>
                </c:pt>
                <c:pt idx="2">
                  <c:v>2.5828264215999983</c:v>
                </c:pt>
                <c:pt idx="3">
                  <c:v>35.377980704499997</c:v>
                </c:pt>
                <c:pt idx="4">
                  <c:v>13.402852656100004</c:v>
                </c:pt>
                <c:pt idx="5">
                  <c:v>7.0916249999999978</c:v>
                </c:pt>
                <c:pt idx="6">
                  <c:v>81.887589760200001</c:v>
                </c:pt>
                <c:pt idx="7">
                  <c:v>13.706869676400002</c:v>
                </c:pt>
                <c:pt idx="8">
                  <c:v>13.627468993599999</c:v>
                </c:pt>
                <c:pt idx="9">
                  <c:v>83.055143734400005</c:v>
                </c:pt>
                <c:pt idx="10">
                  <c:v>-3.1244995775999995</c:v>
                </c:pt>
                <c:pt idx="11">
                  <c:v>14.587396315599999</c:v>
                </c:pt>
              </c:numCache>
            </c:numRef>
          </c:val>
          <c:extLst>
            <c:ext xmlns:c16="http://schemas.microsoft.com/office/drawing/2014/chart" uri="{C3380CC4-5D6E-409C-BE32-E72D297353CC}">
              <c16:uniqueId val="{00000000-8B1B-4590-821A-297B9F0F9900}"/>
            </c:ext>
          </c:extLst>
        </c:ser>
        <c:ser>
          <c:idx val="0"/>
          <c:order val="2"/>
          <c:tx>
            <c:strRef>
              <c:f>Գ11!$D$31</c:f>
              <c:strCache>
                <c:ptCount val="1"/>
                <c:pt idx="0">
                  <c:v>2021 (monthly)</c:v>
                </c:pt>
              </c:strCache>
            </c:strRef>
          </c:tx>
          <c:spPr>
            <a:solidFill>
              <a:schemeClr val="accent1">
                <a:lumMod val="75000"/>
              </a:schemeClr>
            </a:solidFill>
            <a:ln>
              <a:solidFill>
                <a:schemeClr val="accent1">
                  <a:lumMod val="75000"/>
                </a:schemeClr>
              </a:solidFill>
            </a:ln>
          </c:spPr>
          <c:invertIfNegative val="0"/>
          <c:cat>
            <c:strRef>
              <c:f>Գ11!$B$34:$B$45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Գ11!$D$34:$D$45</c:f>
              <c:numCache>
                <c:formatCode>_(* #,##0.00_);_(* \(#,##0.00\);_(* "-"??_);_(@_)</c:formatCode>
                <c:ptCount val="12"/>
                <c:pt idx="0">
                  <c:v>14.6415586497</c:v>
                </c:pt>
                <c:pt idx="1">
                  <c:v>-6.6815978119000023</c:v>
                </c:pt>
                <c:pt idx="2">
                  <c:v>10.536735140400001</c:v>
                </c:pt>
                <c:pt idx="3">
                  <c:v>36.205064920500007</c:v>
                </c:pt>
                <c:pt idx="4">
                  <c:v>13.936023753399997</c:v>
                </c:pt>
                <c:pt idx="5">
                  <c:v>15.307097734099999</c:v>
                </c:pt>
                <c:pt idx="6">
                  <c:v>32.936837656399995</c:v>
                </c:pt>
                <c:pt idx="7">
                  <c:v>16.048482562960004</c:v>
                </c:pt>
                <c:pt idx="8">
                  <c:v>23.170147605399997</c:v>
                </c:pt>
                <c:pt idx="9">
                  <c:v>44.493474968800001</c:v>
                </c:pt>
                <c:pt idx="10">
                  <c:v>20.858394687699999</c:v>
                </c:pt>
                <c:pt idx="11">
                  <c:v>18.608128761500002</c:v>
                </c:pt>
              </c:numCache>
            </c:numRef>
          </c:val>
          <c:extLst>
            <c:ext xmlns:c16="http://schemas.microsoft.com/office/drawing/2014/chart" uri="{C3380CC4-5D6E-409C-BE32-E72D297353CC}">
              <c16:uniqueId val="{00000001-8B1B-4590-821A-297B9F0F9900}"/>
            </c:ext>
          </c:extLst>
        </c:ser>
        <c:dLbls>
          <c:showLegendKey val="0"/>
          <c:showVal val="0"/>
          <c:showCatName val="0"/>
          <c:showSerName val="0"/>
          <c:showPercent val="0"/>
          <c:showBubbleSize val="0"/>
        </c:dLbls>
        <c:gapWidth val="150"/>
        <c:axId val="56878976"/>
        <c:axId val="56880512"/>
      </c:barChart>
      <c:lineChart>
        <c:grouping val="standard"/>
        <c:varyColors val="0"/>
        <c:ser>
          <c:idx val="2"/>
          <c:order val="1"/>
          <c:tx>
            <c:strRef>
              <c:f>Գ11!$E$31</c:f>
              <c:strCache>
                <c:ptCount val="1"/>
                <c:pt idx="0">
                  <c:v>2020 (accumulative)</c:v>
                </c:pt>
              </c:strCache>
            </c:strRef>
          </c:tx>
          <c:marker>
            <c:symbol val="none"/>
          </c:marker>
          <c:val>
            <c:numRef>
              <c:f>Գ11!$E$34:$E$45</c:f>
              <c:numCache>
                <c:formatCode>_(* #,##0.00_);_(* \(#,##0.00\);_(* "-"??_);_(@_)</c:formatCode>
                <c:ptCount val="12"/>
                <c:pt idx="0">
                  <c:v>25.111850214500002</c:v>
                </c:pt>
                <c:pt idx="1">
                  <c:v>38.271270217800001</c:v>
                </c:pt>
                <c:pt idx="2">
                  <c:v>40.854096639399998</c:v>
                </c:pt>
                <c:pt idx="3">
                  <c:v>76.232077343899988</c:v>
                </c:pt>
                <c:pt idx="4">
                  <c:v>89.634929999999997</c:v>
                </c:pt>
                <c:pt idx="5">
                  <c:v>96.726554999999991</c:v>
                </c:pt>
                <c:pt idx="6">
                  <c:v>178.61414476019999</c:v>
                </c:pt>
                <c:pt idx="7">
                  <c:v>192.3210144366</c:v>
                </c:pt>
                <c:pt idx="8">
                  <c:v>205.94848343019999</c:v>
                </c:pt>
                <c:pt idx="9">
                  <c:v>289.0036271646</c:v>
                </c:pt>
                <c:pt idx="10">
                  <c:v>285.87912758700003</c:v>
                </c:pt>
                <c:pt idx="11">
                  <c:v>300.46652390260004</c:v>
                </c:pt>
              </c:numCache>
            </c:numRef>
          </c:val>
          <c:smooth val="0"/>
          <c:extLst>
            <c:ext xmlns:c16="http://schemas.microsoft.com/office/drawing/2014/chart" uri="{C3380CC4-5D6E-409C-BE32-E72D297353CC}">
              <c16:uniqueId val="{00000002-8B1B-4590-821A-297B9F0F9900}"/>
            </c:ext>
          </c:extLst>
        </c:ser>
        <c:ser>
          <c:idx val="3"/>
          <c:order val="3"/>
          <c:tx>
            <c:strRef>
              <c:f>Գ11!$F$31</c:f>
              <c:strCache>
                <c:ptCount val="1"/>
                <c:pt idx="0">
                  <c:v>2021 (accumulative)</c:v>
                </c:pt>
              </c:strCache>
            </c:strRef>
          </c:tx>
          <c:marker>
            <c:symbol val="none"/>
          </c:marker>
          <c:val>
            <c:numRef>
              <c:f>Գ11!$F$34:$F$45</c:f>
              <c:numCache>
                <c:formatCode>_(* #,##0.00_);_(* \(#,##0.00\);_(* "-"??_);_(@_)</c:formatCode>
                <c:ptCount val="12"/>
                <c:pt idx="0">
                  <c:v>14.6415586497</c:v>
                </c:pt>
                <c:pt idx="1">
                  <c:v>7.9599608377999989</c:v>
                </c:pt>
                <c:pt idx="2">
                  <c:v>18.496695978200002</c:v>
                </c:pt>
                <c:pt idx="3">
                  <c:v>54.701760898700016</c:v>
                </c:pt>
                <c:pt idx="4">
                  <c:v>68.637784652100009</c:v>
                </c:pt>
                <c:pt idx="5">
                  <c:v>83.944882386199993</c:v>
                </c:pt>
                <c:pt idx="6">
                  <c:v>116.88172004259999</c:v>
                </c:pt>
                <c:pt idx="7">
                  <c:v>132.93020260556</c:v>
                </c:pt>
                <c:pt idx="8">
                  <c:v>156.10035021095999</c:v>
                </c:pt>
                <c:pt idx="9">
                  <c:v>200.59382517975999</c:v>
                </c:pt>
                <c:pt idx="10">
                  <c:v>221.45221986746</c:v>
                </c:pt>
                <c:pt idx="11">
                  <c:v>240.06034862895999</c:v>
                </c:pt>
              </c:numCache>
            </c:numRef>
          </c:val>
          <c:smooth val="0"/>
          <c:extLst>
            <c:ext xmlns:c16="http://schemas.microsoft.com/office/drawing/2014/chart" uri="{C3380CC4-5D6E-409C-BE32-E72D297353CC}">
              <c16:uniqueId val="{00000003-8B1B-4590-821A-297B9F0F9900}"/>
            </c:ext>
          </c:extLst>
        </c:ser>
        <c:dLbls>
          <c:showLegendKey val="0"/>
          <c:showVal val="0"/>
          <c:showCatName val="0"/>
          <c:showSerName val="0"/>
          <c:showPercent val="0"/>
          <c:showBubbleSize val="0"/>
        </c:dLbls>
        <c:marker val="1"/>
        <c:smooth val="0"/>
        <c:axId val="56878976"/>
        <c:axId val="56880512"/>
      </c:lineChart>
      <c:catAx>
        <c:axId val="56878976"/>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GHEA Grapalat"/>
                <a:ea typeface="GHEA Grapalat"/>
                <a:cs typeface="GHEA Grapalat"/>
              </a:defRPr>
            </a:pPr>
            <a:endParaRPr lang="en-US"/>
          </a:p>
        </c:txPr>
        <c:crossAx val="56880512"/>
        <c:crosses val="autoZero"/>
        <c:auto val="1"/>
        <c:lblAlgn val="ctr"/>
        <c:lblOffset val="100"/>
        <c:noMultiLvlLbl val="0"/>
      </c:catAx>
      <c:valAx>
        <c:axId val="56880512"/>
        <c:scaling>
          <c:orientation val="minMax"/>
          <c:max val="310"/>
        </c:scaling>
        <c:delete val="0"/>
        <c:axPos val="l"/>
        <c:majorGridlines>
          <c:spPr>
            <a:ln>
              <a:solidFill>
                <a:schemeClr val="bg1">
                  <a:lumMod val="8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6878976"/>
        <c:crosses val="autoZero"/>
        <c:crossBetween val="between"/>
        <c:majorUnit val="20"/>
        <c:minorUnit val="1"/>
      </c:valAx>
    </c:plotArea>
    <c:legend>
      <c:legendPos val="b"/>
      <c:layout>
        <c:manualLayout>
          <c:xMode val="edge"/>
          <c:yMode val="edge"/>
          <c:x val="0"/>
          <c:y val="0.91744663167104112"/>
          <c:w val="0.97940300865169627"/>
          <c:h val="8.0050311770347035E-2"/>
        </c:manualLayout>
      </c:layout>
      <c:overlay val="0"/>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50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[Charts_2021__final.xlsx]Գ13!$A$24</c:f>
              <c:strCache>
                <c:ptCount val="1"/>
                <c:pt idx="0">
                  <c:v>RA Central Bank</c:v>
                </c:pt>
              </c:strCache>
            </c:strRef>
          </c:tx>
          <c:spPr>
            <a:solidFill>
              <a:schemeClr val="accent5"/>
            </a:solidFill>
          </c:spPr>
          <c:invertIfNegative val="0"/>
          <c:dLbls>
            <c:delete val="1"/>
          </c:dLbls>
          <c:cat>
            <c:numRef>
              <c:f>[Charts_2021__final.xlsx]Գ13!$F$23:$W$23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[Charts_2021__final.xlsx]Գ13!$F$24:$W$24</c:f>
              <c:numCache>
                <c:formatCode>_(* #,##0_);_(* \(#,##0\);_(* "-"??_);_(@_)</c:formatCode>
                <c:ptCount val="18"/>
                <c:pt idx="0">
                  <c:v>6.5685649999999995</c:v>
                </c:pt>
                <c:pt idx="1">
                  <c:v>5.1929539999999994</c:v>
                </c:pt>
                <c:pt idx="2">
                  <c:v>5.6124729999999996</c:v>
                </c:pt>
                <c:pt idx="3">
                  <c:v>13.345884</c:v>
                </c:pt>
                <c:pt idx="4">
                  <c:v>58.492241</c:v>
                </c:pt>
                <c:pt idx="5">
                  <c:v>57.849127000000003</c:v>
                </c:pt>
                <c:pt idx="6">
                  <c:v>21.74624</c:v>
                </c:pt>
                <c:pt idx="7">
                  <c:v>64.785453000000004</c:v>
                </c:pt>
                <c:pt idx="8">
                  <c:v>93.156752000000012</c:v>
                </c:pt>
                <c:pt idx="9">
                  <c:v>109.989633</c:v>
                </c:pt>
                <c:pt idx="10">
                  <c:v>191.73541299999999</c:v>
                </c:pt>
                <c:pt idx="11">
                  <c:v>137.635209</c:v>
                </c:pt>
                <c:pt idx="12">
                  <c:v>63.105733999999998</c:v>
                </c:pt>
                <c:pt idx="13">
                  <c:v>50.347702999999996</c:v>
                </c:pt>
                <c:pt idx="14">
                  <c:v>146.219021</c:v>
                </c:pt>
                <c:pt idx="15">
                  <c:v>87.121963000000008</c:v>
                </c:pt>
                <c:pt idx="16">
                  <c:v>166.20001600000001</c:v>
                </c:pt>
                <c:pt idx="17">
                  <c:v>435.96227199999998</c:v>
                </c:pt>
              </c:numCache>
            </c:numRef>
          </c:val>
          <c:extLst>
            <c:ext xmlns:c16="http://schemas.microsoft.com/office/drawing/2014/chart" uri="{C3380CC4-5D6E-409C-BE32-E72D297353CC}">
              <c16:uniqueId val="{00000000-F3E5-493E-B272-EAA8C399BD21}"/>
            </c:ext>
          </c:extLst>
        </c:ser>
        <c:ser>
          <c:idx val="1"/>
          <c:order val="1"/>
          <c:tx>
            <c:strRef>
              <c:f>[Charts_2021__final.xlsx]Գ13!$A$25</c:f>
              <c:strCache>
                <c:ptCount val="1"/>
                <c:pt idx="0">
                  <c:v>Banks </c:v>
                </c:pt>
              </c:strCache>
            </c:strRef>
          </c:tx>
          <c:spPr>
            <a:solidFill>
              <a:schemeClr val="accent4">
                <a:lumMod val="60000"/>
                <a:lumOff val="40000"/>
              </a:schemeClr>
            </a:solidFill>
          </c:spPr>
          <c:invertIfNegative val="0"/>
          <c:dLbls>
            <c:delete val="1"/>
          </c:dLbls>
          <c:cat>
            <c:numRef>
              <c:f>[Charts_2021__final.xlsx]Գ13!$F$23:$W$23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[Charts_2021__final.xlsx]Գ13!$F$25:$W$25</c:f>
              <c:numCache>
                <c:formatCode>_(* #,##0_);_(* \(#,##0\);_(* "-"??_);_(@_)</c:formatCode>
                <c:ptCount val="18"/>
                <c:pt idx="0">
                  <c:v>36.621018999999997</c:v>
                </c:pt>
                <c:pt idx="1">
                  <c:v>41.586138999999996</c:v>
                </c:pt>
                <c:pt idx="2">
                  <c:v>47.968169000000003</c:v>
                </c:pt>
                <c:pt idx="3">
                  <c:v>49.725783999999997</c:v>
                </c:pt>
                <c:pt idx="4">
                  <c:v>25.953632000000002</c:v>
                </c:pt>
                <c:pt idx="5">
                  <c:v>74.449861999999996</c:v>
                </c:pt>
                <c:pt idx="6">
                  <c:v>135.52314199999998</c:v>
                </c:pt>
                <c:pt idx="7">
                  <c:v>121.96475099999998</c:v>
                </c:pt>
                <c:pt idx="8">
                  <c:v>130.48468899999997</c:v>
                </c:pt>
                <c:pt idx="9">
                  <c:v>135.503085</c:v>
                </c:pt>
                <c:pt idx="10">
                  <c:v>62.768817000000013</c:v>
                </c:pt>
                <c:pt idx="11">
                  <c:v>131.28483299999999</c:v>
                </c:pt>
                <c:pt idx="12">
                  <c:v>365.55868199999998</c:v>
                </c:pt>
                <c:pt idx="13">
                  <c:v>395.86637800000005</c:v>
                </c:pt>
                <c:pt idx="14">
                  <c:v>321.31676899999997</c:v>
                </c:pt>
                <c:pt idx="15">
                  <c:v>452.97395499999993</c:v>
                </c:pt>
                <c:pt idx="16">
                  <c:v>601.97559999999999</c:v>
                </c:pt>
                <c:pt idx="17">
                  <c:v>453.24481199999991</c:v>
                </c:pt>
              </c:numCache>
            </c:numRef>
          </c:val>
          <c:extLst>
            <c:ext xmlns:c16="http://schemas.microsoft.com/office/drawing/2014/chart" uri="{C3380CC4-5D6E-409C-BE32-E72D297353CC}">
              <c16:uniqueId val="{00000001-F3E5-493E-B272-EAA8C399BD21}"/>
            </c:ext>
          </c:extLst>
        </c:ser>
        <c:ser>
          <c:idx val="2"/>
          <c:order val="2"/>
          <c:tx>
            <c:strRef>
              <c:f>[Charts_2021__final.xlsx]Գ13!$A$26</c:f>
              <c:strCache>
                <c:ptCount val="1"/>
                <c:pt idx="0">
                  <c:v>Non-bank investors</c:v>
                </c:pt>
              </c:strCache>
            </c:strRef>
          </c:tx>
          <c:spPr>
            <a:solidFill>
              <a:schemeClr val="accent1">
                <a:lumMod val="60000"/>
                <a:lumOff val="40000"/>
              </a:schemeClr>
            </a:solidFill>
          </c:spPr>
          <c:invertIfNegative val="0"/>
          <c:dLbls>
            <c:delete val="1"/>
          </c:dLbls>
          <c:cat>
            <c:numRef>
              <c:f>[Charts_2021__final.xlsx]Գ13!$F$23:$W$23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[Charts_2021__final.xlsx]Գ13!$F$26:$W$26</c:f>
              <c:numCache>
                <c:formatCode>_(* #,##0_);_(* \(#,##0\);_(* "-"??_);_(@_)</c:formatCode>
                <c:ptCount val="18"/>
                <c:pt idx="0">
                  <c:v>7.2497690000000006</c:v>
                </c:pt>
                <c:pt idx="1">
                  <c:v>4.5683980000000002</c:v>
                </c:pt>
                <c:pt idx="2">
                  <c:v>4.399356</c:v>
                </c:pt>
                <c:pt idx="3">
                  <c:v>3.2696179999999999</c:v>
                </c:pt>
                <c:pt idx="4">
                  <c:v>7.858916999999999</c:v>
                </c:pt>
                <c:pt idx="5">
                  <c:v>8.2814310000000013</c:v>
                </c:pt>
                <c:pt idx="6">
                  <c:v>15.728135</c:v>
                </c:pt>
                <c:pt idx="7">
                  <c:v>23.286268000000007</c:v>
                </c:pt>
                <c:pt idx="8">
                  <c:v>26.191724000000001</c:v>
                </c:pt>
                <c:pt idx="9">
                  <c:v>28.682384000000006</c:v>
                </c:pt>
                <c:pt idx="10">
                  <c:v>35.385327000000004</c:v>
                </c:pt>
                <c:pt idx="11">
                  <c:v>51.34294899999999</c:v>
                </c:pt>
                <c:pt idx="12">
                  <c:v>79.668852999999984</c:v>
                </c:pt>
                <c:pt idx="13">
                  <c:v>103.51608899999998</c:v>
                </c:pt>
                <c:pt idx="14">
                  <c:v>120.575698</c:v>
                </c:pt>
                <c:pt idx="15">
                  <c:v>141.024531</c:v>
                </c:pt>
                <c:pt idx="16">
                  <c:v>190.58317600000001</c:v>
                </c:pt>
                <c:pt idx="17">
                  <c:v>319.67944899999998</c:v>
                </c:pt>
              </c:numCache>
            </c:numRef>
          </c:val>
          <c:extLst>
            <c:ext xmlns:c16="http://schemas.microsoft.com/office/drawing/2014/chart" uri="{C3380CC4-5D6E-409C-BE32-E72D297353CC}">
              <c16:uniqueId val="{00000002-F3E5-493E-B272-EAA8C399BD21}"/>
            </c:ext>
          </c:extLst>
        </c:ser>
        <c:dLbls>
          <c:dLblPos val="ctr"/>
          <c:showLegendKey val="0"/>
          <c:showVal val="1"/>
          <c:showCatName val="0"/>
          <c:showSerName val="0"/>
          <c:showPercent val="0"/>
          <c:showBubbleSize val="0"/>
        </c:dLbls>
        <c:gapWidth val="61"/>
        <c:overlap val="100"/>
        <c:axId val="56072832"/>
        <c:axId val="56082816"/>
      </c:barChart>
      <c:catAx>
        <c:axId val="560728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56082816"/>
        <c:crosses val="autoZero"/>
        <c:auto val="1"/>
        <c:lblAlgn val="ctr"/>
        <c:lblOffset val="100"/>
        <c:noMultiLvlLbl val="0"/>
      </c:catAx>
      <c:valAx>
        <c:axId val="560828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56072832"/>
        <c:crosses val="autoZero"/>
        <c:crossBetween val="between"/>
      </c:valAx>
      <c:spPr>
        <a:noFill/>
        <a:ln>
          <a:noFill/>
        </a:ln>
        <a:effectLst/>
      </c:spPr>
    </c:plotArea>
    <c:legend>
      <c:legendPos val="b"/>
      <c:overlay val="0"/>
      <c:spPr>
        <a:solidFill>
          <a:schemeClr val="bg1">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lt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114616356234E-2"/>
          <c:y val="6.3010920978774212E-2"/>
          <c:w val="0.84174089375827899"/>
          <c:h val="0.69977389545056867"/>
        </c:manualLayout>
      </c:layout>
      <c:lineChart>
        <c:grouping val="standard"/>
        <c:varyColors val="0"/>
        <c:ser>
          <c:idx val="2"/>
          <c:order val="1"/>
          <c:tx>
            <c:strRef>
              <c:f>[Charts_2021__final.xlsx]Գ14!$D$31</c:f>
              <c:strCache>
                <c:ptCount val="1"/>
                <c:pt idx="0">
                  <c:v>Maturity (days)</c:v>
                </c:pt>
              </c:strCache>
            </c:strRef>
          </c:tx>
          <c:spPr>
            <a:ln w="28575">
              <a:solidFill>
                <a:schemeClr val="accent1">
                  <a:lumMod val="75000"/>
                </a:schemeClr>
              </a:solidFill>
            </a:ln>
          </c:spPr>
          <c:marker>
            <c:symbol val="none"/>
          </c:marker>
          <c:cat>
            <c:numRef>
              <c:f>[Charts_2021__final.xlsx]Գ14!$A$853:$A$1103</c:f>
              <c:numCache>
                <c:formatCode>dd\.mm\.yy;@</c:formatCode>
                <c:ptCount val="25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44561</c:v>
                </c:pt>
              </c:numCache>
            </c:numRef>
          </c:cat>
          <c:val>
            <c:numRef>
              <c:f>[Charts_2021__final.xlsx]Գ14!$D$853:$D$1103</c:f>
              <c:numCache>
                <c:formatCode>0</c:formatCode>
                <c:ptCount val="251"/>
                <c:pt idx="0">
                  <c:v>3936.3515396890862</c:v>
                </c:pt>
                <c:pt idx="1">
                  <c:v>3958.5431536516026</c:v>
                </c:pt>
                <c:pt idx="2">
                  <c:v>3958</c:v>
                </c:pt>
                <c:pt idx="3">
                  <c:v>3956.1826828690819</c:v>
                </c:pt>
                <c:pt idx="4">
                  <c:v>3955.2151098139275</c:v>
                </c:pt>
                <c:pt idx="5">
                  <c:v>3954.3441847134845</c:v>
                </c:pt>
                <c:pt idx="6">
                  <c:v>3967.6176708323728</c:v>
                </c:pt>
                <c:pt idx="7">
                  <c:v>3961.5070027906368</c:v>
                </c:pt>
                <c:pt idx="8">
                  <c:v>3961</c:v>
                </c:pt>
                <c:pt idx="9">
                  <c:v>3959.5059724227349</c:v>
                </c:pt>
                <c:pt idx="10">
                  <c:v>3959</c:v>
                </c:pt>
                <c:pt idx="11">
                  <c:v>3955.3939713363543</c:v>
                </c:pt>
                <c:pt idx="12">
                  <c:v>3943</c:v>
                </c:pt>
                <c:pt idx="13">
                  <c:v>3942.0865479638524</c:v>
                </c:pt>
                <c:pt idx="14">
                  <c:v>3940.0862553350244</c:v>
                </c:pt>
                <c:pt idx="15">
                  <c:v>3946.4836191789996</c:v>
                </c:pt>
                <c:pt idx="16">
                  <c:v>3945.4836191789987</c:v>
                </c:pt>
                <c:pt idx="17">
                  <c:v>3944.4836191789991</c:v>
                </c:pt>
                <c:pt idx="18">
                  <c:v>3942.5659642457022</c:v>
                </c:pt>
                <c:pt idx="19">
                  <c:v>3942.4804619029628</c:v>
                </c:pt>
                <c:pt idx="20">
                  <c:v>3939.4772360050429</c:v>
                </c:pt>
                <c:pt idx="21">
                  <c:v>3938.4539511587668</c:v>
                </c:pt>
                <c:pt idx="22">
                  <c:v>3906</c:v>
                </c:pt>
                <c:pt idx="23">
                  <c:v>3905</c:v>
                </c:pt>
                <c:pt idx="24">
                  <c:v>3903.7582419502164</c:v>
                </c:pt>
                <c:pt idx="25">
                  <c:v>3903</c:v>
                </c:pt>
                <c:pt idx="26">
                  <c:v>3889.0875160384066</c:v>
                </c:pt>
                <c:pt idx="27">
                  <c:v>3955</c:v>
                </c:pt>
                <c:pt idx="28">
                  <c:v>3954.3508381322586</c:v>
                </c:pt>
                <c:pt idx="29">
                  <c:v>3953.3508381322581</c:v>
                </c:pt>
                <c:pt idx="30">
                  <c:v>3950.4518728164849</c:v>
                </c:pt>
                <c:pt idx="31">
                  <c:v>3945.4786069561574</c:v>
                </c:pt>
                <c:pt idx="32">
                  <c:v>3944.4784879175586</c:v>
                </c:pt>
                <c:pt idx="33">
                  <c:v>3943</c:v>
                </c:pt>
                <c:pt idx="34">
                  <c:v>3942.4649810148067</c:v>
                </c:pt>
                <c:pt idx="35">
                  <c:v>3964.7374044189564</c:v>
                </c:pt>
                <c:pt idx="36">
                  <c:v>3952.5598164654593</c:v>
                </c:pt>
                <c:pt idx="37">
                  <c:v>3952</c:v>
                </c:pt>
                <c:pt idx="38">
                  <c:v>3950.5822711056535</c:v>
                </c:pt>
                <c:pt idx="39">
                  <c:v>3949.3832700580429</c:v>
                </c:pt>
                <c:pt idx="40">
                  <c:v>3945.419970447178</c:v>
                </c:pt>
                <c:pt idx="41">
                  <c:v>3899.813404628027</c:v>
                </c:pt>
                <c:pt idx="42">
                  <c:v>3898.8245380220046</c:v>
                </c:pt>
                <c:pt idx="43">
                  <c:v>3897.8245380220051</c:v>
                </c:pt>
                <c:pt idx="44">
                  <c:v>3895.2355573151381</c:v>
                </c:pt>
                <c:pt idx="45">
                  <c:v>3882.956267247193</c:v>
                </c:pt>
                <c:pt idx="46">
                  <c:v>3882.572784149334</c:v>
                </c:pt>
                <c:pt idx="47">
                  <c:v>3881.5709460459298</c:v>
                </c:pt>
                <c:pt idx="48">
                  <c:v>3880.5595153634813</c:v>
                </c:pt>
                <c:pt idx="49">
                  <c:v>3877.5391388815128</c:v>
                </c:pt>
                <c:pt idx="50">
                  <c:v>3873</c:v>
                </c:pt>
                <c:pt idx="51">
                  <c:v>3871.7654376083101</c:v>
                </c:pt>
                <c:pt idx="52">
                  <c:v>3870.7616564901709</c:v>
                </c:pt>
                <c:pt idx="53">
                  <c:v>3870.0908415566801</c:v>
                </c:pt>
                <c:pt idx="54">
                  <c:v>3867.0899861389807</c:v>
                </c:pt>
                <c:pt idx="55">
                  <c:v>3866</c:v>
                </c:pt>
                <c:pt idx="56">
                  <c:v>3865.0857332082937</c:v>
                </c:pt>
                <c:pt idx="57">
                  <c:v>3864.0857332082942</c:v>
                </c:pt>
                <c:pt idx="58">
                  <c:v>3863.0516242435251</c:v>
                </c:pt>
                <c:pt idx="59">
                  <c:v>3875.8650386024124</c:v>
                </c:pt>
                <c:pt idx="60">
                  <c:v>3864.1063797697002</c:v>
                </c:pt>
                <c:pt idx="61">
                  <c:v>3863</c:v>
                </c:pt>
                <c:pt idx="62">
                  <c:v>3862</c:v>
                </c:pt>
                <c:pt idx="63">
                  <c:v>3861</c:v>
                </c:pt>
                <c:pt idx="64">
                  <c:v>3857.9687196854616</c:v>
                </c:pt>
                <c:pt idx="65">
                  <c:v>3856.9730014945731</c:v>
                </c:pt>
                <c:pt idx="66">
                  <c:v>4009.7944667449233</c:v>
                </c:pt>
                <c:pt idx="67">
                  <c:v>4009</c:v>
                </c:pt>
                <c:pt idx="68">
                  <c:v>4007.6069221906241</c:v>
                </c:pt>
                <c:pt idx="69">
                  <c:v>4005.1929357387144</c:v>
                </c:pt>
                <c:pt idx="70">
                  <c:v>3993</c:v>
                </c:pt>
                <c:pt idx="71">
                  <c:v>3992.0562315655256</c:v>
                </c:pt>
                <c:pt idx="72">
                  <c:v>3991.0562315655252</c:v>
                </c:pt>
                <c:pt idx="73">
                  <c:v>3990.0345120388088</c:v>
                </c:pt>
                <c:pt idx="74">
                  <c:v>3987.0338571952457</c:v>
                </c:pt>
                <c:pt idx="75">
                  <c:v>3982</c:v>
                </c:pt>
                <c:pt idx="76">
                  <c:v>3981.0638265556208</c:v>
                </c:pt>
                <c:pt idx="77">
                  <c:v>3980.0588055440298</c:v>
                </c:pt>
                <c:pt idx="78">
                  <c:v>4242.8448374556438</c:v>
                </c:pt>
                <c:pt idx="79">
                  <c:v>4254.7258763399432</c:v>
                </c:pt>
                <c:pt idx="80">
                  <c:v>4242.1197258226684</c:v>
                </c:pt>
                <c:pt idx="81">
                  <c:v>4240.9249738759263</c:v>
                </c:pt>
                <c:pt idx="82">
                  <c:v>4240</c:v>
                </c:pt>
                <c:pt idx="83">
                  <c:v>4238.9218070034804</c:v>
                </c:pt>
                <c:pt idx="84">
                  <c:v>4235.9200521363582</c:v>
                </c:pt>
                <c:pt idx="85">
                  <c:v>4234.9119368368729</c:v>
                </c:pt>
                <c:pt idx="86">
                  <c:v>4198</c:v>
                </c:pt>
                <c:pt idx="87">
                  <c:v>4197.3323877482535</c:v>
                </c:pt>
                <c:pt idx="88">
                  <c:v>4196</c:v>
                </c:pt>
                <c:pt idx="89">
                  <c:v>4193.2386490678209</c:v>
                </c:pt>
                <c:pt idx="90">
                  <c:v>4180</c:v>
                </c:pt>
                <c:pt idx="91">
                  <c:v>4179.3927534912154</c:v>
                </c:pt>
                <c:pt idx="92">
                  <c:v>4178.4217357602565</c:v>
                </c:pt>
                <c:pt idx="93">
                  <c:v>4177</c:v>
                </c:pt>
                <c:pt idx="94">
                  <c:v>4174.8299722244792</c:v>
                </c:pt>
                <c:pt idx="95">
                  <c:v>4170</c:v>
                </c:pt>
                <c:pt idx="96">
                  <c:v>4168.9572298064177</c:v>
                </c:pt>
                <c:pt idx="97">
                  <c:v>4167.9572298064177</c:v>
                </c:pt>
                <c:pt idx="98">
                  <c:v>4178.7557344735533</c:v>
                </c:pt>
                <c:pt idx="99">
                  <c:v>4177.5872580757177</c:v>
                </c:pt>
                <c:pt idx="100">
                  <c:v>4177</c:v>
                </c:pt>
                <c:pt idx="101">
                  <c:v>4175.5754363124124</c:v>
                </c:pt>
                <c:pt idx="102">
                  <c:v>4174.5754363124124</c:v>
                </c:pt>
                <c:pt idx="103">
                  <c:v>4171.7184564253466</c:v>
                </c:pt>
                <c:pt idx="104">
                  <c:v>4170.7066891488039</c:v>
                </c:pt>
                <c:pt idx="105">
                  <c:v>4124.6142058781252</c:v>
                </c:pt>
                <c:pt idx="106">
                  <c:v>4123.6140886550029</c:v>
                </c:pt>
                <c:pt idx="107">
                  <c:v>4123</c:v>
                </c:pt>
                <c:pt idx="108">
                  <c:v>4119.6249701404377</c:v>
                </c:pt>
                <c:pt idx="109">
                  <c:v>4118.6327422137783</c:v>
                </c:pt>
                <c:pt idx="110">
                  <c:v>4117.6311725433197</c:v>
                </c:pt>
                <c:pt idx="111">
                  <c:v>4117</c:v>
                </c:pt>
                <c:pt idx="112">
                  <c:v>4115.6311725433188</c:v>
                </c:pt>
                <c:pt idx="113">
                  <c:v>4115</c:v>
                </c:pt>
                <c:pt idx="114">
                  <c:v>4111.5388997817554</c:v>
                </c:pt>
                <c:pt idx="115">
                  <c:v>4111</c:v>
                </c:pt>
                <c:pt idx="116">
                  <c:v>4109.5298154263064</c:v>
                </c:pt>
                <c:pt idx="117">
                  <c:v>4108.5740795009951</c:v>
                </c:pt>
                <c:pt idx="118">
                  <c:v>4105.9811624350532</c:v>
                </c:pt>
                <c:pt idx="119">
                  <c:v>4101.1031541900275</c:v>
                </c:pt>
                <c:pt idx="120">
                  <c:v>4100.1031541900275</c:v>
                </c:pt>
                <c:pt idx="121">
                  <c:v>4098.0900442350458</c:v>
                </c:pt>
                <c:pt idx="122">
                  <c:v>4098.0964177969199</c:v>
                </c:pt>
                <c:pt idx="123">
                  <c:v>4104.9716851396161</c:v>
                </c:pt>
                <c:pt idx="124">
                  <c:v>4104.9716851396161</c:v>
                </c:pt>
                <c:pt idx="125">
                  <c:v>4103.9584996737503</c:v>
                </c:pt>
                <c:pt idx="126">
                  <c:v>4102.9584996737503</c:v>
                </c:pt>
                <c:pt idx="127">
                  <c:v>4100.1513676865115</c:v>
                </c:pt>
                <c:pt idx="128">
                  <c:v>4099.1383375064543</c:v>
                </c:pt>
                <c:pt idx="129">
                  <c:v>4083.7548424904894</c:v>
                </c:pt>
                <c:pt idx="130">
                  <c:v>4083</c:v>
                </c:pt>
                <c:pt idx="131">
                  <c:v>4081.0554673728516</c:v>
                </c:pt>
                <c:pt idx="132">
                  <c:v>4076.3817308344505</c:v>
                </c:pt>
                <c:pt idx="133">
                  <c:v>4075.381730834451</c:v>
                </c:pt>
                <c:pt idx="134">
                  <c:v>4074.0928201254792</c:v>
                </c:pt>
                <c:pt idx="135">
                  <c:v>4073.0728820159325</c:v>
                </c:pt>
                <c:pt idx="136">
                  <c:v>4072.0648099548885</c:v>
                </c:pt>
                <c:pt idx="137">
                  <c:v>4069.7668971586409</c:v>
                </c:pt>
                <c:pt idx="138">
                  <c:v>4067.7004709474409</c:v>
                </c:pt>
                <c:pt idx="139">
                  <c:v>4066.633891919751</c:v>
                </c:pt>
                <c:pt idx="140">
                  <c:v>4066</c:v>
                </c:pt>
                <c:pt idx="141">
                  <c:v>4064.7440609208502</c:v>
                </c:pt>
                <c:pt idx="142">
                  <c:v>4082.3166235470903</c:v>
                </c:pt>
                <c:pt idx="143">
                  <c:v>4075.9592428728101</c:v>
                </c:pt>
                <c:pt idx="144">
                  <c:v>4074.9794565211955</c:v>
                </c:pt>
                <c:pt idx="145">
                  <c:v>4074</c:v>
                </c:pt>
                <c:pt idx="146">
                  <c:v>4072.9794565212001</c:v>
                </c:pt>
                <c:pt idx="147">
                  <c:v>4070</c:v>
                </c:pt>
                <c:pt idx="148">
                  <c:v>4067.9763165373301</c:v>
                </c:pt>
                <c:pt idx="149">
                  <c:v>4023.1027984773177</c:v>
                </c:pt>
                <c:pt idx="150">
                  <c:v>4022.0973910057542</c:v>
                </c:pt>
                <c:pt idx="151">
                  <c:v>4021.092082933967</c:v>
                </c:pt>
                <c:pt idx="152">
                  <c:v>4018.1880556612114</c:v>
                </c:pt>
                <c:pt idx="153">
                  <c:v>4015.7571235597811</c:v>
                </c:pt>
                <c:pt idx="154">
                  <c:v>4014.7379525825559</c:v>
                </c:pt>
                <c:pt idx="155">
                  <c:v>4014.7379525825559</c:v>
                </c:pt>
                <c:pt idx="156">
                  <c:v>4014</c:v>
                </c:pt>
                <c:pt idx="157">
                  <c:v>4009.7580086466883</c:v>
                </c:pt>
                <c:pt idx="158">
                  <c:v>4008.7580086466883</c:v>
                </c:pt>
                <c:pt idx="159">
                  <c:v>4007.7270367990595</c:v>
                </c:pt>
                <c:pt idx="160">
                  <c:v>4007</c:v>
                </c:pt>
                <c:pt idx="161">
                  <c:v>4005.6359464809489</c:v>
                </c:pt>
                <c:pt idx="162">
                  <c:v>4003.0427299808644</c:v>
                </c:pt>
                <c:pt idx="163">
                  <c:v>4002.0427299808634</c:v>
                </c:pt>
                <c:pt idx="164">
                  <c:v>4000.725394868929</c:v>
                </c:pt>
                <c:pt idx="165">
                  <c:v>4000</c:v>
                </c:pt>
                <c:pt idx="166">
                  <c:v>3998.6811562118014</c:v>
                </c:pt>
                <c:pt idx="167">
                  <c:v>3996</c:v>
                </c:pt>
                <c:pt idx="168">
                  <c:v>3984.8739854971172</c:v>
                </c:pt>
                <c:pt idx="169">
                  <c:v>3983.8135230404814</c:v>
                </c:pt>
                <c:pt idx="170">
                  <c:v>3982.640953572331</c:v>
                </c:pt>
                <c:pt idx="171">
                  <c:v>3981.5887760564533</c:v>
                </c:pt>
                <c:pt idx="172">
                  <c:v>3991</c:v>
                </c:pt>
                <c:pt idx="173">
                  <c:v>3989.8748866663145</c:v>
                </c:pt>
                <c:pt idx="174">
                  <c:v>3933.2941224203669</c:v>
                </c:pt>
                <c:pt idx="175">
                  <c:v>3931.2617654110877</c:v>
                </c:pt>
                <c:pt idx="176">
                  <c:v>3931.21094014746</c:v>
                </c:pt>
                <c:pt idx="177">
                  <c:v>3926.1573810731602</c:v>
                </c:pt>
                <c:pt idx="178">
                  <c:v>3915</c:v>
                </c:pt>
                <c:pt idx="179">
                  <c:v>3914.3763962424364</c:v>
                </c:pt>
                <c:pt idx="180">
                  <c:v>3911.3863543478124</c:v>
                </c:pt>
                <c:pt idx="181">
                  <c:v>3911.4000644952689</c:v>
                </c:pt>
                <c:pt idx="182">
                  <c:v>3904.9907755566555</c:v>
                </c:pt>
                <c:pt idx="183">
                  <c:v>3904.9906157763221</c:v>
                </c:pt>
                <c:pt idx="184">
                  <c:v>3904.9905903654926</c:v>
                </c:pt>
                <c:pt idx="185">
                  <c:v>3916.8997468952402</c:v>
                </c:pt>
                <c:pt idx="186">
                  <c:v>3917.2306508823403</c:v>
                </c:pt>
                <c:pt idx="187">
                  <c:v>3907.7496577294364</c:v>
                </c:pt>
                <c:pt idx="188">
                  <c:v>3906.7496577294355</c:v>
                </c:pt>
                <c:pt idx="189">
                  <c:v>3905.7496577294355</c:v>
                </c:pt>
                <c:pt idx="190">
                  <c:v>3904.4072822199973</c:v>
                </c:pt>
                <c:pt idx="191">
                  <c:v>3901.3527039347491</c:v>
                </c:pt>
                <c:pt idx="192">
                  <c:v>3900.3275455408266</c:v>
                </c:pt>
                <c:pt idx="193">
                  <c:v>3971.2001290683334</c:v>
                </c:pt>
                <c:pt idx="194">
                  <c:v>3971.2352880524281</c:v>
                </c:pt>
                <c:pt idx="195">
                  <c:v>3970.2070289903836</c:v>
                </c:pt>
                <c:pt idx="196">
                  <c:v>3967.2108710314014</c:v>
                </c:pt>
                <c:pt idx="197">
                  <c:v>3960.6693709096285</c:v>
                </c:pt>
                <c:pt idx="198">
                  <c:v>3959.6629498406141</c:v>
                </c:pt>
                <c:pt idx="199">
                  <c:v>3958.6605786576406</c:v>
                </c:pt>
                <c:pt idx="200">
                  <c:v>3957.6478004957912</c:v>
                </c:pt>
                <c:pt idx="201">
                  <c:v>3954.6461712866635</c:v>
                </c:pt>
                <c:pt idx="202">
                  <c:v>3950.252761913684</c:v>
                </c:pt>
                <c:pt idx="203">
                  <c:v>3949.2519041728092</c:v>
                </c:pt>
                <c:pt idx="204">
                  <c:v>3948.256938316892</c:v>
                </c:pt>
                <c:pt idx="205">
                  <c:v>3914.2168584293458</c:v>
                </c:pt>
                <c:pt idx="206">
                  <c:v>3929.9925969376586</c:v>
                </c:pt>
                <c:pt idx="207">
                  <c:v>3919.6246228455334</c:v>
                </c:pt>
                <c:pt idx="208">
                  <c:v>3918.6246228455338</c:v>
                </c:pt>
                <c:pt idx="209">
                  <c:v>3917.6585465154672</c:v>
                </c:pt>
                <c:pt idx="210">
                  <c:v>3916.5877724651996</c:v>
                </c:pt>
                <c:pt idx="211">
                  <c:v>3913.6714434730929</c:v>
                </c:pt>
                <c:pt idx="212">
                  <c:v>3912.5857448333149</c:v>
                </c:pt>
                <c:pt idx="213">
                  <c:v>3870.0291196205467</c:v>
                </c:pt>
                <c:pt idx="214">
                  <c:v>3869.0262813329891</c:v>
                </c:pt>
                <c:pt idx="215">
                  <c:v>3868.0120023589402</c:v>
                </c:pt>
                <c:pt idx="216">
                  <c:v>3865.0409835048367</c:v>
                </c:pt>
                <c:pt idx="217">
                  <c:v>3854.9318250577981</c:v>
                </c:pt>
                <c:pt idx="218">
                  <c:v>3853.9221581761294</c:v>
                </c:pt>
                <c:pt idx="219">
                  <c:v>3852.9221581761294</c:v>
                </c:pt>
                <c:pt idx="220">
                  <c:v>3851.9221581761294</c:v>
                </c:pt>
                <c:pt idx="221">
                  <c:v>3848.9827569111412</c:v>
                </c:pt>
                <c:pt idx="222">
                  <c:v>3844.81804864469</c:v>
                </c:pt>
                <c:pt idx="223">
                  <c:v>3843.8179327602893</c:v>
                </c:pt>
                <c:pt idx="224">
                  <c:v>3842.8157309585131</c:v>
                </c:pt>
                <c:pt idx="225">
                  <c:v>3841.8157309585131</c:v>
                </c:pt>
                <c:pt idx="226">
                  <c:v>3838.794187651089</c:v>
                </c:pt>
                <c:pt idx="227">
                  <c:v>3837.7851586308848</c:v>
                </c:pt>
                <c:pt idx="228">
                  <c:v>3836.8312993165332</c:v>
                </c:pt>
                <c:pt idx="229">
                  <c:v>3835.7957444708495</c:v>
                </c:pt>
                <c:pt idx="230">
                  <c:v>3834.7783051151014</c:v>
                </c:pt>
                <c:pt idx="231">
                  <c:v>3832.1748215621419</c:v>
                </c:pt>
                <c:pt idx="232">
                  <c:v>3822.2813602334577</c:v>
                </c:pt>
                <c:pt idx="233">
                  <c:v>3821.2824758403754</c:v>
                </c:pt>
                <c:pt idx="234">
                  <c:v>3820.2707807648853</c:v>
                </c:pt>
                <c:pt idx="235">
                  <c:v>3819.2707807648853</c:v>
                </c:pt>
                <c:pt idx="236">
                  <c:v>3830.188707890547</c:v>
                </c:pt>
                <c:pt idx="237">
                  <c:v>3829.1545036463353</c:v>
                </c:pt>
                <c:pt idx="238">
                  <c:v>3778.7869577787055</c:v>
                </c:pt>
                <c:pt idx="239">
                  <c:v>3777.7784067102871</c:v>
                </c:pt>
                <c:pt idx="240">
                  <c:v>3776.7761615734471</c:v>
                </c:pt>
                <c:pt idx="241">
                  <c:v>3773.7754037694331</c:v>
                </c:pt>
                <c:pt idx="242">
                  <c:v>3772.7754037694335</c:v>
                </c:pt>
                <c:pt idx="243">
                  <c:v>3771.7754037694331</c:v>
                </c:pt>
                <c:pt idx="244">
                  <c:v>3770.7727096117774</c:v>
                </c:pt>
                <c:pt idx="245">
                  <c:v>3769.7501462515675</c:v>
                </c:pt>
                <c:pt idx="246">
                  <c:v>3766.7848586057116</c:v>
                </c:pt>
                <c:pt idx="247">
                  <c:v>3762.707086035512</c:v>
                </c:pt>
                <c:pt idx="248">
                  <c:v>3761.7070860355116</c:v>
                </c:pt>
                <c:pt idx="249">
                  <c:v>3760.7069647098929</c:v>
                </c:pt>
                <c:pt idx="250">
                  <c:v>3759.7069647098924</c:v>
                </c:pt>
              </c:numCache>
            </c:numRef>
          </c:val>
          <c:smooth val="0"/>
          <c:extLst>
            <c:ext xmlns:c16="http://schemas.microsoft.com/office/drawing/2014/chart" uri="{C3380CC4-5D6E-409C-BE32-E72D297353CC}">
              <c16:uniqueId val="{00000000-F7F0-4815-AA1E-9BDAC5014B22}"/>
            </c:ext>
          </c:extLst>
        </c:ser>
        <c:dLbls>
          <c:showLegendKey val="0"/>
          <c:showVal val="0"/>
          <c:showCatName val="0"/>
          <c:showSerName val="0"/>
          <c:showPercent val="0"/>
          <c:showBubbleSize val="0"/>
        </c:dLbls>
        <c:marker val="1"/>
        <c:smooth val="0"/>
        <c:axId val="56117888"/>
        <c:axId val="56123776"/>
      </c:lineChart>
      <c:lineChart>
        <c:grouping val="standard"/>
        <c:varyColors val="0"/>
        <c:ser>
          <c:idx val="1"/>
          <c:order val="0"/>
          <c:tx>
            <c:strRef>
              <c:f>[Charts_2021__final.xlsx]Գ14!$C$31</c:f>
              <c:strCache>
                <c:ptCount val="1"/>
                <c:pt idx="0">
                  <c:v>Yield (%), right axis</c:v>
                </c:pt>
              </c:strCache>
            </c:strRef>
          </c:tx>
          <c:spPr>
            <a:ln w="28575"/>
          </c:spPr>
          <c:marker>
            <c:symbol val="none"/>
          </c:marker>
          <c:cat>
            <c:numRef>
              <c:f>[Charts_2021__final.xlsx]Գ14!$A$853:$A$1103</c:f>
              <c:numCache>
                <c:formatCode>dd\.mm\.yy;@</c:formatCode>
                <c:ptCount val="251"/>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44561</c:v>
                </c:pt>
              </c:numCache>
            </c:numRef>
          </c:cat>
          <c:val>
            <c:numRef>
              <c:f>[Charts_2021__final.xlsx]Գ14!$C$853:$C$1103</c:f>
              <c:numCache>
                <c:formatCode>0.00</c:formatCode>
                <c:ptCount val="251"/>
                <c:pt idx="0">
                  <c:v>10.385823655119999</c:v>
                </c:pt>
                <c:pt idx="1">
                  <c:v>10.413139076033175</c:v>
                </c:pt>
                <c:pt idx="2">
                  <c:v>10.413139076033175</c:v>
                </c:pt>
                <c:pt idx="3">
                  <c:v>10.396168867589592</c:v>
                </c:pt>
                <c:pt idx="4">
                  <c:v>10.396197359743674</c:v>
                </c:pt>
                <c:pt idx="5">
                  <c:v>10.396239762622178</c:v>
                </c:pt>
                <c:pt idx="6">
                  <c:v>10.415909731379495</c:v>
                </c:pt>
                <c:pt idx="7">
                  <c:v>10.410952250951842</c:v>
                </c:pt>
                <c:pt idx="8">
                  <c:v>10.410952250951842</c:v>
                </c:pt>
                <c:pt idx="9">
                  <c:v>10.410953189317231</c:v>
                </c:pt>
                <c:pt idx="10">
                  <c:v>10.410953189317231</c:v>
                </c:pt>
                <c:pt idx="11">
                  <c:v>10.410892704564565</c:v>
                </c:pt>
                <c:pt idx="12">
                  <c:v>10.400151961341738</c:v>
                </c:pt>
                <c:pt idx="13">
                  <c:v>10.400151664093949</c:v>
                </c:pt>
                <c:pt idx="14">
                  <c:v>10.400151520587007</c:v>
                </c:pt>
                <c:pt idx="15">
                  <c:v>10.413660279889388</c:v>
                </c:pt>
                <c:pt idx="16">
                  <c:v>10.413660279889388</c:v>
                </c:pt>
                <c:pt idx="17">
                  <c:v>10.413660279889388</c:v>
                </c:pt>
                <c:pt idx="18">
                  <c:v>10.413731561555702</c:v>
                </c:pt>
                <c:pt idx="19">
                  <c:v>10.413680417342675</c:v>
                </c:pt>
                <c:pt idx="20">
                  <c:v>10.41367740430443</c:v>
                </c:pt>
                <c:pt idx="21">
                  <c:v>10.413659448782612</c:v>
                </c:pt>
                <c:pt idx="22">
                  <c:v>10.396812229028559</c:v>
                </c:pt>
                <c:pt idx="23">
                  <c:v>10.396812229028559</c:v>
                </c:pt>
                <c:pt idx="24">
                  <c:v>10.396788640429929</c:v>
                </c:pt>
                <c:pt idx="25">
                  <c:v>10.396788640429929</c:v>
                </c:pt>
                <c:pt idx="26">
                  <c:v>10.386144364523973</c:v>
                </c:pt>
                <c:pt idx="27">
                  <c:v>10.256046441001345</c:v>
                </c:pt>
                <c:pt idx="28">
                  <c:v>10.256046376164383</c:v>
                </c:pt>
                <c:pt idx="29">
                  <c:v>10.256046376164383</c:v>
                </c:pt>
                <c:pt idx="30">
                  <c:v>10.256074514988828</c:v>
                </c:pt>
                <c:pt idx="31">
                  <c:v>10.251880928517194</c:v>
                </c:pt>
                <c:pt idx="32">
                  <c:v>10.251880876871637</c:v>
                </c:pt>
                <c:pt idx="33">
                  <c:v>10.251873782037555</c:v>
                </c:pt>
                <c:pt idx="34">
                  <c:v>10.251873782037555</c:v>
                </c:pt>
                <c:pt idx="35">
                  <c:v>10.280846259094504</c:v>
                </c:pt>
                <c:pt idx="36">
                  <c:v>10.270479784096578</c:v>
                </c:pt>
                <c:pt idx="37">
                  <c:v>10.270479784096578</c:v>
                </c:pt>
                <c:pt idx="38">
                  <c:v>10.27049553126397</c:v>
                </c:pt>
                <c:pt idx="39">
                  <c:v>10.270398939448073</c:v>
                </c:pt>
                <c:pt idx="40">
                  <c:v>10.270427291071904</c:v>
                </c:pt>
                <c:pt idx="41">
                  <c:v>10.239082680324216</c:v>
                </c:pt>
                <c:pt idx="42">
                  <c:v>10.239084950998157</c:v>
                </c:pt>
                <c:pt idx="43">
                  <c:v>10.239084950998157</c:v>
                </c:pt>
                <c:pt idx="44">
                  <c:v>10.239084470619998</c:v>
                </c:pt>
                <c:pt idx="45">
                  <c:v>10.228720884071281</c:v>
                </c:pt>
                <c:pt idx="46">
                  <c:v>10.228635111436585</c:v>
                </c:pt>
                <c:pt idx="47">
                  <c:v>10.228634211211466</c:v>
                </c:pt>
                <c:pt idx="48">
                  <c:v>10.228630009784649</c:v>
                </c:pt>
                <c:pt idx="49">
                  <c:v>10.228639066025716</c:v>
                </c:pt>
                <c:pt idx="50">
                  <c:v>10.224912845081537</c:v>
                </c:pt>
                <c:pt idx="51">
                  <c:v>10.224909466356079</c:v>
                </c:pt>
                <c:pt idx="52">
                  <c:v>10.224906686788614</c:v>
                </c:pt>
                <c:pt idx="53">
                  <c:v>10.224894230669214</c:v>
                </c:pt>
                <c:pt idx="54">
                  <c:v>10.224893917007613</c:v>
                </c:pt>
                <c:pt idx="55">
                  <c:v>10.224892021451373</c:v>
                </c:pt>
                <c:pt idx="56">
                  <c:v>10.224891916897864</c:v>
                </c:pt>
                <c:pt idx="57">
                  <c:v>10.224891916897864</c:v>
                </c:pt>
                <c:pt idx="58">
                  <c:v>10.224876871063705</c:v>
                </c:pt>
                <c:pt idx="59">
                  <c:v>10.242796077040378</c:v>
                </c:pt>
                <c:pt idx="60">
                  <c:v>10.232675453746692</c:v>
                </c:pt>
                <c:pt idx="61">
                  <c:v>10.23267334467168</c:v>
                </c:pt>
                <c:pt idx="62">
                  <c:v>10.23264086927642</c:v>
                </c:pt>
                <c:pt idx="63">
                  <c:v>10.232640855634916</c:v>
                </c:pt>
                <c:pt idx="64">
                  <c:v>10.232621975378201</c:v>
                </c:pt>
                <c:pt idx="65">
                  <c:v>10.232631291240461</c:v>
                </c:pt>
                <c:pt idx="66">
                  <c:v>10.23251036368204</c:v>
                </c:pt>
                <c:pt idx="67">
                  <c:v>10.23250050248739</c:v>
                </c:pt>
                <c:pt idx="68">
                  <c:v>10.23234033135688</c:v>
                </c:pt>
                <c:pt idx="69">
                  <c:v>10.232290496043749</c:v>
                </c:pt>
                <c:pt idx="70">
                  <c:v>10.222368295252164</c:v>
                </c:pt>
                <c:pt idx="71">
                  <c:v>10.222379370033945</c:v>
                </c:pt>
                <c:pt idx="72">
                  <c:v>10.222379370033945</c:v>
                </c:pt>
                <c:pt idx="73">
                  <c:v>10.222369070285714</c:v>
                </c:pt>
                <c:pt idx="74">
                  <c:v>10.222368824912149</c:v>
                </c:pt>
                <c:pt idx="75">
                  <c:v>10.218639982649586</c:v>
                </c:pt>
                <c:pt idx="76">
                  <c:v>10.218639871087785</c:v>
                </c:pt>
                <c:pt idx="77">
                  <c:v>10.11224560111182</c:v>
                </c:pt>
                <c:pt idx="78">
                  <c:v>10.095003035439298</c:v>
                </c:pt>
                <c:pt idx="79">
                  <c:v>10.110326756457928</c:v>
                </c:pt>
                <c:pt idx="80">
                  <c:v>10.101028573329216</c:v>
                </c:pt>
                <c:pt idx="81">
                  <c:v>10.100971438623709</c:v>
                </c:pt>
                <c:pt idx="82">
                  <c:v>10.100970891285717</c:v>
                </c:pt>
                <c:pt idx="83">
                  <c:v>10.100970448243523</c:v>
                </c:pt>
                <c:pt idx="84">
                  <c:v>10.100969900906515</c:v>
                </c:pt>
                <c:pt idx="85">
                  <c:v>10.100964723554634</c:v>
                </c:pt>
                <c:pt idx="86">
                  <c:v>10.080307760048548</c:v>
                </c:pt>
                <c:pt idx="87">
                  <c:v>10.080307760048548</c:v>
                </c:pt>
                <c:pt idx="88">
                  <c:v>10.080273894169146</c:v>
                </c:pt>
                <c:pt idx="89">
                  <c:v>10.080278049675938</c:v>
                </c:pt>
                <c:pt idx="90">
                  <c:v>10.071442151764645</c:v>
                </c:pt>
                <c:pt idx="91">
                  <c:v>10.071442151764645</c:v>
                </c:pt>
                <c:pt idx="92">
                  <c:v>10.071451178859341</c:v>
                </c:pt>
                <c:pt idx="93">
                  <c:v>10.071451178859341</c:v>
                </c:pt>
                <c:pt idx="94">
                  <c:v>10.071386792337437</c:v>
                </c:pt>
                <c:pt idx="95">
                  <c:v>10.068509803305927</c:v>
                </c:pt>
                <c:pt idx="96">
                  <c:v>10.068510650813579</c:v>
                </c:pt>
                <c:pt idx="97">
                  <c:v>10.068510650813579</c:v>
                </c:pt>
                <c:pt idx="98">
                  <c:v>10.083312508008309</c:v>
                </c:pt>
                <c:pt idx="99">
                  <c:v>10.083261860332019</c:v>
                </c:pt>
                <c:pt idx="100">
                  <c:v>10.083256409495393</c:v>
                </c:pt>
                <c:pt idx="101">
                  <c:v>10.083256409495393</c:v>
                </c:pt>
                <c:pt idx="102">
                  <c:v>10.083256409495393</c:v>
                </c:pt>
                <c:pt idx="103">
                  <c:v>10.083297975864268</c:v>
                </c:pt>
                <c:pt idx="104">
                  <c:v>10.083300480961745</c:v>
                </c:pt>
                <c:pt idx="105">
                  <c:v>10.058798438844518</c:v>
                </c:pt>
                <c:pt idx="106">
                  <c:v>10.058798405692121</c:v>
                </c:pt>
                <c:pt idx="107">
                  <c:v>10.058799949131801</c:v>
                </c:pt>
                <c:pt idx="108">
                  <c:v>10.058799949131801</c:v>
                </c:pt>
                <c:pt idx="109">
                  <c:v>10.058804888052366</c:v>
                </c:pt>
                <c:pt idx="110">
                  <c:v>10.058804399614477</c:v>
                </c:pt>
                <c:pt idx="111">
                  <c:v>10.058804399614477</c:v>
                </c:pt>
                <c:pt idx="112">
                  <c:v>10.058804399614477</c:v>
                </c:pt>
                <c:pt idx="113">
                  <c:v>10.058804399614477</c:v>
                </c:pt>
                <c:pt idx="114">
                  <c:v>10.058729280764261</c:v>
                </c:pt>
                <c:pt idx="115">
                  <c:v>10.058729197891635</c:v>
                </c:pt>
                <c:pt idx="116">
                  <c:v>10.058726711720267</c:v>
                </c:pt>
                <c:pt idx="117">
                  <c:v>10.058754136288746</c:v>
                </c:pt>
                <c:pt idx="118">
                  <c:v>10.058678169105018</c:v>
                </c:pt>
                <c:pt idx="119">
                  <c:v>10.056059751027204</c:v>
                </c:pt>
                <c:pt idx="120">
                  <c:v>10.056059751027204</c:v>
                </c:pt>
                <c:pt idx="121">
                  <c:v>10.056055677924633</c:v>
                </c:pt>
                <c:pt idx="122">
                  <c:v>10.056056562591534</c:v>
                </c:pt>
                <c:pt idx="123">
                  <c:v>10.068770576293524</c:v>
                </c:pt>
                <c:pt idx="124">
                  <c:v>10.068770576293524</c:v>
                </c:pt>
                <c:pt idx="125">
                  <c:v>10.06876201876976</c:v>
                </c:pt>
                <c:pt idx="126">
                  <c:v>10.06876201876976</c:v>
                </c:pt>
                <c:pt idx="127">
                  <c:v>10.068812270376814</c:v>
                </c:pt>
                <c:pt idx="128">
                  <c:v>10.068808187644967</c:v>
                </c:pt>
                <c:pt idx="129">
                  <c:v>10.068249097666406</c:v>
                </c:pt>
                <c:pt idx="130">
                  <c:v>10.068200605407863</c:v>
                </c:pt>
                <c:pt idx="131">
                  <c:v>10.068021992391433</c:v>
                </c:pt>
                <c:pt idx="132">
                  <c:v>10.067065657642885</c:v>
                </c:pt>
                <c:pt idx="133">
                  <c:v>10.067065657642885</c:v>
                </c:pt>
                <c:pt idx="134">
                  <c:v>10.066978462492006</c:v>
                </c:pt>
                <c:pt idx="135">
                  <c:v>10.066972110463379</c:v>
                </c:pt>
                <c:pt idx="136">
                  <c:v>10.066968830127095</c:v>
                </c:pt>
                <c:pt idx="137">
                  <c:v>10.066870314853006</c:v>
                </c:pt>
                <c:pt idx="138">
                  <c:v>10.066234594754013</c:v>
                </c:pt>
                <c:pt idx="139">
                  <c:v>10.066215258901275</c:v>
                </c:pt>
                <c:pt idx="140">
                  <c:v>10.066215258901275</c:v>
                </c:pt>
                <c:pt idx="141">
                  <c:v>10.065940423814761</c:v>
                </c:pt>
                <c:pt idx="142">
                  <c:v>10.087111888541051</c:v>
                </c:pt>
                <c:pt idx="143">
                  <c:v>10.084504896608356</c:v>
                </c:pt>
                <c:pt idx="144">
                  <c:v>10.084526458899187</c:v>
                </c:pt>
                <c:pt idx="145">
                  <c:v>10.084526458899187</c:v>
                </c:pt>
                <c:pt idx="146">
                  <c:v>10.084526458899187</c:v>
                </c:pt>
                <c:pt idx="147">
                  <c:v>10.084526458899187</c:v>
                </c:pt>
                <c:pt idx="148">
                  <c:v>10.084526458899187</c:v>
                </c:pt>
                <c:pt idx="149">
                  <c:v>10.075337846333356</c:v>
                </c:pt>
                <c:pt idx="150">
                  <c:v>10.075336243488877</c:v>
                </c:pt>
                <c:pt idx="151">
                  <c:v>10.075332706690636</c:v>
                </c:pt>
                <c:pt idx="152">
                  <c:v>10.075347502838868</c:v>
                </c:pt>
                <c:pt idx="153">
                  <c:v>10.074683021349367</c:v>
                </c:pt>
                <c:pt idx="154">
                  <c:v>10.074675000664492</c:v>
                </c:pt>
                <c:pt idx="155">
                  <c:v>10.074675000664492</c:v>
                </c:pt>
                <c:pt idx="156">
                  <c:v>10.074683033211466</c:v>
                </c:pt>
                <c:pt idx="157">
                  <c:v>10.074683033211466</c:v>
                </c:pt>
                <c:pt idx="158">
                  <c:v>10.074683033211466</c:v>
                </c:pt>
                <c:pt idx="159">
                  <c:v>10.074673000858574</c:v>
                </c:pt>
                <c:pt idx="160">
                  <c:v>10.074643495023878</c:v>
                </c:pt>
                <c:pt idx="161">
                  <c:v>10.074643495023878</c:v>
                </c:pt>
                <c:pt idx="162">
                  <c:v>10.074701824957137</c:v>
                </c:pt>
                <c:pt idx="163">
                  <c:v>10.074701824957137</c:v>
                </c:pt>
                <c:pt idx="164">
                  <c:v>10.074627716233939</c:v>
                </c:pt>
                <c:pt idx="165">
                  <c:v>10.074615876295148</c:v>
                </c:pt>
                <c:pt idx="166">
                  <c:v>10.074615613357734</c:v>
                </c:pt>
                <c:pt idx="167">
                  <c:v>10.074615613357734</c:v>
                </c:pt>
                <c:pt idx="168">
                  <c:v>10.070485858944412</c:v>
                </c:pt>
                <c:pt idx="169">
                  <c:v>10.070490740887383</c:v>
                </c:pt>
                <c:pt idx="170">
                  <c:v>10.070443504658673</c:v>
                </c:pt>
                <c:pt idx="171">
                  <c:v>10.070408312028201</c:v>
                </c:pt>
                <c:pt idx="172">
                  <c:v>10.083872939869982</c:v>
                </c:pt>
                <c:pt idx="173">
                  <c:v>10.083872939869982</c:v>
                </c:pt>
                <c:pt idx="174">
                  <c:v>10.070503519713535</c:v>
                </c:pt>
                <c:pt idx="175">
                  <c:v>10.070503519713535</c:v>
                </c:pt>
                <c:pt idx="176">
                  <c:v>10.070503519713535</c:v>
                </c:pt>
                <c:pt idx="177">
                  <c:v>10.070503519713535</c:v>
                </c:pt>
                <c:pt idx="178">
                  <c:v>10.0662</c:v>
                </c:pt>
                <c:pt idx="179">
                  <c:v>10.066183664136389</c:v>
                </c:pt>
                <c:pt idx="180">
                  <c:v>10.066183664136389</c:v>
                </c:pt>
                <c:pt idx="181">
                  <c:v>10.066185710904085</c:v>
                </c:pt>
                <c:pt idx="182">
                  <c:v>10.064334217143793</c:v>
                </c:pt>
                <c:pt idx="183">
                  <c:v>10.064334169494561</c:v>
                </c:pt>
                <c:pt idx="184">
                  <c:v>10.06433416444162</c:v>
                </c:pt>
                <c:pt idx="185">
                  <c:v>10.07972240722353</c:v>
                </c:pt>
                <c:pt idx="186">
                  <c:v>10.079772998603675</c:v>
                </c:pt>
                <c:pt idx="187">
                  <c:v>10.076761752619518</c:v>
                </c:pt>
                <c:pt idx="188">
                  <c:v>10.076761752619518</c:v>
                </c:pt>
                <c:pt idx="189">
                  <c:v>10.076761752619518</c:v>
                </c:pt>
                <c:pt idx="190">
                  <c:v>10.076681232137535</c:v>
                </c:pt>
                <c:pt idx="191">
                  <c:v>10.076668979939196</c:v>
                </c:pt>
                <c:pt idx="192">
                  <c:v>10.076663813898143</c:v>
                </c:pt>
                <c:pt idx="193">
                  <c:v>10.079426884695144</c:v>
                </c:pt>
                <c:pt idx="194">
                  <c:v>10.079489448269543</c:v>
                </c:pt>
                <c:pt idx="195">
                  <c:v>10.079480437799546</c:v>
                </c:pt>
                <c:pt idx="196">
                  <c:v>10.079556385375781</c:v>
                </c:pt>
                <c:pt idx="197">
                  <c:v>10.077627426855649</c:v>
                </c:pt>
                <c:pt idx="198">
                  <c:v>10.077625508321022</c:v>
                </c:pt>
                <c:pt idx="199">
                  <c:v>10.077624813060188</c:v>
                </c:pt>
                <c:pt idx="200">
                  <c:v>10.077620995106164</c:v>
                </c:pt>
                <c:pt idx="201">
                  <c:v>10.07762050831897</c:v>
                </c:pt>
                <c:pt idx="202">
                  <c:v>10.076170298778587</c:v>
                </c:pt>
                <c:pt idx="203">
                  <c:v>10.076170042600264</c:v>
                </c:pt>
                <c:pt idx="204">
                  <c:v>10.076170042600264</c:v>
                </c:pt>
                <c:pt idx="205">
                  <c:v>10.076491545109885</c:v>
                </c:pt>
                <c:pt idx="206">
                  <c:v>10.093585633180899</c:v>
                </c:pt>
                <c:pt idx="207">
                  <c:v>10.090746032650957</c:v>
                </c:pt>
                <c:pt idx="208">
                  <c:v>10.090746032650957</c:v>
                </c:pt>
                <c:pt idx="209">
                  <c:v>10.090773756079981</c:v>
                </c:pt>
                <c:pt idx="210">
                  <c:v>10.090754059795275</c:v>
                </c:pt>
                <c:pt idx="211">
                  <c:v>10.090735971188046</c:v>
                </c:pt>
                <c:pt idx="212">
                  <c:v>10.090718199651311</c:v>
                </c:pt>
                <c:pt idx="213">
                  <c:v>10.086040304056997</c:v>
                </c:pt>
                <c:pt idx="214">
                  <c:v>10.086039511490313</c:v>
                </c:pt>
                <c:pt idx="215">
                  <c:v>10.086036501069607</c:v>
                </c:pt>
                <c:pt idx="216">
                  <c:v>10.086041223937622</c:v>
                </c:pt>
                <c:pt idx="217">
                  <c:v>10.082782567277619</c:v>
                </c:pt>
                <c:pt idx="218">
                  <c:v>10.082779714087678</c:v>
                </c:pt>
                <c:pt idx="219">
                  <c:v>10.082779714087678</c:v>
                </c:pt>
                <c:pt idx="220">
                  <c:v>10.082779714087678</c:v>
                </c:pt>
                <c:pt idx="221">
                  <c:v>10.082791657669075</c:v>
                </c:pt>
                <c:pt idx="222">
                  <c:v>10.081036522941561</c:v>
                </c:pt>
                <c:pt idx="223">
                  <c:v>10.081036498508503</c:v>
                </c:pt>
                <c:pt idx="224">
                  <c:v>10.081036034280737</c:v>
                </c:pt>
                <c:pt idx="225">
                  <c:v>10.081036034280737</c:v>
                </c:pt>
                <c:pt idx="226">
                  <c:v>10.081031201206079</c:v>
                </c:pt>
                <c:pt idx="227">
                  <c:v>10.081028424876209</c:v>
                </c:pt>
                <c:pt idx="228">
                  <c:v>10.081061378311709</c:v>
                </c:pt>
                <c:pt idx="229">
                  <c:v>10.081047799687324</c:v>
                </c:pt>
                <c:pt idx="230">
                  <c:v>10.081044119764627</c:v>
                </c:pt>
                <c:pt idx="231">
                  <c:v>10.081159516340959</c:v>
                </c:pt>
                <c:pt idx="232">
                  <c:v>10.078642598287441</c:v>
                </c:pt>
                <c:pt idx="233">
                  <c:v>10.078643351111234</c:v>
                </c:pt>
                <c:pt idx="234">
                  <c:v>10.078639726667195</c:v>
                </c:pt>
                <c:pt idx="235">
                  <c:v>10.078639726667195</c:v>
                </c:pt>
                <c:pt idx="236">
                  <c:v>10.090076426432466</c:v>
                </c:pt>
                <c:pt idx="237">
                  <c:v>10.090066539919047</c:v>
                </c:pt>
                <c:pt idx="238">
                  <c:v>10.083064004802813</c:v>
                </c:pt>
                <c:pt idx="239">
                  <c:v>10.083061314728022</c:v>
                </c:pt>
                <c:pt idx="240">
                  <c:v>10.083060831999626</c:v>
                </c:pt>
                <c:pt idx="241">
                  <c:v>10.083060556116475</c:v>
                </c:pt>
                <c:pt idx="242">
                  <c:v>10.083060556116475</c:v>
                </c:pt>
                <c:pt idx="243">
                  <c:v>10.083060556116475</c:v>
                </c:pt>
                <c:pt idx="244">
                  <c:v>10.083059976843922</c:v>
                </c:pt>
                <c:pt idx="245">
                  <c:v>10.083055125481478</c:v>
                </c:pt>
                <c:pt idx="246">
                  <c:v>10.083066267674511</c:v>
                </c:pt>
                <c:pt idx="247">
                  <c:v>10.081994912140683</c:v>
                </c:pt>
                <c:pt idx="248">
                  <c:v>10.081994912140683</c:v>
                </c:pt>
                <c:pt idx="249">
                  <c:v>10.081994885661999</c:v>
                </c:pt>
                <c:pt idx="250">
                  <c:v>10.081994885661999</c:v>
                </c:pt>
              </c:numCache>
            </c:numRef>
          </c:val>
          <c:smooth val="0"/>
          <c:extLst>
            <c:ext xmlns:c16="http://schemas.microsoft.com/office/drawing/2014/chart" uri="{C3380CC4-5D6E-409C-BE32-E72D297353CC}">
              <c16:uniqueId val="{00000001-F7F0-4815-AA1E-9BDAC5014B22}"/>
            </c:ext>
          </c:extLst>
        </c:ser>
        <c:dLbls>
          <c:showLegendKey val="0"/>
          <c:showVal val="0"/>
          <c:showCatName val="0"/>
          <c:showSerName val="0"/>
          <c:showPercent val="0"/>
          <c:showBubbleSize val="0"/>
        </c:dLbls>
        <c:marker val="1"/>
        <c:smooth val="0"/>
        <c:axId val="56126848"/>
        <c:axId val="56125312"/>
      </c:lineChart>
      <c:dateAx>
        <c:axId val="56117888"/>
        <c:scaling>
          <c:orientation val="minMax"/>
        </c:scaling>
        <c:delete val="0"/>
        <c:axPos val="b"/>
        <c:numFmt formatCode="dd\ mmm\ yy;@" sourceLinked="0"/>
        <c:majorTickMark val="out"/>
        <c:minorTickMark val="none"/>
        <c:tickLblPos val="nextTo"/>
        <c:txPr>
          <a:bodyPr rot="-2580000" vert="horz"/>
          <a:lstStyle/>
          <a:p>
            <a:pPr>
              <a:defRPr b="0">
                <a:solidFill>
                  <a:sysClr val="windowText" lastClr="000000"/>
                </a:solidFill>
              </a:defRPr>
            </a:pPr>
            <a:endParaRPr lang="en-US"/>
          </a:p>
        </c:txPr>
        <c:crossAx val="56123776"/>
        <c:crosses val="autoZero"/>
        <c:auto val="1"/>
        <c:lblOffset val="100"/>
        <c:baseTimeUnit val="days"/>
      </c:dateAx>
      <c:valAx>
        <c:axId val="56123776"/>
        <c:scaling>
          <c:orientation val="minMax"/>
          <c:max val="4300"/>
          <c:min val="3300"/>
        </c:scaling>
        <c:delete val="0"/>
        <c:axPos val="l"/>
        <c:majorGridlines>
          <c:spPr>
            <a:ln>
              <a:solidFill>
                <a:srgbClr val="969696">
                  <a:alpha val="50000"/>
                </a:srgbClr>
              </a:solidFill>
            </a:ln>
          </c:spPr>
        </c:majorGridlines>
        <c:numFmt formatCode="#,##0" sourceLinked="0"/>
        <c:majorTickMark val="out"/>
        <c:minorTickMark val="none"/>
        <c:tickLblPos val="nextTo"/>
        <c:txPr>
          <a:bodyPr/>
          <a:lstStyle/>
          <a:p>
            <a:pPr>
              <a:defRPr b="0">
                <a:solidFill>
                  <a:sysClr val="windowText" lastClr="000000"/>
                </a:solidFill>
              </a:defRPr>
            </a:pPr>
            <a:endParaRPr lang="en-US"/>
          </a:p>
        </c:txPr>
        <c:crossAx val="56117888"/>
        <c:crosses val="autoZero"/>
        <c:crossBetween val="between"/>
      </c:valAx>
      <c:valAx>
        <c:axId val="56125312"/>
        <c:scaling>
          <c:orientation val="minMax"/>
          <c:max val="12"/>
          <c:min val="9"/>
        </c:scaling>
        <c:delete val="0"/>
        <c:axPos val="r"/>
        <c:numFmt formatCode="0.0" sourceLinked="0"/>
        <c:majorTickMark val="out"/>
        <c:minorTickMark val="none"/>
        <c:tickLblPos val="nextTo"/>
        <c:txPr>
          <a:bodyPr/>
          <a:lstStyle/>
          <a:p>
            <a:pPr>
              <a:defRPr b="0">
                <a:solidFill>
                  <a:sysClr val="windowText" lastClr="000000"/>
                </a:solidFill>
              </a:defRPr>
            </a:pPr>
            <a:endParaRPr lang="en-US"/>
          </a:p>
        </c:txPr>
        <c:crossAx val="56126848"/>
        <c:crosses val="max"/>
        <c:crossBetween val="between"/>
        <c:majorUnit val="0.2"/>
      </c:valAx>
      <c:dateAx>
        <c:axId val="56126848"/>
        <c:scaling>
          <c:orientation val="minMax"/>
        </c:scaling>
        <c:delete val="1"/>
        <c:axPos val="t"/>
        <c:numFmt formatCode="dd\.mm\.yy;@" sourceLinked="1"/>
        <c:majorTickMark val="out"/>
        <c:minorTickMark val="none"/>
        <c:tickLblPos val="nextTo"/>
        <c:crossAx val="56125312"/>
        <c:crosses val="max"/>
        <c:auto val="1"/>
        <c:lblOffset val="100"/>
        <c:baseTimeUnit val="days"/>
      </c:dateAx>
      <c:spPr>
        <a:noFill/>
      </c:spPr>
    </c:plotArea>
    <c:legend>
      <c:legendPos val="r"/>
      <c:layout>
        <c:manualLayout>
          <c:xMode val="edge"/>
          <c:yMode val="edge"/>
          <c:x val="6.789758919024011E-2"/>
          <c:y val="0.92365020778652673"/>
          <c:w val="0.86106955380577443"/>
          <c:h val="6.6205424591979339E-2"/>
        </c:manualLayout>
      </c:layout>
      <c:overlay val="0"/>
      <c:txPr>
        <a:bodyPr/>
        <a:lstStyle/>
        <a:p>
          <a:pPr>
            <a:defRPr sz="1000">
              <a:latin typeface="GHEA Grapalat" panose="02000506050000020003" pitchFamily="50"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4"/>
          <c:order val="0"/>
          <c:tx>
            <c:strRef>
              <c:f>[Charts_2021__final_AG.xlsx]Գ15_!$B$20</c:f>
              <c:strCache>
                <c:ptCount val="1"/>
                <c:pt idx="0">
                  <c:v>2017</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[Charts_2021__final_AG.xlsx]Գ15_!$B$23:$B$37</c:f>
              <c:numCache>
                <c:formatCode>0.000%</c:formatCode>
                <c:ptCount val="15"/>
                <c:pt idx="0">
                  <c:v>5.5812E-2</c:v>
                </c:pt>
                <c:pt idx="1">
                  <c:v>5.6344999999999999E-2</c:v>
                </c:pt>
                <c:pt idx="2">
                  <c:v>5.7446000000000004E-2</c:v>
                </c:pt>
                <c:pt idx="3">
                  <c:v>5.9092000000000006E-2</c:v>
                </c:pt>
                <c:pt idx="4">
                  <c:v>6.0934999999999996E-2</c:v>
                </c:pt>
                <c:pt idx="5">
                  <c:v>6.2483000000000004E-2</c:v>
                </c:pt>
                <c:pt idx="6">
                  <c:v>6.8472999999999992E-2</c:v>
                </c:pt>
                <c:pt idx="7">
                  <c:v>7.4039999999999995E-2</c:v>
                </c:pt>
                <c:pt idx="8">
                  <c:v>7.9446000000000003E-2</c:v>
                </c:pt>
                <c:pt idx="9">
                  <c:v>8.4098000000000006E-2</c:v>
                </c:pt>
                <c:pt idx="10">
                  <c:v>9.2640999999999987E-2</c:v>
                </c:pt>
                <c:pt idx="11">
                  <c:v>0.100578</c:v>
                </c:pt>
                <c:pt idx="12">
                  <c:v>0.11067100000000001</c:v>
                </c:pt>
                <c:pt idx="13">
                  <c:v>0.118856</c:v>
                </c:pt>
                <c:pt idx="14">
                  <c:v>0.12266299999999999</c:v>
                </c:pt>
              </c:numCache>
            </c:numRef>
          </c:yVal>
          <c:smooth val="0"/>
          <c:extLst>
            <c:ext xmlns:c16="http://schemas.microsoft.com/office/drawing/2014/chart" uri="{C3380CC4-5D6E-409C-BE32-E72D297353CC}">
              <c16:uniqueId val="{00000000-5E00-4237-A4A5-F27DCD9D5382}"/>
            </c:ext>
          </c:extLst>
        </c:ser>
        <c:ser>
          <c:idx val="3"/>
          <c:order val="1"/>
          <c:tx>
            <c:strRef>
              <c:f>[Charts_2021__final_AG.xlsx]Գ15_!$C$20</c:f>
              <c:strCache>
                <c:ptCount val="1"/>
                <c:pt idx="0">
                  <c:v>2018</c:v>
                </c:pt>
              </c:strCache>
            </c:strRef>
          </c:tx>
          <c:spPr>
            <a:ln w="19050" cap="rnd">
              <a:solidFill>
                <a:srgbClr val="FFCC00"/>
              </a:solidFill>
              <a:prstDash val="sysDot"/>
              <a:round/>
            </a:ln>
            <a:effectLst/>
          </c:spPr>
          <c:marker>
            <c:symbol val="circle"/>
            <c:size val="5"/>
            <c:spPr>
              <a:solidFill>
                <a:srgbClr val="FFC000"/>
              </a:solidFill>
              <a:ln w="19050">
                <a:solidFill>
                  <a:srgbClr val="FFCC00"/>
                </a:solidFill>
                <a:prstDash val="sysDot"/>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[Charts_2021__final_AG.xlsx]Գ15_!$C$23:$C$37</c:f>
              <c:numCache>
                <c:formatCode>0.00%</c:formatCode>
                <c:ptCount val="15"/>
                <c:pt idx="0">
                  <c:v>5.8976000000000001E-2</c:v>
                </c:pt>
                <c:pt idx="1">
                  <c:v>5.9556999999999999E-2</c:v>
                </c:pt>
                <c:pt idx="2">
                  <c:v>6.0755999999999998E-2</c:v>
                </c:pt>
                <c:pt idx="3">
                  <c:v>6.2534000000000006E-2</c:v>
                </c:pt>
                <c:pt idx="4">
                  <c:v>6.4756999999999995E-2</c:v>
                </c:pt>
                <c:pt idx="5">
                  <c:v>6.6265999999999992E-2</c:v>
                </c:pt>
                <c:pt idx="6">
                  <c:v>7.1855000000000002E-2</c:v>
                </c:pt>
                <c:pt idx="7">
                  <c:v>7.6789999999999997E-2</c:v>
                </c:pt>
                <c:pt idx="8">
                  <c:v>8.1434999999999994E-2</c:v>
                </c:pt>
                <c:pt idx="9">
                  <c:v>8.4766999999999995E-2</c:v>
                </c:pt>
                <c:pt idx="10">
                  <c:v>9.0089000000000002E-2</c:v>
                </c:pt>
                <c:pt idx="11">
                  <c:v>9.6089000000000008E-2</c:v>
                </c:pt>
                <c:pt idx="12">
                  <c:v>0.10086299999999999</c:v>
                </c:pt>
                <c:pt idx="13">
                  <c:v>0.104176</c:v>
                </c:pt>
                <c:pt idx="14">
                  <c:v>0.10697</c:v>
                </c:pt>
              </c:numCache>
            </c:numRef>
          </c:yVal>
          <c:smooth val="0"/>
          <c:extLst>
            <c:ext xmlns:c16="http://schemas.microsoft.com/office/drawing/2014/chart" uri="{C3380CC4-5D6E-409C-BE32-E72D297353CC}">
              <c16:uniqueId val="{00000001-5E00-4237-A4A5-F27DCD9D5382}"/>
            </c:ext>
          </c:extLst>
        </c:ser>
        <c:ser>
          <c:idx val="0"/>
          <c:order val="2"/>
          <c:tx>
            <c:strRef>
              <c:f>[Charts_2021__final_AG.xlsx]Գ15_!$D$20</c:f>
              <c:strCache>
                <c:ptCount val="1"/>
                <c:pt idx="0">
                  <c:v>2019</c:v>
                </c:pt>
              </c:strCache>
            </c:strRef>
          </c:tx>
          <c:spPr>
            <a:ln w="19050" cap="rnd">
              <a:solidFill>
                <a:schemeClr val="accent1"/>
              </a:solidFill>
              <a:prstDash val="lgDash"/>
              <a:round/>
            </a:ln>
            <a:effectLst/>
          </c:spPr>
          <c:marker>
            <c:symbol val="triangle"/>
            <c:size val="5"/>
            <c:spPr>
              <a:solidFill>
                <a:schemeClr val="accent1"/>
              </a:solidFill>
              <a:ln w="19050">
                <a:solidFill>
                  <a:schemeClr val="accent1"/>
                </a:solidFill>
                <a:prstDash val="lgDash"/>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[Charts_2021__final_AG.xlsx]Գ15_!$D$23:$D$37</c:f>
              <c:numCache>
                <c:formatCode>0.00%</c:formatCode>
                <c:ptCount val="15"/>
                <c:pt idx="0">
                  <c:v>5.5753999999999998E-2</c:v>
                </c:pt>
                <c:pt idx="1">
                  <c:v>5.6043000000000003E-2</c:v>
                </c:pt>
                <c:pt idx="2">
                  <c:v>5.6639000000000002E-2</c:v>
                </c:pt>
                <c:pt idx="3">
                  <c:v>5.7532E-2</c:v>
                </c:pt>
                <c:pt idx="4">
                  <c:v>5.8403999999999998E-2</c:v>
                </c:pt>
                <c:pt idx="5">
                  <c:v>5.9264000000000004E-2</c:v>
                </c:pt>
                <c:pt idx="6">
                  <c:v>6.2705999999999998E-2</c:v>
                </c:pt>
                <c:pt idx="7">
                  <c:v>6.6056999999999991E-2</c:v>
                </c:pt>
                <c:pt idx="8">
                  <c:v>6.9024000000000002E-2</c:v>
                </c:pt>
                <c:pt idx="9">
                  <c:v>7.1637000000000006E-2</c:v>
                </c:pt>
                <c:pt idx="10">
                  <c:v>7.6679999999999998E-2</c:v>
                </c:pt>
                <c:pt idx="11">
                  <c:v>8.3613999999999994E-2</c:v>
                </c:pt>
                <c:pt idx="12">
                  <c:v>9.0292999999999998E-2</c:v>
                </c:pt>
                <c:pt idx="13">
                  <c:v>9.478099999999999E-2</c:v>
                </c:pt>
                <c:pt idx="14">
                  <c:v>0.10120900000000001</c:v>
                </c:pt>
              </c:numCache>
            </c:numRef>
          </c:yVal>
          <c:smooth val="0"/>
          <c:extLst>
            <c:ext xmlns:c16="http://schemas.microsoft.com/office/drawing/2014/chart" uri="{C3380CC4-5D6E-409C-BE32-E72D297353CC}">
              <c16:uniqueId val="{00000002-5E00-4237-A4A5-F27DCD9D5382}"/>
            </c:ext>
          </c:extLst>
        </c:ser>
        <c:ser>
          <c:idx val="1"/>
          <c:order val="3"/>
          <c:tx>
            <c:strRef>
              <c:f>[Charts_2021__final_AG.xlsx]Գ15_!$E$20</c:f>
              <c:strCache>
                <c:ptCount val="1"/>
                <c:pt idx="0">
                  <c:v>2020</c:v>
                </c:pt>
              </c:strCache>
            </c:strRef>
          </c:tx>
          <c:spPr>
            <a:ln w="19050" cap="rnd">
              <a:solidFill>
                <a:schemeClr val="accent2">
                  <a:lumMod val="75000"/>
                </a:schemeClr>
              </a:solidFill>
              <a:prstDash val="sysDash"/>
              <a:round/>
            </a:ln>
            <a:effectLst/>
          </c:spPr>
          <c:marker>
            <c:symbol val="star"/>
            <c:size val="5"/>
            <c:spPr>
              <a:solidFill>
                <a:schemeClr val="accent2"/>
              </a:solidFill>
              <a:ln w="19050">
                <a:solidFill>
                  <a:srgbClr val="C00000"/>
                </a:solidFill>
                <a:prstDash val="sysDash"/>
              </a:ln>
              <a:effectLst/>
            </c:spPr>
          </c:marker>
          <c:xVal>
            <c:numRef>
              <c:f>[Charts_2021__final_AG.xlsx]Գ15_!$A$24:$A$37</c:f>
              <c:numCache>
                <c:formatCode>_(* #,##0.00_);_(* \(#,##0.00\);_(* "-"??_);_(@_)</c:formatCode>
                <c:ptCount val="14"/>
                <c:pt idx="0">
                  <c:v>8.2191780821917804E-2</c:v>
                </c:pt>
                <c:pt idx="1">
                  <c:v>0.25</c:v>
                </c:pt>
                <c:pt idx="2">
                  <c:v>0.5</c:v>
                </c:pt>
                <c:pt idx="3">
                  <c:v>0.75</c:v>
                </c:pt>
                <c:pt idx="4">
                  <c:v>1</c:v>
                </c:pt>
                <c:pt idx="5">
                  <c:v>2</c:v>
                </c:pt>
                <c:pt idx="6">
                  <c:v>3</c:v>
                </c:pt>
                <c:pt idx="7">
                  <c:v>4</c:v>
                </c:pt>
                <c:pt idx="8">
                  <c:v>5</c:v>
                </c:pt>
                <c:pt idx="9">
                  <c:v>7</c:v>
                </c:pt>
                <c:pt idx="10">
                  <c:v>10</c:v>
                </c:pt>
                <c:pt idx="11">
                  <c:v>15</c:v>
                </c:pt>
                <c:pt idx="12">
                  <c:v>20</c:v>
                </c:pt>
                <c:pt idx="13">
                  <c:v>30</c:v>
                </c:pt>
              </c:numCache>
            </c:numRef>
          </c:xVal>
          <c:yVal>
            <c:numRef>
              <c:f>[Charts_2021__final_AG.xlsx]Գ15_!$E$23:$E$37</c:f>
              <c:numCache>
                <c:formatCode>0.00%</c:formatCode>
                <c:ptCount val="15"/>
                <c:pt idx="0">
                  <c:v>6.0334000000000006E-2</c:v>
                </c:pt>
                <c:pt idx="1">
                  <c:v>6.0349000000000007E-2</c:v>
                </c:pt>
                <c:pt idx="2">
                  <c:v>6.0378999999999995E-2</c:v>
                </c:pt>
                <c:pt idx="3">
                  <c:v>6.1356000000000001E-2</c:v>
                </c:pt>
                <c:pt idx="4">
                  <c:v>6.3278000000000001E-2</c:v>
                </c:pt>
                <c:pt idx="5">
                  <c:v>6.489099999999999E-2</c:v>
                </c:pt>
                <c:pt idx="6">
                  <c:v>7.2263000000000008E-2</c:v>
                </c:pt>
                <c:pt idx="7">
                  <c:v>7.7315999999999996E-2</c:v>
                </c:pt>
                <c:pt idx="8">
                  <c:v>8.1206999999999988E-2</c:v>
                </c:pt>
                <c:pt idx="9">
                  <c:v>8.343600000000001E-2</c:v>
                </c:pt>
                <c:pt idx="10">
                  <c:v>8.6272000000000001E-2</c:v>
                </c:pt>
                <c:pt idx="11">
                  <c:v>8.8371999999999992E-2</c:v>
                </c:pt>
                <c:pt idx="12">
                  <c:v>8.9747999999999994E-2</c:v>
                </c:pt>
                <c:pt idx="13">
                  <c:v>9.0411000000000005E-2</c:v>
                </c:pt>
                <c:pt idx="14">
                  <c:v>9.1420999999999988E-2</c:v>
                </c:pt>
              </c:numCache>
            </c:numRef>
          </c:yVal>
          <c:smooth val="0"/>
          <c:extLst>
            <c:ext xmlns:c16="http://schemas.microsoft.com/office/drawing/2014/chart" uri="{C3380CC4-5D6E-409C-BE32-E72D297353CC}">
              <c16:uniqueId val="{00000003-5E00-4237-A4A5-F27DCD9D5382}"/>
            </c:ext>
          </c:extLst>
        </c:ser>
        <c:ser>
          <c:idx val="2"/>
          <c:order val="4"/>
          <c:tx>
            <c:strRef>
              <c:f>[Charts_2021__final_AG.xlsx]Գ15_!$F$20</c:f>
              <c:strCache>
                <c:ptCount val="1"/>
                <c:pt idx="0">
                  <c:v>2021</c:v>
                </c:pt>
              </c:strCache>
            </c:strRef>
          </c:tx>
          <c:spPr>
            <a:ln w="19050" cap="rnd">
              <a:solidFill>
                <a:schemeClr val="accent6">
                  <a:lumMod val="75000"/>
                </a:schemeClr>
              </a:solidFill>
              <a:prstDash val="solid"/>
              <a:round/>
            </a:ln>
            <a:effectLst/>
          </c:spPr>
          <c:marker>
            <c:symbol val="circle"/>
            <c:size val="5"/>
            <c:spPr>
              <a:solidFill>
                <a:schemeClr val="accent6">
                  <a:lumMod val="75000"/>
                </a:schemeClr>
              </a:solidFill>
              <a:ln w="19050">
                <a:solidFill>
                  <a:schemeClr val="accent6">
                    <a:lumMod val="75000"/>
                  </a:schemeClr>
                </a:solidFill>
                <a:prstDash val="solid"/>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[Charts_2021__final_AG.xlsx]Գ15_!$F$23:$F$37</c:f>
              <c:numCache>
                <c:formatCode>0.00%</c:formatCode>
                <c:ptCount val="15"/>
                <c:pt idx="0">
                  <c:v>7.9191999999999999E-2</c:v>
                </c:pt>
                <c:pt idx="1">
                  <c:v>8.023799999999999E-2</c:v>
                </c:pt>
                <c:pt idx="2">
                  <c:v>8.2395999999999997E-2</c:v>
                </c:pt>
                <c:pt idx="3">
                  <c:v>8.5469000000000003E-2</c:v>
                </c:pt>
                <c:pt idx="4">
                  <c:v>8.847300000000001E-2</c:v>
                </c:pt>
                <c:pt idx="5">
                  <c:v>9.0425000000000005E-2</c:v>
                </c:pt>
                <c:pt idx="6">
                  <c:v>9.4675999999999996E-2</c:v>
                </c:pt>
                <c:pt idx="7">
                  <c:v>9.6561000000000008E-2</c:v>
                </c:pt>
                <c:pt idx="8">
                  <c:v>9.7939000000000012E-2</c:v>
                </c:pt>
                <c:pt idx="9">
                  <c:v>9.8665000000000003E-2</c:v>
                </c:pt>
                <c:pt idx="10">
                  <c:v>9.9467E-2</c:v>
                </c:pt>
                <c:pt idx="11">
                  <c:v>0.100218</c:v>
                </c:pt>
                <c:pt idx="12">
                  <c:v>0.100484</c:v>
                </c:pt>
                <c:pt idx="13">
                  <c:v>0.100642</c:v>
                </c:pt>
                <c:pt idx="14">
                  <c:v>0.10095800000000001</c:v>
                </c:pt>
              </c:numCache>
            </c:numRef>
          </c:yVal>
          <c:smooth val="0"/>
          <c:extLst>
            <c:ext xmlns:c16="http://schemas.microsoft.com/office/drawing/2014/chart" uri="{C3380CC4-5D6E-409C-BE32-E72D297353CC}">
              <c16:uniqueId val="{00000004-5E00-4237-A4A5-F27DCD9D5382}"/>
            </c:ext>
          </c:extLst>
        </c:ser>
        <c:dLbls>
          <c:showLegendKey val="0"/>
          <c:showVal val="0"/>
          <c:showCatName val="0"/>
          <c:showSerName val="0"/>
          <c:showPercent val="0"/>
          <c:showBubbleSize val="0"/>
        </c:dLbls>
        <c:axId val="56193792"/>
        <c:axId val="56195712"/>
      </c:scatterChart>
      <c:valAx>
        <c:axId val="56193792"/>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56195712"/>
        <c:crosses val="autoZero"/>
        <c:crossBetween val="midCat"/>
        <c:majorUnit val="5"/>
      </c:valAx>
      <c:valAx>
        <c:axId val="561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6193792"/>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lumMod val="15000"/>
          <a:lumOff val="85000"/>
        </a:schemeClr>
      </a:solidFill>
      <a:miter lim="800000"/>
    </a:ln>
    <a:effectLst/>
  </c:spPr>
  <c:txPr>
    <a:bodyPr/>
    <a:lstStyle/>
    <a:p>
      <a:pPr>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7775226341698E-2"/>
          <c:y val="3.9800989355158446E-2"/>
          <c:w val="0.78960581316224365"/>
          <c:h val="0.69563976377952752"/>
        </c:manualLayout>
      </c:layout>
      <c:lineChart>
        <c:grouping val="standard"/>
        <c:varyColors val="0"/>
        <c:ser>
          <c:idx val="5"/>
          <c:order val="5"/>
          <c:tx>
            <c:strRef>
              <c:f>[Charts_2021__final.xlsx]Գ16!$G$24</c:f>
              <c:strCache>
                <c:ptCount val="1"/>
                <c:pt idx="0">
                  <c:v>1 year</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[Charts_2021__final.xlsx]Գ16!$G$25:$G$274</c:f>
              <c:numCache>
                <c:formatCode>General</c:formatCode>
                <c:ptCount val="250"/>
                <c:pt idx="0">
                  <c:v>6.5411000000000001</c:v>
                </c:pt>
                <c:pt idx="1">
                  <c:v>6.4825999999999997</c:v>
                </c:pt>
                <c:pt idx="2">
                  <c:v>6.5164999999999997</c:v>
                </c:pt>
                <c:pt idx="3">
                  <c:v>6.6243999999999996</c:v>
                </c:pt>
                <c:pt idx="4">
                  <c:v>6.6703000000000001</c:v>
                </c:pt>
                <c:pt idx="5">
                  <c:v>6.6665999999999999</c:v>
                </c:pt>
                <c:pt idx="6">
                  <c:v>6.6868999999999996</c:v>
                </c:pt>
                <c:pt idx="7">
                  <c:v>6.71</c:v>
                </c:pt>
                <c:pt idx="8">
                  <c:v>6.7728000000000002</c:v>
                </c:pt>
                <c:pt idx="9">
                  <c:v>6.7464000000000004</c:v>
                </c:pt>
                <c:pt idx="10">
                  <c:v>6.7603999999999997</c:v>
                </c:pt>
                <c:pt idx="11">
                  <c:v>6.7737999999999996</c:v>
                </c:pt>
                <c:pt idx="12">
                  <c:v>6.7857000000000003</c:v>
                </c:pt>
                <c:pt idx="13">
                  <c:v>6.8238000000000003</c:v>
                </c:pt>
                <c:pt idx="14">
                  <c:v>6.7755999999999998</c:v>
                </c:pt>
                <c:pt idx="15">
                  <c:v>6.7851999999999997</c:v>
                </c:pt>
                <c:pt idx="16">
                  <c:v>6.7687999999999997</c:v>
                </c:pt>
                <c:pt idx="17">
                  <c:v>6.7750000000000004</c:v>
                </c:pt>
                <c:pt idx="18">
                  <c:v>6.7702999999999998</c:v>
                </c:pt>
                <c:pt idx="19">
                  <c:v>6.7704000000000004</c:v>
                </c:pt>
                <c:pt idx="20">
                  <c:v>6.7747999999999999</c:v>
                </c:pt>
                <c:pt idx="21">
                  <c:v>6.7746000000000004</c:v>
                </c:pt>
                <c:pt idx="22">
                  <c:v>6.8083999999999998</c:v>
                </c:pt>
                <c:pt idx="23">
                  <c:v>6.8026999999999997</c:v>
                </c:pt>
                <c:pt idx="24">
                  <c:v>6.8227000000000002</c:v>
                </c:pt>
                <c:pt idx="25">
                  <c:v>6.8372999999999999</c:v>
                </c:pt>
                <c:pt idx="26">
                  <c:v>6.8714000000000004</c:v>
                </c:pt>
                <c:pt idx="27">
                  <c:v>6.86</c:v>
                </c:pt>
                <c:pt idx="28">
                  <c:v>6.8696999999999999</c:v>
                </c:pt>
                <c:pt idx="29">
                  <c:v>6.8617999999999997</c:v>
                </c:pt>
                <c:pt idx="30">
                  <c:v>6.8456000000000001</c:v>
                </c:pt>
                <c:pt idx="31">
                  <c:v>6.843</c:v>
                </c:pt>
                <c:pt idx="32">
                  <c:v>6.8258000000000001</c:v>
                </c:pt>
                <c:pt idx="33">
                  <c:v>6.8188000000000004</c:v>
                </c:pt>
                <c:pt idx="34">
                  <c:v>6.8063000000000002</c:v>
                </c:pt>
                <c:pt idx="35">
                  <c:v>6.8188000000000004</c:v>
                </c:pt>
                <c:pt idx="36">
                  <c:v>6.7923</c:v>
                </c:pt>
                <c:pt idx="37">
                  <c:v>6.7968000000000002</c:v>
                </c:pt>
                <c:pt idx="38">
                  <c:v>6.8179999999999996</c:v>
                </c:pt>
                <c:pt idx="39">
                  <c:v>6.8342999999999998</c:v>
                </c:pt>
                <c:pt idx="40">
                  <c:v>6.8419999999999996</c:v>
                </c:pt>
                <c:pt idx="41">
                  <c:v>6.9095000000000004</c:v>
                </c:pt>
                <c:pt idx="42">
                  <c:v>6.9112</c:v>
                </c:pt>
                <c:pt idx="43">
                  <c:v>6.8727</c:v>
                </c:pt>
                <c:pt idx="44">
                  <c:v>6.8826000000000001</c:v>
                </c:pt>
                <c:pt idx="45">
                  <c:v>6.8712</c:v>
                </c:pt>
                <c:pt idx="46">
                  <c:v>6.8399000000000001</c:v>
                </c:pt>
                <c:pt idx="47">
                  <c:v>6.8098999999999998</c:v>
                </c:pt>
                <c:pt idx="48">
                  <c:v>6.8121999999999998</c:v>
                </c:pt>
                <c:pt idx="49">
                  <c:v>6.8052000000000001</c:v>
                </c:pt>
                <c:pt idx="50">
                  <c:v>6.8291000000000004</c:v>
                </c:pt>
                <c:pt idx="51">
                  <c:v>6.8013000000000003</c:v>
                </c:pt>
                <c:pt idx="52">
                  <c:v>6.8414999999999999</c:v>
                </c:pt>
                <c:pt idx="53">
                  <c:v>6.8411999999999997</c:v>
                </c:pt>
                <c:pt idx="54">
                  <c:v>6.8052999999999999</c:v>
                </c:pt>
                <c:pt idx="55">
                  <c:v>6.7210999999999999</c:v>
                </c:pt>
                <c:pt idx="56">
                  <c:v>6.7678000000000003</c:v>
                </c:pt>
                <c:pt idx="57">
                  <c:v>6.7550999999999997</c:v>
                </c:pt>
                <c:pt idx="58">
                  <c:v>6.7515000000000001</c:v>
                </c:pt>
                <c:pt idx="59">
                  <c:v>6.7935999999999996</c:v>
                </c:pt>
                <c:pt idx="60">
                  <c:v>6.7868000000000004</c:v>
                </c:pt>
                <c:pt idx="61">
                  <c:v>6.8055000000000003</c:v>
                </c:pt>
                <c:pt idx="62">
                  <c:v>6.8216999999999999</c:v>
                </c:pt>
                <c:pt idx="63">
                  <c:v>6.8334000000000001</c:v>
                </c:pt>
                <c:pt idx="64">
                  <c:v>6.8277000000000001</c:v>
                </c:pt>
                <c:pt idx="65">
                  <c:v>6.8156999999999996</c:v>
                </c:pt>
                <c:pt idx="66">
                  <c:v>6.7839999999999998</c:v>
                </c:pt>
                <c:pt idx="67">
                  <c:v>6.7888999999999999</c:v>
                </c:pt>
                <c:pt idx="68">
                  <c:v>6.7831000000000001</c:v>
                </c:pt>
                <c:pt idx="69">
                  <c:v>6.7874999999999996</c:v>
                </c:pt>
                <c:pt idx="70">
                  <c:v>6.7766999999999999</c:v>
                </c:pt>
                <c:pt idx="71">
                  <c:v>6.7953999999999999</c:v>
                </c:pt>
                <c:pt idx="72">
                  <c:v>6.7644000000000002</c:v>
                </c:pt>
                <c:pt idx="73">
                  <c:v>6.7675999999999998</c:v>
                </c:pt>
                <c:pt idx="74">
                  <c:v>6.7839999999999998</c:v>
                </c:pt>
                <c:pt idx="75">
                  <c:v>6.8551000000000002</c:v>
                </c:pt>
                <c:pt idx="76">
                  <c:v>6.8563000000000001</c:v>
                </c:pt>
                <c:pt idx="77">
                  <c:v>6.8708999999999998</c:v>
                </c:pt>
                <c:pt idx="78">
                  <c:v>6.8388</c:v>
                </c:pt>
                <c:pt idx="79">
                  <c:v>6.8506</c:v>
                </c:pt>
                <c:pt idx="80">
                  <c:v>6.9077999999999999</c:v>
                </c:pt>
                <c:pt idx="81">
                  <c:v>6.9368999999999996</c:v>
                </c:pt>
                <c:pt idx="82">
                  <c:v>6.9659000000000004</c:v>
                </c:pt>
                <c:pt idx="83">
                  <c:v>6.9820000000000002</c:v>
                </c:pt>
                <c:pt idx="84">
                  <c:v>6.9927000000000001</c:v>
                </c:pt>
                <c:pt idx="85">
                  <c:v>6.9927000000000001</c:v>
                </c:pt>
                <c:pt idx="86">
                  <c:v>6.9999000000000002</c:v>
                </c:pt>
                <c:pt idx="87">
                  <c:v>7.0042999999999997</c:v>
                </c:pt>
                <c:pt idx="88">
                  <c:v>6.9898999999999996</c:v>
                </c:pt>
                <c:pt idx="89">
                  <c:v>6.9878</c:v>
                </c:pt>
                <c:pt idx="90">
                  <c:v>7.0934999999999997</c:v>
                </c:pt>
                <c:pt idx="91">
                  <c:v>7.0887000000000002</c:v>
                </c:pt>
                <c:pt idx="92">
                  <c:v>7.1067999999999998</c:v>
                </c:pt>
                <c:pt idx="93">
                  <c:v>7.0895000000000001</c:v>
                </c:pt>
                <c:pt idx="94">
                  <c:v>7.1138000000000003</c:v>
                </c:pt>
                <c:pt idx="95">
                  <c:v>7.1127000000000002</c:v>
                </c:pt>
                <c:pt idx="96">
                  <c:v>7.0978000000000003</c:v>
                </c:pt>
                <c:pt idx="97">
                  <c:v>7.1108000000000002</c:v>
                </c:pt>
                <c:pt idx="98">
                  <c:v>7.1877000000000004</c:v>
                </c:pt>
                <c:pt idx="99">
                  <c:v>7.1877000000000004</c:v>
                </c:pt>
                <c:pt idx="100">
                  <c:v>7.2621000000000002</c:v>
                </c:pt>
                <c:pt idx="101">
                  <c:v>7.2754000000000003</c:v>
                </c:pt>
                <c:pt idx="102">
                  <c:v>7.2606000000000002</c:v>
                </c:pt>
                <c:pt idx="103">
                  <c:v>7.2862999999999998</c:v>
                </c:pt>
                <c:pt idx="104">
                  <c:v>7.2812999999999999</c:v>
                </c:pt>
                <c:pt idx="105">
                  <c:v>7.3502000000000001</c:v>
                </c:pt>
                <c:pt idx="106">
                  <c:v>7.4132999999999996</c:v>
                </c:pt>
                <c:pt idx="107">
                  <c:v>7.3975</c:v>
                </c:pt>
                <c:pt idx="108">
                  <c:v>7.4044999999999996</c:v>
                </c:pt>
                <c:pt idx="109">
                  <c:v>7.4474</c:v>
                </c:pt>
                <c:pt idx="110">
                  <c:v>7.4671000000000003</c:v>
                </c:pt>
                <c:pt idx="111">
                  <c:v>7.4584000000000001</c:v>
                </c:pt>
                <c:pt idx="112">
                  <c:v>7.4847000000000001</c:v>
                </c:pt>
                <c:pt idx="113">
                  <c:v>7.4919000000000002</c:v>
                </c:pt>
                <c:pt idx="114">
                  <c:v>7.5030999999999999</c:v>
                </c:pt>
                <c:pt idx="115">
                  <c:v>7.5174000000000003</c:v>
                </c:pt>
                <c:pt idx="116">
                  <c:v>7.4980000000000002</c:v>
                </c:pt>
                <c:pt idx="117">
                  <c:v>7.5045000000000002</c:v>
                </c:pt>
                <c:pt idx="118">
                  <c:v>7.4936999999999996</c:v>
                </c:pt>
                <c:pt idx="119">
                  <c:v>7.5787000000000004</c:v>
                </c:pt>
                <c:pt idx="120">
                  <c:v>7.6097000000000001</c:v>
                </c:pt>
                <c:pt idx="121">
                  <c:v>7.5400999999999998</c:v>
                </c:pt>
                <c:pt idx="122">
                  <c:v>7.5816999999999997</c:v>
                </c:pt>
                <c:pt idx="123">
                  <c:v>7.4885999999999999</c:v>
                </c:pt>
                <c:pt idx="124">
                  <c:v>7.5030000000000001</c:v>
                </c:pt>
                <c:pt idx="125">
                  <c:v>7.5050999999999997</c:v>
                </c:pt>
                <c:pt idx="126">
                  <c:v>7.5060000000000002</c:v>
                </c:pt>
                <c:pt idx="127">
                  <c:v>7.5185000000000004</c:v>
                </c:pt>
                <c:pt idx="128">
                  <c:v>7.6260000000000003</c:v>
                </c:pt>
                <c:pt idx="129">
                  <c:v>7.6144999999999996</c:v>
                </c:pt>
                <c:pt idx="130">
                  <c:v>7.6169000000000002</c:v>
                </c:pt>
                <c:pt idx="131">
                  <c:v>7.6458000000000004</c:v>
                </c:pt>
                <c:pt idx="132">
                  <c:v>7.6261999999999999</c:v>
                </c:pt>
                <c:pt idx="133">
                  <c:v>7.6387999999999998</c:v>
                </c:pt>
                <c:pt idx="134">
                  <c:v>7.6109</c:v>
                </c:pt>
                <c:pt idx="135">
                  <c:v>7.5998000000000001</c:v>
                </c:pt>
                <c:pt idx="136">
                  <c:v>7.6040999999999999</c:v>
                </c:pt>
                <c:pt idx="137">
                  <c:v>7.6403999999999996</c:v>
                </c:pt>
                <c:pt idx="138">
                  <c:v>7.7176999999999998</c:v>
                </c:pt>
                <c:pt idx="139">
                  <c:v>7.7257999999999996</c:v>
                </c:pt>
                <c:pt idx="140">
                  <c:v>7.8296000000000001</c:v>
                </c:pt>
                <c:pt idx="141">
                  <c:v>7.8326000000000002</c:v>
                </c:pt>
                <c:pt idx="142">
                  <c:v>7.8335999999999997</c:v>
                </c:pt>
                <c:pt idx="143">
                  <c:v>7.7630999999999997</c:v>
                </c:pt>
                <c:pt idx="144">
                  <c:v>7.8170000000000002</c:v>
                </c:pt>
                <c:pt idx="145">
                  <c:v>7.8704999999999998</c:v>
                </c:pt>
                <c:pt idx="146">
                  <c:v>7.9137000000000004</c:v>
                </c:pt>
                <c:pt idx="147">
                  <c:v>7.9981999999999998</c:v>
                </c:pt>
                <c:pt idx="148">
                  <c:v>7.9953000000000003</c:v>
                </c:pt>
                <c:pt idx="149">
                  <c:v>8.1128</c:v>
                </c:pt>
                <c:pt idx="150">
                  <c:v>8.1769999999999996</c:v>
                </c:pt>
                <c:pt idx="151">
                  <c:v>8.1818000000000008</c:v>
                </c:pt>
                <c:pt idx="152">
                  <c:v>8.1705000000000005</c:v>
                </c:pt>
                <c:pt idx="153">
                  <c:v>8.1999999999999993</c:v>
                </c:pt>
                <c:pt idx="154">
                  <c:v>8.2081999999999997</c:v>
                </c:pt>
                <c:pt idx="155">
                  <c:v>8.2045999999999992</c:v>
                </c:pt>
                <c:pt idx="156">
                  <c:v>8.2096</c:v>
                </c:pt>
                <c:pt idx="157">
                  <c:v>8.2177000000000007</c:v>
                </c:pt>
                <c:pt idx="158">
                  <c:v>8.2079000000000004</c:v>
                </c:pt>
                <c:pt idx="159">
                  <c:v>8.2123000000000008</c:v>
                </c:pt>
                <c:pt idx="160">
                  <c:v>8.2100000000000009</c:v>
                </c:pt>
                <c:pt idx="161">
                  <c:v>8.1989999999999998</c:v>
                </c:pt>
                <c:pt idx="162">
                  <c:v>8.2233999999999998</c:v>
                </c:pt>
                <c:pt idx="163">
                  <c:v>8.2513000000000005</c:v>
                </c:pt>
                <c:pt idx="164">
                  <c:v>8.26</c:v>
                </c:pt>
                <c:pt idx="165">
                  <c:v>8.2708999999999993</c:v>
                </c:pt>
                <c:pt idx="166">
                  <c:v>8.2935999999999996</c:v>
                </c:pt>
                <c:pt idx="167">
                  <c:v>8.3265999999999991</c:v>
                </c:pt>
                <c:pt idx="168">
                  <c:v>8.2893000000000008</c:v>
                </c:pt>
                <c:pt idx="169">
                  <c:v>8.2920999999999996</c:v>
                </c:pt>
                <c:pt idx="170">
                  <c:v>8.2931000000000008</c:v>
                </c:pt>
                <c:pt idx="171">
                  <c:v>8.2874999999999996</c:v>
                </c:pt>
                <c:pt idx="172">
                  <c:v>8.2949000000000002</c:v>
                </c:pt>
                <c:pt idx="173">
                  <c:v>8.3297000000000008</c:v>
                </c:pt>
                <c:pt idx="174">
                  <c:v>8.3952000000000009</c:v>
                </c:pt>
                <c:pt idx="175">
                  <c:v>8.4750999999999994</c:v>
                </c:pt>
                <c:pt idx="176">
                  <c:v>8.4699000000000009</c:v>
                </c:pt>
                <c:pt idx="177">
                  <c:v>8.4657</c:v>
                </c:pt>
                <c:pt idx="178">
                  <c:v>8.5416000000000007</c:v>
                </c:pt>
                <c:pt idx="179">
                  <c:v>8.5225000000000009</c:v>
                </c:pt>
                <c:pt idx="180">
                  <c:v>8.5203000000000007</c:v>
                </c:pt>
                <c:pt idx="181">
                  <c:v>8.5183</c:v>
                </c:pt>
                <c:pt idx="182">
                  <c:v>8.5503</c:v>
                </c:pt>
                <c:pt idx="183">
                  <c:v>8.5554000000000006</c:v>
                </c:pt>
                <c:pt idx="184">
                  <c:v>8.5460999999999991</c:v>
                </c:pt>
                <c:pt idx="185">
                  <c:v>8.5345999999999993</c:v>
                </c:pt>
                <c:pt idx="186">
                  <c:v>8.5707000000000004</c:v>
                </c:pt>
                <c:pt idx="187">
                  <c:v>8.5779999999999994</c:v>
                </c:pt>
                <c:pt idx="188">
                  <c:v>8.6464999999999996</c:v>
                </c:pt>
                <c:pt idx="189">
                  <c:v>8.6181000000000001</c:v>
                </c:pt>
                <c:pt idx="190">
                  <c:v>8.6150000000000002</c:v>
                </c:pt>
                <c:pt idx="191">
                  <c:v>8.6288999999999998</c:v>
                </c:pt>
                <c:pt idx="192">
                  <c:v>8.5786999999999995</c:v>
                </c:pt>
                <c:pt idx="193">
                  <c:v>8.6014999999999997</c:v>
                </c:pt>
                <c:pt idx="194">
                  <c:v>8.6062999999999992</c:v>
                </c:pt>
                <c:pt idx="195">
                  <c:v>8.5974000000000004</c:v>
                </c:pt>
                <c:pt idx="196">
                  <c:v>8.5837000000000003</c:v>
                </c:pt>
                <c:pt idx="197">
                  <c:v>8.6036000000000001</c:v>
                </c:pt>
                <c:pt idx="198">
                  <c:v>8.6119000000000003</c:v>
                </c:pt>
                <c:pt idx="199">
                  <c:v>8.5937000000000001</c:v>
                </c:pt>
                <c:pt idx="200">
                  <c:v>8.6069999999999993</c:v>
                </c:pt>
                <c:pt idx="201">
                  <c:v>8.6167999999999996</c:v>
                </c:pt>
                <c:pt idx="202">
                  <c:v>8.5998000000000001</c:v>
                </c:pt>
                <c:pt idx="203">
                  <c:v>8.6031999999999993</c:v>
                </c:pt>
                <c:pt idx="204">
                  <c:v>8.6752000000000002</c:v>
                </c:pt>
                <c:pt idx="205">
                  <c:v>8.6940000000000008</c:v>
                </c:pt>
                <c:pt idx="206">
                  <c:v>8.6989999999999998</c:v>
                </c:pt>
                <c:pt idx="207">
                  <c:v>8.8047000000000004</c:v>
                </c:pt>
                <c:pt idx="208">
                  <c:v>8.8727999999999998</c:v>
                </c:pt>
                <c:pt idx="209">
                  <c:v>8.8361999999999998</c:v>
                </c:pt>
                <c:pt idx="210">
                  <c:v>8.9039000000000001</c:v>
                </c:pt>
                <c:pt idx="211">
                  <c:v>8.8682999999999996</c:v>
                </c:pt>
                <c:pt idx="212">
                  <c:v>8.8607999999999993</c:v>
                </c:pt>
                <c:pt idx="213">
                  <c:v>8.8694000000000006</c:v>
                </c:pt>
                <c:pt idx="214">
                  <c:v>8.8859999999999992</c:v>
                </c:pt>
                <c:pt idx="215">
                  <c:v>8.8904999999999994</c:v>
                </c:pt>
                <c:pt idx="216">
                  <c:v>8.8193999999999999</c:v>
                </c:pt>
                <c:pt idx="217">
                  <c:v>8.7932000000000006</c:v>
                </c:pt>
                <c:pt idx="218">
                  <c:v>8.7926000000000002</c:v>
                </c:pt>
                <c:pt idx="219">
                  <c:v>8.8272999999999993</c:v>
                </c:pt>
                <c:pt idx="220">
                  <c:v>8.8206000000000007</c:v>
                </c:pt>
                <c:pt idx="221">
                  <c:v>8.7811000000000003</c:v>
                </c:pt>
                <c:pt idx="222">
                  <c:v>8.8344000000000005</c:v>
                </c:pt>
                <c:pt idx="223">
                  <c:v>8.8178999999999998</c:v>
                </c:pt>
                <c:pt idx="224">
                  <c:v>8.8254999999999999</c:v>
                </c:pt>
                <c:pt idx="225">
                  <c:v>8.8337000000000003</c:v>
                </c:pt>
                <c:pt idx="226">
                  <c:v>8.8327000000000009</c:v>
                </c:pt>
                <c:pt idx="227">
                  <c:v>8.8383000000000003</c:v>
                </c:pt>
                <c:pt idx="228">
                  <c:v>8.8299000000000003</c:v>
                </c:pt>
                <c:pt idx="229">
                  <c:v>8.8421000000000003</c:v>
                </c:pt>
                <c:pt idx="230">
                  <c:v>8.8754000000000008</c:v>
                </c:pt>
                <c:pt idx="231">
                  <c:v>8.8259000000000007</c:v>
                </c:pt>
                <c:pt idx="232">
                  <c:v>8.8325999999999993</c:v>
                </c:pt>
                <c:pt idx="233">
                  <c:v>8.8848000000000003</c:v>
                </c:pt>
                <c:pt idx="234">
                  <c:v>8.8167000000000009</c:v>
                </c:pt>
                <c:pt idx="235">
                  <c:v>8.8561999999999994</c:v>
                </c:pt>
                <c:pt idx="236">
                  <c:v>8.8594000000000008</c:v>
                </c:pt>
                <c:pt idx="237">
                  <c:v>8.8557000000000006</c:v>
                </c:pt>
                <c:pt idx="238">
                  <c:v>8.9155999999999995</c:v>
                </c:pt>
                <c:pt idx="239">
                  <c:v>8.9213000000000005</c:v>
                </c:pt>
                <c:pt idx="240">
                  <c:v>8.9146999999999998</c:v>
                </c:pt>
                <c:pt idx="241">
                  <c:v>8.9136000000000006</c:v>
                </c:pt>
                <c:pt idx="242">
                  <c:v>8.9172999999999991</c:v>
                </c:pt>
                <c:pt idx="243">
                  <c:v>8.9189000000000007</c:v>
                </c:pt>
                <c:pt idx="244">
                  <c:v>8.9192</c:v>
                </c:pt>
                <c:pt idx="245">
                  <c:v>8.9116</c:v>
                </c:pt>
                <c:pt idx="246">
                  <c:v>8.9329000000000001</c:v>
                </c:pt>
                <c:pt idx="247">
                  <c:v>9.0348000000000006</c:v>
                </c:pt>
                <c:pt idx="248">
                  <c:v>9.0290999999999997</c:v>
                </c:pt>
                <c:pt idx="249">
                  <c:v>9.0425000000000004</c:v>
                </c:pt>
              </c:numCache>
            </c:numRef>
          </c:val>
          <c:smooth val="0"/>
          <c:extLst>
            <c:ext xmlns:c16="http://schemas.microsoft.com/office/drawing/2014/chart" uri="{C3380CC4-5D6E-409C-BE32-E72D297353CC}">
              <c16:uniqueId val="{00000000-85F0-4735-A6EB-64D9D0E1F688}"/>
            </c:ext>
          </c:extLst>
        </c:ser>
        <c:ser>
          <c:idx val="7"/>
          <c:order val="7"/>
          <c:tx>
            <c:strRef>
              <c:f>[Charts_2021__final.xlsx]Գ16!$I$24</c:f>
              <c:strCache>
                <c:ptCount val="1"/>
                <c:pt idx="0">
                  <c:v>3 years</c:v>
                </c:pt>
              </c:strCache>
            </c:strRef>
          </c:tx>
          <c:spPr>
            <a:ln w="28575" cap="rnd">
              <a:solidFill>
                <a:srgbClr val="9999FF"/>
              </a:solidFill>
              <a:round/>
            </a:ln>
            <a:effectLst/>
          </c:spPr>
          <c:marker>
            <c:symbol val="none"/>
          </c:marker>
          <c:trendline>
            <c:spPr>
              <a:ln w="19050" cap="rnd">
                <a:solidFill>
                  <a:schemeClr val="accent2">
                    <a:lumMod val="60000"/>
                  </a:schemeClr>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[Charts_2021__final.xlsx]Գ16!$I$25:$I$274</c:f>
              <c:numCache>
                <c:formatCode>General</c:formatCode>
                <c:ptCount val="250"/>
                <c:pt idx="0">
                  <c:v>7.5523999999999996</c:v>
                </c:pt>
                <c:pt idx="1">
                  <c:v>7.5518000000000001</c:v>
                </c:pt>
                <c:pt idx="2">
                  <c:v>7.6327999999999996</c:v>
                </c:pt>
                <c:pt idx="3">
                  <c:v>7.6664000000000003</c:v>
                </c:pt>
                <c:pt idx="4">
                  <c:v>7.7088999999999999</c:v>
                </c:pt>
                <c:pt idx="5">
                  <c:v>7.7034000000000002</c:v>
                </c:pt>
                <c:pt idx="6">
                  <c:v>7.6680999999999999</c:v>
                </c:pt>
                <c:pt idx="7">
                  <c:v>7.6203000000000003</c:v>
                </c:pt>
                <c:pt idx="8">
                  <c:v>7.7503000000000002</c:v>
                </c:pt>
                <c:pt idx="9">
                  <c:v>7.6444999999999999</c:v>
                </c:pt>
                <c:pt idx="10">
                  <c:v>7.6881000000000004</c:v>
                </c:pt>
                <c:pt idx="11">
                  <c:v>7.6981999999999999</c:v>
                </c:pt>
                <c:pt idx="12">
                  <c:v>7.6932999999999998</c:v>
                </c:pt>
                <c:pt idx="13">
                  <c:v>7.7496</c:v>
                </c:pt>
                <c:pt idx="14">
                  <c:v>7.6475999999999997</c:v>
                </c:pt>
                <c:pt idx="15">
                  <c:v>7.5960000000000001</c:v>
                </c:pt>
                <c:pt idx="16">
                  <c:v>7.5713999999999997</c:v>
                </c:pt>
                <c:pt idx="17">
                  <c:v>7.5487000000000002</c:v>
                </c:pt>
                <c:pt idx="18">
                  <c:v>7.5568</c:v>
                </c:pt>
                <c:pt idx="19">
                  <c:v>7.5823999999999998</c:v>
                </c:pt>
                <c:pt idx="20">
                  <c:v>7.5651999999999999</c:v>
                </c:pt>
                <c:pt idx="21">
                  <c:v>7.5639000000000003</c:v>
                </c:pt>
                <c:pt idx="22">
                  <c:v>7.6378000000000004</c:v>
                </c:pt>
                <c:pt idx="23">
                  <c:v>7.6043000000000003</c:v>
                </c:pt>
                <c:pt idx="24">
                  <c:v>7.7439999999999998</c:v>
                </c:pt>
                <c:pt idx="25">
                  <c:v>7.7012</c:v>
                </c:pt>
                <c:pt idx="26">
                  <c:v>7.7262000000000004</c:v>
                </c:pt>
                <c:pt idx="27">
                  <c:v>7.7205000000000004</c:v>
                </c:pt>
                <c:pt idx="28">
                  <c:v>7.7522000000000002</c:v>
                </c:pt>
                <c:pt idx="29">
                  <c:v>7.6882999999999999</c:v>
                </c:pt>
                <c:pt idx="30">
                  <c:v>7.6661999999999999</c:v>
                </c:pt>
                <c:pt idx="31">
                  <c:v>7.7630999999999997</c:v>
                </c:pt>
                <c:pt idx="32">
                  <c:v>7.7586000000000004</c:v>
                </c:pt>
                <c:pt idx="33">
                  <c:v>7.7435</c:v>
                </c:pt>
                <c:pt idx="34">
                  <c:v>7.7301000000000002</c:v>
                </c:pt>
                <c:pt idx="35">
                  <c:v>7.7342000000000004</c:v>
                </c:pt>
                <c:pt idx="36">
                  <c:v>7.7224000000000004</c:v>
                </c:pt>
                <c:pt idx="37">
                  <c:v>7.6699000000000002</c:v>
                </c:pt>
                <c:pt idx="38">
                  <c:v>7.6993999999999998</c:v>
                </c:pt>
                <c:pt idx="39">
                  <c:v>7.6965000000000003</c:v>
                </c:pt>
                <c:pt idx="40">
                  <c:v>7.7081</c:v>
                </c:pt>
                <c:pt idx="41">
                  <c:v>7.8377999999999997</c:v>
                </c:pt>
                <c:pt idx="42">
                  <c:v>7.8540000000000001</c:v>
                </c:pt>
                <c:pt idx="43">
                  <c:v>7.7819000000000003</c:v>
                </c:pt>
                <c:pt idx="44">
                  <c:v>7.8007</c:v>
                </c:pt>
                <c:pt idx="45">
                  <c:v>7.8505000000000003</c:v>
                </c:pt>
                <c:pt idx="46">
                  <c:v>7.8571</c:v>
                </c:pt>
                <c:pt idx="47">
                  <c:v>7.8066000000000004</c:v>
                </c:pt>
                <c:pt idx="48">
                  <c:v>7.7896000000000001</c:v>
                </c:pt>
                <c:pt idx="49">
                  <c:v>7.7957000000000001</c:v>
                </c:pt>
                <c:pt idx="50">
                  <c:v>7.8129999999999997</c:v>
                </c:pt>
                <c:pt idx="51">
                  <c:v>7.7571000000000003</c:v>
                </c:pt>
                <c:pt idx="52">
                  <c:v>7.8190999999999997</c:v>
                </c:pt>
                <c:pt idx="53">
                  <c:v>7.8329000000000004</c:v>
                </c:pt>
                <c:pt idx="54">
                  <c:v>7.7991000000000001</c:v>
                </c:pt>
                <c:pt idx="55">
                  <c:v>7.6086999999999998</c:v>
                </c:pt>
                <c:pt idx="56">
                  <c:v>7.6990999999999996</c:v>
                </c:pt>
                <c:pt idx="57">
                  <c:v>7.6292999999999997</c:v>
                </c:pt>
                <c:pt idx="58">
                  <c:v>7.7690999999999999</c:v>
                </c:pt>
                <c:pt idx="59">
                  <c:v>7.7767999999999997</c:v>
                </c:pt>
                <c:pt idx="60">
                  <c:v>7.7157</c:v>
                </c:pt>
                <c:pt idx="61">
                  <c:v>7.7164999999999999</c:v>
                </c:pt>
                <c:pt idx="62">
                  <c:v>7.7257999999999996</c:v>
                </c:pt>
                <c:pt idx="63">
                  <c:v>7.7403000000000004</c:v>
                </c:pt>
                <c:pt idx="64">
                  <c:v>7.7263000000000002</c:v>
                </c:pt>
                <c:pt idx="65">
                  <c:v>7.6966000000000001</c:v>
                </c:pt>
                <c:pt idx="66">
                  <c:v>7.6188000000000002</c:v>
                </c:pt>
                <c:pt idx="67">
                  <c:v>7.6318000000000001</c:v>
                </c:pt>
                <c:pt idx="68">
                  <c:v>7.6657999999999999</c:v>
                </c:pt>
                <c:pt idx="69">
                  <c:v>7.6742999999999997</c:v>
                </c:pt>
                <c:pt idx="70">
                  <c:v>7.6787000000000001</c:v>
                </c:pt>
                <c:pt idx="71">
                  <c:v>7.7005999999999997</c:v>
                </c:pt>
                <c:pt idx="72">
                  <c:v>7.6462000000000003</c:v>
                </c:pt>
                <c:pt idx="73">
                  <c:v>7.6845999999999997</c:v>
                </c:pt>
                <c:pt idx="74">
                  <c:v>7.7077</c:v>
                </c:pt>
                <c:pt idx="75">
                  <c:v>7.6967999999999996</c:v>
                </c:pt>
                <c:pt idx="76">
                  <c:v>7.7165999999999997</c:v>
                </c:pt>
                <c:pt idx="77">
                  <c:v>7.7596999999999996</c:v>
                </c:pt>
                <c:pt idx="78">
                  <c:v>7.7126999999999999</c:v>
                </c:pt>
                <c:pt idx="79">
                  <c:v>7.7592999999999996</c:v>
                </c:pt>
                <c:pt idx="80">
                  <c:v>7.7545999999999999</c:v>
                </c:pt>
                <c:pt idx="81">
                  <c:v>7.7820999999999998</c:v>
                </c:pt>
                <c:pt idx="82">
                  <c:v>7.7892000000000001</c:v>
                </c:pt>
                <c:pt idx="83">
                  <c:v>7.7919999999999998</c:v>
                </c:pt>
                <c:pt idx="84">
                  <c:v>7.8079999999999998</c:v>
                </c:pt>
                <c:pt idx="85">
                  <c:v>7.8143000000000002</c:v>
                </c:pt>
                <c:pt idx="86">
                  <c:v>7.8357000000000001</c:v>
                </c:pt>
                <c:pt idx="87">
                  <c:v>7.9633000000000003</c:v>
                </c:pt>
                <c:pt idx="88">
                  <c:v>7.9301000000000004</c:v>
                </c:pt>
                <c:pt idx="89">
                  <c:v>7.9379999999999997</c:v>
                </c:pt>
                <c:pt idx="90">
                  <c:v>7.8914</c:v>
                </c:pt>
                <c:pt idx="91">
                  <c:v>7.8632</c:v>
                </c:pt>
                <c:pt idx="92">
                  <c:v>7.9348999999999998</c:v>
                </c:pt>
                <c:pt idx="93">
                  <c:v>7.8228999999999997</c:v>
                </c:pt>
                <c:pt idx="94">
                  <c:v>7.8941999999999997</c:v>
                </c:pt>
                <c:pt idx="95">
                  <c:v>7.8956999999999997</c:v>
                </c:pt>
                <c:pt idx="96">
                  <c:v>7.7919</c:v>
                </c:pt>
                <c:pt idx="97">
                  <c:v>7.9073000000000002</c:v>
                </c:pt>
                <c:pt idx="98">
                  <c:v>7.8746</c:v>
                </c:pt>
                <c:pt idx="99">
                  <c:v>7.9017999999999997</c:v>
                </c:pt>
                <c:pt idx="100">
                  <c:v>7.8346</c:v>
                </c:pt>
                <c:pt idx="101">
                  <c:v>7.9010999999999996</c:v>
                </c:pt>
                <c:pt idx="102">
                  <c:v>7.8361999999999998</c:v>
                </c:pt>
                <c:pt idx="103">
                  <c:v>7.9188000000000001</c:v>
                </c:pt>
                <c:pt idx="104">
                  <c:v>7.8762999999999996</c:v>
                </c:pt>
                <c:pt idx="105">
                  <c:v>8.0480999999999998</c:v>
                </c:pt>
                <c:pt idx="106">
                  <c:v>8.1948000000000008</c:v>
                </c:pt>
                <c:pt idx="107">
                  <c:v>8.1493000000000002</c:v>
                </c:pt>
                <c:pt idx="108">
                  <c:v>8.1987000000000005</c:v>
                </c:pt>
                <c:pt idx="109">
                  <c:v>8.2217000000000002</c:v>
                </c:pt>
                <c:pt idx="110">
                  <c:v>8.2947000000000006</c:v>
                </c:pt>
                <c:pt idx="111">
                  <c:v>8.3104999999999993</c:v>
                </c:pt>
                <c:pt idx="112">
                  <c:v>8.3849999999999998</c:v>
                </c:pt>
                <c:pt idx="113">
                  <c:v>8.3915000000000006</c:v>
                </c:pt>
                <c:pt idx="114">
                  <c:v>8.3414999999999999</c:v>
                </c:pt>
                <c:pt idx="115">
                  <c:v>8.3765999999999998</c:v>
                </c:pt>
                <c:pt idx="116">
                  <c:v>8.3397000000000006</c:v>
                </c:pt>
                <c:pt idx="117">
                  <c:v>8.3414999999999999</c:v>
                </c:pt>
                <c:pt idx="118">
                  <c:v>8.3417999999999992</c:v>
                </c:pt>
                <c:pt idx="119">
                  <c:v>8.3446999999999996</c:v>
                </c:pt>
                <c:pt idx="120">
                  <c:v>8.3367000000000004</c:v>
                </c:pt>
                <c:pt idx="121">
                  <c:v>8.3474000000000004</c:v>
                </c:pt>
                <c:pt idx="122">
                  <c:v>8.3581000000000003</c:v>
                </c:pt>
                <c:pt idx="123">
                  <c:v>8.2995000000000001</c:v>
                </c:pt>
                <c:pt idx="124">
                  <c:v>8.3849</c:v>
                </c:pt>
                <c:pt idx="125">
                  <c:v>8.3926999999999996</c:v>
                </c:pt>
                <c:pt idx="126">
                  <c:v>8.3957999999999995</c:v>
                </c:pt>
                <c:pt idx="127">
                  <c:v>8.3930000000000007</c:v>
                </c:pt>
                <c:pt idx="128">
                  <c:v>8.3503000000000007</c:v>
                </c:pt>
                <c:pt idx="129">
                  <c:v>8.3949999999999996</c:v>
                </c:pt>
                <c:pt idx="130">
                  <c:v>8.3917999999999999</c:v>
                </c:pt>
                <c:pt idx="131">
                  <c:v>8.3671000000000006</c:v>
                </c:pt>
                <c:pt idx="132">
                  <c:v>8.3931000000000004</c:v>
                </c:pt>
                <c:pt idx="133">
                  <c:v>8.4009</c:v>
                </c:pt>
                <c:pt idx="134">
                  <c:v>8.3566000000000003</c:v>
                </c:pt>
                <c:pt idx="135">
                  <c:v>8.3758999999999997</c:v>
                </c:pt>
                <c:pt idx="136">
                  <c:v>8.3863000000000003</c:v>
                </c:pt>
                <c:pt idx="137">
                  <c:v>8.3867999999999991</c:v>
                </c:pt>
                <c:pt idx="138">
                  <c:v>8.3984000000000005</c:v>
                </c:pt>
                <c:pt idx="139">
                  <c:v>8.3651999999999997</c:v>
                </c:pt>
                <c:pt idx="140">
                  <c:v>8.4056999999999995</c:v>
                </c:pt>
                <c:pt idx="141">
                  <c:v>8.4126999999999992</c:v>
                </c:pt>
                <c:pt idx="142">
                  <c:v>8.4135000000000009</c:v>
                </c:pt>
                <c:pt idx="143">
                  <c:v>8.4238999999999997</c:v>
                </c:pt>
                <c:pt idx="144">
                  <c:v>8.5485000000000007</c:v>
                </c:pt>
                <c:pt idx="145">
                  <c:v>8.6183999999999994</c:v>
                </c:pt>
                <c:pt idx="146">
                  <c:v>8.6722000000000001</c:v>
                </c:pt>
                <c:pt idx="147">
                  <c:v>8.6367999999999991</c:v>
                </c:pt>
                <c:pt idx="148">
                  <c:v>8.6762999999999995</c:v>
                </c:pt>
                <c:pt idx="149">
                  <c:v>8.8458000000000006</c:v>
                </c:pt>
                <c:pt idx="150">
                  <c:v>9.0395000000000003</c:v>
                </c:pt>
                <c:pt idx="151">
                  <c:v>8.9298999999999999</c:v>
                </c:pt>
                <c:pt idx="152">
                  <c:v>8.9916999999999998</c:v>
                </c:pt>
                <c:pt idx="153">
                  <c:v>8.9855999999999998</c:v>
                </c:pt>
                <c:pt idx="154">
                  <c:v>8.9764999999999997</c:v>
                </c:pt>
                <c:pt idx="155">
                  <c:v>9.016</c:v>
                </c:pt>
                <c:pt idx="156">
                  <c:v>8.9781999999999993</c:v>
                </c:pt>
                <c:pt idx="157">
                  <c:v>8.9929000000000006</c:v>
                </c:pt>
                <c:pt idx="158">
                  <c:v>8.9837000000000007</c:v>
                </c:pt>
                <c:pt idx="159">
                  <c:v>8.9944000000000006</c:v>
                </c:pt>
                <c:pt idx="160">
                  <c:v>9.0065000000000008</c:v>
                </c:pt>
                <c:pt idx="161">
                  <c:v>8.9952000000000005</c:v>
                </c:pt>
                <c:pt idx="162">
                  <c:v>9.0084</c:v>
                </c:pt>
                <c:pt idx="163">
                  <c:v>9.0668000000000006</c:v>
                </c:pt>
                <c:pt idx="164">
                  <c:v>9.1102000000000007</c:v>
                </c:pt>
                <c:pt idx="165">
                  <c:v>9.1090999999999998</c:v>
                </c:pt>
                <c:pt idx="166">
                  <c:v>9.1882999999999999</c:v>
                </c:pt>
                <c:pt idx="167">
                  <c:v>9.1880000000000006</c:v>
                </c:pt>
                <c:pt idx="168">
                  <c:v>9.1930999999999994</c:v>
                </c:pt>
                <c:pt idx="169">
                  <c:v>9.1915999999999993</c:v>
                </c:pt>
                <c:pt idx="170">
                  <c:v>9.2102000000000004</c:v>
                </c:pt>
                <c:pt idx="171">
                  <c:v>9.2151999999999994</c:v>
                </c:pt>
                <c:pt idx="172">
                  <c:v>9.2289999999999992</c:v>
                </c:pt>
                <c:pt idx="173">
                  <c:v>9.2821999999999996</c:v>
                </c:pt>
                <c:pt idx="174">
                  <c:v>9.3417999999999992</c:v>
                </c:pt>
                <c:pt idx="175">
                  <c:v>9.4056999999999995</c:v>
                </c:pt>
                <c:pt idx="176">
                  <c:v>9.4037000000000006</c:v>
                </c:pt>
                <c:pt idx="177">
                  <c:v>9.3602000000000007</c:v>
                </c:pt>
                <c:pt idx="178">
                  <c:v>9.3912999999999993</c:v>
                </c:pt>
                <c:pt idx="179">
                  <c:v>9.3697999999999997</c:v>
                </c:pt>
                <c:pt idx="180">
                  <c:v>9.3693000000000008</c:v>
                </c:pt>
                <c:pt idx="181">
                  <c:v>9.3577999999999992</c:v>
                </c:pt>
                <c:pt idx="182">
                  <c:v>9.3176000000000005</c:v>
                </c:pt>
                <c:pt idx="183">
                  <c:v>9.3469999999999995</c:v>
                </c:pt>
                <c:pt idx="184">
                  <c:v>9.3167000000000009</c:v>
                </c:pt>
                <c:pt idx="185">
                  <c:v>9.3073999999999995</c:v>
                </c:pt>
                <c:pt idx="186">
                  <c:v>9.3161000000000005</c:v>
                </c:pt>
                <c:pt idx="187">
                  <c:v>9.3641000000000005</c:v>
                </c:pt>
                <c:pt idx="188">
                  <c:v>9.3833000000000002</c:v>
                </c:pt>
                <c:pt idx="189">
                  <c:v>9.3556000000000008</c:v>
                </c:pt>
                <c:pt idx="190">
                  <c:v>9.359</c:v>
                </c:pt>
                <c:pt idx="191">
                  <c:v>9.3999000000000006</c:v>
                </c:pt>
                <c:pt idx="192">
                  <c:v>9.3748000000000005</c:v>
                </c:pt>
                <c:pt idx="193">
                  <c:v>9.4153000000000002</c:v>
                </c:pt>
                <c:pt idx="194">
                  <c:v>9.3876000000000008</c:v>
                </c:pt>
                <c:pt idx="195">
                  <c:v>9.3935999999999993</c:v>
                </c:pt>
                <c:pt idx="196">
                  <c:v>9.3828999999999994</c:v>
                </c:pt>
                <c:pt idx="197">
                  <c:v>9.3811</c:v>
                </c:pt>
                <c:pt idx="198">
                  <c:v>9.4047000000000001</c:v>
                </c:pt>
                <c:pt idx="199">
                  <c:v>9.3766999999999996</c:v>
                </c:pt>
                <c:pt idx="200">
                  <c:v>9.4023000000000003</c:v>
                </c:pt>
                <c:pt idx="201">
                  <c:v>9.423</c:v>
                </c:pt>
                <c:pt idx="202">
                  <c:v>9.4250000000000007</c:v>
                </c:pt>
                <c:pt idx="203">
                  <c:v>9.4283000000000001</c:v>
                </c:pt>
                <c:pt idx="204">
                  <c:v>9.5342000000000002</c:v>
                </c:pt>
                <c:pt idx="205">
                  <c:v>9.5498999999999992</c:v>
                </c:pt>
                <c:pt idx="206">
                  <c:v>9.5821000000000005</c:v>
                </c:pt>
                <c:pt idx="207">
                  <c:v>9.6143999999999998</c:v>
                </c:pt>
                <c:pt idx="208">
                  <c:v>9.6401000000000003</c:v>
                </c:pt>
                <c:pt idx="209">
                  <c:v>9.6266999999999996</c:v>
                </c:pt>
                <c:pt idx="210">
                  <c:v>9.5909999999999993</c:v>
                </c:pt>
                <c:pt idx="211">
                  <c:v>9.6514000000000006</c:v>
                </c:pt>
                <c:pt idx="212">
                  <c:v>9.6532999999999998</c:v>
                </c:pt>
                <c:pt idx="213">
                  <c:v>9.6607000000000003</c:v>
                </c:pt>
                <c:pt idx="214">
                  <c:v>9.6576000000000004</c:v>
                </c:pt>
                <c:pt idx="215">
                  <c:v>9.6461000000000006</c:v>
                </c:pt>
                <c:pt idx="216">
                  <c:v>9.5469000000000008</c:v>
                </c:pt>
                <c:pt idx="217">
                  <c:v>9.5809999999999995</c:v>
                </c:pt>
                <c:pt idx="218">
                  <c:v>9.5730000000000004</c:v>
                </c:pt>
                <c:pt idx="219">
                  <c:v>9.5911000000000008</c:v>
                </c:pt>
                <c:pt idx="220">
                  <c:v>9.5867000000000004</c:v>
                </c:pt>
                <c:pt idx="221">
                  <c:v>9.6340000000000003</c:v>
                </c:pt>
                <c:pt idx="222">
                  <c:v>9.6034000000000006</c:v>
                </c:pt>
                <c:pt idx="223">
                  <c:v>9.5961999999999996</c:v>
                </c:pt>
                <c:pt idx="224">
                  <c:v>9.5935000000000006</c:v>
                </c:pt>
                <c:pt idx="225">
                  <c:v>9.5840999999999994</c:v>
                </c:pt>
                <c:pt idx="226">
                  <c:v>9.5950000000000006</c:v>
                </c:pt>
                <c:pt idx="227">
                  <c:v>9.5716000000000001</c:v>
                </c:pt>
                <c:pt idx="228">
                  <c:v>9.5759000000000007</c:v>
                </c:pt>
                <c:pt idx="229">
                  <c:v>9.5710999999999995</c:v>
                </c:pt>
                <c:pt idx="230">
                  <c:v>9.5426000000000002</c:v>
                </c:pt>
                <c:pt idx="231">
                  <c:v>9.5518000000000001</c:v>
                </c:pt>
                <c:pt idx="232">
                  <c:v>9.548</c:v>
                </c:pt>
                <c:pt idx="233">
                  <c:v>9.5016999999999996</c:v>
                </c:pt>
                <c:pt idx="234">
                  <c:v>9.5367999999999995</c:v>
                </c:pt>
                <c:pt idx="235">
                  <c:v>9.5493000000000006</c:v>
                </c:pt>
                <c:pt idx="236">
                  <c:v>9.5488</c:v>
                </c:pt>
                <c:pt idx="237">
                  <c:v>9.5572999999999997</c:v>
                </c:pt>
                <c:pt idx="238">
                  <c:v>9.6435999999999993</c:v>
                </c:pt>
                <c:pt idx="239">
                  <c:v>9.6738</c:v>
                </c:pt>
                <c:pt idx="240">
                  <c:v>9.6696000000000009</c:v>
                </c:pt>
                <c:pt idx="241">
                  <c:v>9.6671999999999993</c:v>
                </c:pt>
                <c:pt idx="242">
                  <c:v>9.6587999999999994</c:v>
                </c:pt>
                <c:pt idx="243">
                  <c:v>9.6354000000000006</c:v>
                </c:pt>
                <c:pt idx="244">
                  <c:v>9.6303999999999998</c:v>
                </c:pt>
                <c:pt idx="245">
                  <c:v>9.6364000000000001</c:v>
                </c:pt>
                <c:pt idx="246">
                  <c:v>9.6358999999999995</c:v>
                </c:pt>
                <c:pt idx="247">
                  <c:v>9.6698000000000004</c:v>
                </c:pt>
                <c:pt idx="248">
                  <c:v>9.6860999999999997</c:v>
                </c:pt>
                <c:pt idx="249">
                  <c:v>9.6561000000000003</c:v>
                </c:pt>
              </c:numCache>
            </c:numRef>
          </c:val>
          <c:smooth val="0"/>
          <c:extLst>
            <c:ext xmlns:c16="http://schemas.microsoft.com/office/drawing/2014/chart" uri="{C3380CC4-5D6E-409C-BE32-E72D297353CC}">
              <c16:uniqueId val="{00000001-85F0-4735-A6EB-64D9D0E1F688}"/>
            </c:ext>
          </c:extLst>
        </c:ser>
        <c:ser>
          <c:idx val="9"/>
          <c:order val="9"/>
          <c:tx>
            <c:strRef>
              <c:f>[Charts_2021__final.xlsx]Գ16!$K$24</c:f>
              <c:strCache>
                <c:ptCount val="1"/>
                <c:pt idx="0">
                  <c:v>5 years</c:v>
                </c:pt>
              </c:strCache>
            </c:strRef>
          </c:tx>
          <c:spPr>
            <a:ln w="28575" cap="rnd">
              <a:solidFill>
                <a:srgbClr val="C00000"/>
              </a:solidFill>
              <a:round/>
            </a:ln>
            <a:effectLst/>
          </c:spPr>
          <c:marker>
            <c:symbol val="none"/>
          </c:marker>
          <c:trendline>
            <c:spPr>
              <a:ln w="19050" cap="rnd">
                <a:solidFill>
                  <a:schemeClr val="accent4">
                    <a:lumMod val="60000"/>
                  </a:schemeClr>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[Charts_2021__final.xlsx]Գ16!$K$25:$K$274</c:f>
              <c:numCache>
                <c:formatCode>General</c:formatCode>
                <c:ptCount val="250"/>
                <c:pt idx="0">
                  <c:v>8.1677999999999997</c:v>
                </c:pt>
                <c:pt idx="1">
                  <c:v>8.2326999999999995</c:v>
                </c:pt>
                <c:pt idx="2">
                  <c:v>8.3292000000000002</c:v>
                </c:pt>
                <c:pt idx="3">
                  <c:v>8.3125</c:v>
                </c:pt>
                <c:pt idx="4">
                  <c:v>8.3916000000000004</c:v>
                </c:pt>
                <c:pt idx="5">
                  <c:v>8.3850999999999996</c:v>
                </c:pt>
                <c:pt idx="6">
                  <c:v>8.3131000000000004</c:v>
                </c:pt>
                <c:pt idx="7">
                  <c:v>8.2319999999999993</c:v>
                </c:pt>
                <c:pt idx="8">
                  <c:v>8.3941999999999997</c:v>
                </c:pt>
                <c:pt idx="9">
                  <c:v>8.2559000000000005</c:v>
                </c:pt>
                <c:pt idx="10">
                  <c:v>8.2886000000000006</c:v>
                </c:pt>
                <c:pt idx="11">
                  <c:v>8.2837999999999994</c:v>
                </c:pt>
                <c:pt idx="12">
                  <c:v>8.2673000000000005</c:v>
                </c:pt>
                <c:pt idx="13">
                  <c:v>8.3155999999999999</c:v>
                </c:pt>
                <c:pt idx="14">
                  <c:v>8.1992999999999991</c:v>
                </c:pt>
                <c:pt idx="15">
                  <c:v>8.0723000000000003</c:v>
                </c:pt>
                <c:pt idx="16">
                  <c:v>8.0626999999999995</c:v>
                </c:pt>
                <c:pt idx="17">
                  <c:v>8.0327999999999999</c:v>
                </c:pt>
                <c:pt idx="18">
                  <c:v>8.0452999999999992</c:v>
                </c:pt>
                <c:pt idx="19">
                  <c:v>8.0817999999999994</c:v>
                </c:pt>
                <c:pt idx="20">
                  <c:v>8.0511999999999997</c:v>
                </c:pt>
                <c:pt idx="21">
                  <c:v>8.0494000000000003</c:v>
                </c:pt>
                <c:pt idx="22">
                  <c:v>8.1166</c:v>
                </c:pt>
                <c:pt idx="23">
                  <c:v>8.0794999999999995</c:v>
                </c:pt>
                <c:pt idx="24">
                  <c:v>8.2317999999999998</c:v>
                </c:pt>
                <c:pt idx="25">
                  <c:v>8.1782000000000004</c:v>
                </c:pt>
                <c:pt idx="26">
                  <c:v>8.1831999999999994</c:v>
                </c:pt>
                <c:pt idx="27">
                  <c:v>8.1920000000000002</c:v>
                </c:pt>
                <c:pt idx="28">
                  <c:v>8.2207000000000008</c:v>
                </c:pt>
                <c:pt idx="29">
                  <c:v>8.1389999999999993</c:v>
                </c:pt>
                <c:pt idx="30">
                  <c:v>8.1632999999999996</c:v>
                </c:pt>
                <c:pt idx="31">
                  <c:v>8.2257999999999996</c:v>
                </c:pt>
                <c:pt idx="32">
                  <c:v>8.2326999999999995</c:v>
                </c:pt>
                <c:pt idx="33">
                  <c:v>8.2141000000000002</c:v>
                </c:pt>
                <c:pt idx="34">
                  <c:v>8.2365999999999993</c:v>
                </c:pt>
                <c:pt idx="35">
                  <c:v>8.2050999999999998</c:v>
                </c:pt>
                <c:pt idx="36">
                  <c:v>8.2164999999999999</c:v>
                </c:pt>
                <c:pt idx="37">
                  <c:v>8.1678999999999995</c:v>
                </c:pt>
                <c:pt idx="38">
                  <c:v>8.2020999999999997</c:v>
                </c:pt>
                <c:pt idx="39">
                  <c:v>8.2010000000000005</c:v>
                </c:pt>
                <c:pt idx="40">
                  <c:v>8.2034000000000002</c:v>
                </c:pt>
                <c:pt idx="41">
                  <c:v>8.3179999999999996</c:v>
                </c:pt>
                <c:pt idx="42">
                  <c:v>8.3355999999999995</c:v>
                </c:pt>
                <c:pt idx="43">
                  <c:v>8.2654999999999994</c:v>
                </c:pt>
                <c:pt idx="44">
                  <c:v>8.2829999999999995</c:v>
                </c:pt>
                <c:pt idx="45">
                  <c:v>8.3152000000000008</c:v>
                </c:pt>
                <c:pt idx="46">
                  <c:v>8.3343000000000007</c:v>
                </c:pt>
                <c:pt idx="47">
                  <c:v>8.3085000000000004</c:v>
                </c:pt>
                <c:pt idx="48">
                  <c:v>8.2891999999999992</c:v>
                </c:pt>
                <c:pt idx="49">
                  <c:v>8.3045000000000009</c:v>
                </c:pt>
                <c:pt idx="50">
                  <c:v>8.2937999999999992</c:v>
                </c:pt>
                <c:pt idx="51">
                  <c:v>8.2661999999999995</c:v>
                </c:pt>
                <c:pt idx="52">
                  <c:v>8.2757000000000005</c:v>
                </c:pt>
                <c:pt idx="53">
                  <c:v>8.3125999999999998</c:v>
                </c:pt>
                <c:pt idx="54">
                  <c:v>8.3001000000000005</c:v>
                </c:pt>
                <c:pt idx="55">
                  <c:v>8.1685999999999996</c:v>
                </c:pt>
                <c:pt idx="56">
                  <c:v>8.2461000000000002</c:v>
                </c:pt>
                <c:pt idx="57">
                  <c:v>8.1514000000000006</c:v>
                </c:pt>
                <c:pt idx="58">
                  <c:v>8.2598000000000003</c:v>
                </c:pt>
                <c:pt idx="59">
                  <c:v>8.2916000000000007</c:v>
                </c:pt>
                <c:pt idx="60">
                  <c:v>8.2256999999999998</c:v>
                </c:pt>
                <c:pt idx="61">
                  <c:v>8.2315000000000005</c:v>
                </c:pt>
                <c:pt idx="62">
                  <c:v>8.2433999999999994</c:v>
                </c:pt>
                <c:pt idx="63">
                  <c:v>8.2527000000000008</c:v>
                </c:pt>
                <c:pt idx="64">
                  <c:v>8.2379999999999995</c:v>
                </c:pt>
                <c:pt idx="65">
                  <c:v>8.2082999999999995</c:v>
                </c:pt>
                <c:pt idx="66">
                  <c:v>8.1801999999999992</c:v>
                </c:pt>
                <c:pt idx="67">
                  <c:v>8.1738999999999997</c:v>
                </c:pt>
                <c:pt idx="68">
                  <c:v>8.1415000000000006</c:v>
                </c:pt>
                <c:pt idx="69">
                  <c:v>8.1674000000000007</c:v>
                </c:pt>
                <c:pt idx="70">
                  <c:v>8.1693999999999996</c:v>
                </c:pt>
                <c:pt idx="71">
                  <c:v>8.1896000000000004</c:v>
                </c:pt>
                <c:pt idx="72">
                  <c:v>8.1399000000000008</c:v>
                </c:pt>
                <c:pt idx="73">
                  <c:v>8.1989000000000001</c:v>
                </c:pt>
                <c:pt idx="74">
                  <c:v>8.2144999999999992</c:v>
                </c:pt>
                <c:pt idx="75">
                  <c:v>8.1892999999999994</c:v>
                </c:pt>
                <c:pt idx="76">
                  <c:v>8.2281999999999993</c:v>
                </c:pt>
                <c:pt idx="77">
                  <c:v>8.2684999999999995</c:v>
                </c:pt>
                <c:pt idx="78">
                  <c:v>8.2567000000000004</c:v>
                </c:pt>
                <c:pt idx="79">
                  <c:v>8.3012999999999995</c:v>
                </c:pt>
                <c:pt idx="80">
                  <c:v>8.2779000000000007</c:v>
                </c:pt>
                <c:pt idx="81">
                  <c:v>8.2966999999999995</c:v>
                </c:pt>
                <c:pt idx="82">
                  <c:v>8.3202999999999996</c:v>
                </c:pt>
                <c:pt idx="83">
                  <c:v>8.3421000000000003</c:v>
                </c:pt>
                <c:pt idx="84">
                  <c:v>8.3027999999999995</c:v>
                </c:pt>
                <c:pt idx="85">
                  <c:v>8.3280999999999992</c:v>
                </c:pt>
                <c:pt idx="86">
                  <c:v>8.3497000000000003</c:v>
                </c:pt>
                <c:pt idx="87">
                  <c:v>8.5747999999999998</c:v>
                </c:pt>
                <c:pt idx="88">
                  <c:v>8.5115999999999996</c:v>
                </c:pt>
                <c:pt idx="89">
                  <c:v>8.5192999999999994</c:v>
                </c:pt>
                <c:pt idx="90">
                  <c:v>8.3178000000000001</c:v>
                </c:pt>
                <c:pt idx="91">
                  <c:v>8.3989999999999991</c:v>
                </c:pt>
                <c:pt idx="92">
                  <c:v>8.4497</c:v>
                </c:pt>
                <c:pt idx="93">
                  <c:v>8.2780000000000005</c:v>
                </c:pt>
                <c:pt idx="94">
                  <c:v>8.3335000000000008</c:v>
                </c:pt>
                <c:pt idx="95">
                  <c:v>8.3213000000000008</c:v>
                </c:pt>
                <c:pt idx="96">
                  <c:v>8.2256999999999998</c:v>
                </c:pt>
                <c:pt idx="97">
                  <c:v>8.3870000000000005</c:v>
                </c:pt>
                <c:pt idx="98">
                  <c:v>8.2713000000000001</c:v>
                </c:pt>
                <c:pt idx="99">
                  <c:v>8.3750999999999998</c:v>
                </c:pt>
                <c:pt idx="100">
                  <c:v>8.1893999999999991</c:v>
                </c:pt>
                <c:pt idx="101">
                  <c:v>8.3180999999999994</c:v>
                </c:pt>
                <c:pt idx="102">
                  <c:v>8.2103000000000002</c:v>
                </c:pt>
                <c:pt idx="103">
                  <c:v>8.3346999999999998</c:v>
                </c:pt>
                <c:pt idx="104">
                  <c:v>8.2406000000000006</c:v>
                </c:pt>
                <c:pt idx="105">
                  <c:v>8.3991000000000007</c:v>
                </c:pt>
                <c:pt idx="106">
                  <c:v>8.5823999999999998</c:v>
                </c:pt>
                <c:pt idx="107">
                  <c:v>8.4849999999999994</c:v>
                </c:pt>
                <c:pt idx="108">
                  <c:v>8.5251999999999999</c:v>
                </c:pt>
                <c:pt idx="109">
                  <c:v>8.5408000000000008</c:v>
                </c:pt>
                <c:pt idx="110">
                  <c:v>8.6196999999999999</c:v>
                </c:pt>
                <c:pt idx="111">
                  <c:v>8.6653000000000002</c:v>
                </c:pt>
                <c:pt idx="112">
                  <c:v>8.7429000000000006</c:v>
                </c:pt>
                <c:pt idx="113">
                  <c:v>8.7402999999999995</c:v>
                </c:pt>
                <c:pt idx="114">
                  <c:v>8.7033000000000005</c:v>
                </c:pt>
                <c:pt idx="115">
                  <c:v>8.7356999999999996</c:v>
                </c:pt>
                <c:pt idx="116">
                  <c:v>8.7187000000000001</c:v>
                </c:pt>
                <c:pt idx="117">
                  <c:v>8.7063000000000006</c:v>
                </c:pt>
                <c:pt idx="118">
                  <c:v>8.7027000000000001</c:v>
                </c:pt>
                <c:pt idx="119">
                  <c:v>8.6937999999999995</c:v>
                </c:pt>
                <c:pt idx="120">
                  <c:v>8.6913</c:v>
                </c:pt>
                <c:pt idx="121">
                  <c:v>8.6986000000000008</c:v>
                </c:pt>
                <c:pt idx="122">
                  <c:v>8.7162000000000006</c:v>
                </c:pt>
                <c:pt idx="123">
                  <c:v>8.6987000000000005</c:v>
                </c:pt>
                <c:pt idx="124">
                  <c:v>8.7684999999999995</c:v>
                </c:pt>
                <c:pt idx="125">
                  <c:v>8.7726000000000006</c:v>
                </c:pt>
                <c:pt idx="126">
                  <c:v>8.7757000000000005</c:v>
                </c:pt>
                <c:pt idx="127">
                  <c:v>8.7721</c:v>
                </c:pt>
                <c:pt idx="128">
                  <c:v>8.7015999999999991</c:v>
                </c:pt>
                <c:pt idx="129">
                  <c:v>8.7957999999999998</c:v>
                </c:pt>
                <c:pt idx="130">
                  <c:v>8.8002000000000002</c:v>
                </c:pt>
                <c:pt idx="131">
                  <c:v>8.7608999999999995</c:v>
                </c:pt>
                <c:pt idx="132">
                  <c:v>8.8156999999999996</c:v>
                </c:pt>
                <c:pt idx="133">
                  <c:v>8.8040000000000003</c:v>
                </c:pt>
                <c:pt idx="134">
                  <c:v>8.7872000000000003</c:v>
                </c:pt>
                <c:pt idx="135">
                  <c:v>8.8084000000000007</c:v>
                </c:pt>
                <c:pt idx="136">
                  <c:v>8.8163999999999998</c:v>
                </c:pt>
                <c:pt idx="137">
                  <c:v>8.8068000000000008</c:v>
                </c:pt>
                <c:pt idx="138">
                  <c:v>8.7908000000000008</c:v>
                </c:pt>
                <c:pt idx="139">
                  <c:v>8.7190999999999992</c:v>
                </c:pt>
                <c:pt idx="140">
                  <c:v>8.7454999999999998</c:v>
                </c:pt>
                <c:pt idx="141">
                  <c:v>8.7518999999999991</c:v>
                </c:pt>
                <c:pt idx="142">
                  <c:v>8.7523</c:v>
                </c:pt>
                <c:pt idx="143">
                  <c:v>8.7611000000000008</c:v>
                </c:pt>
                <c:pt idx="144">
                  <c:v>8.9160000000000004</c:v>
                </c:pt>
                <c:pt idx="145">
                  <c:v>8.9870999999999999</c:v>
                </c:pt>
                <c:pt idx="146">
                  <c:v>9.0396999999999998</c:v>
                </c:pt>
                <c:pt idx="147">
                  <c:v>8.9641999999999999</c:v>
                </c:pt>
                <c:pt idx="148">
                  <c:v>9.0374999999999996</c:v>
                </c:pt>
                <c:pt idx="149">
                  <c:v>9.1575000000000006</c:v>
                </c:pt>
                <c:pt idx="150">
                  <c:v>9.4380000000000006</c:v>
                </c:pt>
                <c:pt idx="151">
                  <c:v>9.2365999999999993</c:v>
                </c:pt>
                <c:pt idx="152">
                  <c:v>9.3628</c:v>
                </c:pt>
                <c:pt idx="153">
                  <c:v>9.3028999999999993</c:v>
                </c:pt>
                <c:pt idx="154">
                  <c:v>9.2798999999999996</c:v>
                </c:pt>
                <c:pt idx="155">
                  <c:v>9.4123000000000001</c:v>
                </c:pt>
                <c:pt idx="156">
                  <c:v>9.2836999999999996</c:v>
                </c:pt>
                <c:pt idx="157">
                  <c:v>9.3597000000000001</c:v>
                </c:pt>
                <c:pt idx="158">
                  <c:v>9.3062000000000005</c:v>
                </c:pt>
                <c:pt idx="159">
                  <c:v>9.3184000000000005</c:v>
                </c:pt>
                <c:pt idx="160">
                  <c:v>9.3475999999999999</c:v>
                </c:pt>
                <c:pt idx="161">
                  <c:v>9.3574999999999999</c:v>
                </c:pt>
                <c:pt idx="162">
                  <c:v>9.3449000000000009</c:v>
                </c:pt>
                <c:pt idx="163">
                  <c:v>9.4123000000000001</c:v>
                </c:pt>
                <c:pt idx="164">
                  <c:v>9.4864999999999995</c:v>
                </c:pt>
                <c:pt idx="165">
                  <c:v>9.5495000000000001</c:v>
                </c:pt>
                <c:pt idx="166">
                  <c:v>9.5797000000000008</c:v>
                </c:pt>
                <c:pt idx="167">
                  <c:v>9.5374999999999996</c:v>
                </c:pt>
                <c:pt idx="168">
                  <c:v>9.5879999999999992</c:v>
                </c:pt>
                <c:pt idx="169">
                  <c:v>9.6588999999999992</c:v>
                </c:pt>
                <c:pt idx="170">
                  <c:v>9.7005999999999997</c:v>
                </c:pt>
                <c:pt idx="171">
                  <c:v>9.6224000000000007</c:v>
                </c:pt>
                <c:pt idx="172">
                  <c:v>9.6746999999999996</c:v>
                </c:pt>
                <c:pt idx="173">
                  <c:v>9.7583000000000002</c:v>
                </c:pt>
                <c:pt idx="174">
                  <c:v>9.6997999999999998</c:v>
                </c:pt>
                <c:pt idx="175">
                  <c:v>9.6868999999999996</c:v>
                </c:pt>
                <c:pt idx="176">
                  <c:v>9.7013999999999996</c:v>
                </c:pt>
                <c:pt idx="177">
                  <c:v>9.6367999999999991</c:v>
                </c:pt>
                <c:pt idx="178">
                  <c:v>9.6456</c:v>
                </c:pt>
                <c:pt idx="179">
                  <c:v>9.6344999999999992</c:v>
                </c:pt>
                <c:pt idx="180">
                  <c:v>9.6369000000000007</c:v>
                </c:pt>
                <c:pt idx="181">
                  <c:v>9.6392000000000007</c:v>
                </c:pt>
                <c:pt idx="182">
                  <c:v>9.5892999999999997</c:v>
                </c:pt>
                <c:pt idx="183">
                  <c:v>9.6189</c:v>
                </c:pt>
                <c:pt idx="184">
                  <c:v>9.5966000000000005</c:v>
                </c:pt>
                <c:pt idx="185">
                  <c:v>9.5835000000000008</c:v>
                </c:pt>
                <c:pt idx="186">
                  <c:v>9.6416000000000004</c:v>
                </c:pt>
                <c:pt idx="187">
                  <c:v>9.7012</c:v>
                </c:pt>
                <c:pt idx="188">
                  <c:v>9.6867999999999999</c:v>
                </c:pt>
                <c:pt idx="189">
                  <c:v>9.6735000000000007</c:v>
                </c:pt>
                <c:pt idx="190">
                  <c:v>9.6851000000000003</c:v>
                </c:pt>
                <c:pt idx="191">
                  <c:v>9.7202000000000002</c:v>
                </c:pt>
                <c:pt idx="192">
                  <c:v>9.7070000000000007</c:v>
                </c:pt>
                <c:pt idx="193">
                  <c:v>9.7501999999999995</c:v>
                </c:pt>
                <c:pt idx="194">
                  <c:v>9.6967999999999996</c:v>
                </c:pt>
                <c:pt idx="195">
                  <c:v>9.7201000000000004</c:v>
                </c:pt>
                <c:pt idx="196">
                  <c:v>9.7219999999999995</c:v>
                </c:pt>
                <c:pt idx="197">
                  <c:v>9.7102000000000004</c:v>
                </c:pt>
                <c:pt idx="198">
                  <c:v>9.7415000000000003</c:v>
                </c:pt>
                <c:pt idx="199">
                  <c:v>9.7285000000000004</c:v>
                </c:pt>
                <c:pt idx="200">
                  <c:v>9.7553000000000001</c:v>
                </c:pt>
                <c:pt idx="201">
                  <c:v>9.7677999999999994</c:v>
                </c:pt>
                <c:pt idx="202">
                  <c:v>9.7706</c:v>
                </c:pt>
                <c:pt idx="203">
                  <c:v>9.7728999999999999</c:v>
                </c:pt>
                <c:pt idx="204">
                  <c:v>9.8515999999999995</c:v>
                </c:pt>
                <c:pt idx="205">
                  <c:v>9.8539999999999992</c:v>
                </c:pt>
                <c:pt idx="206">
                  <c:v>9.907</c:v>
                </c:pt>
                <c:pt idx="207">
                  <c:v>9.8964999999999996</c:v>
                </c:pt>
                <c:pt idx="208">
                  <c:v>9.8832000000000004</c:v>
                </c:pt>
                <c:pt idx="209">
                  <c:v>9.8903999999999996</c:v>
                </c:pt>
                <c:pt idx="210">
                  <c:v>9.7863000000000007</c:v>
                </c:pt>
                <c:pt idx="211">
                  <c:v>9.8886000000000003</c:v>
                </c:pt>
                <c:pt idx="212">
                  <c:v>9.9004999999999992</c:v>
                </c:pt>
                <c:pt idx="213">
                  <c:v>9.9062999999999999</c:v>
                </c:pt>
                <c:pt idx="214">
                  <c:v>9.8905999999999992</c:v>
                </c:pt>
                <c:pt idx="215">
                  <c:v>9.8712</c:v>
                </c:pt>
                <c:pt idx="216">
                  <c:v>9.7622</c:v>
                </c:pt>
                <c:pt idx="217">
                  <c:v>9.8231000000000002</c:v>
                </c:pt>
                <c:pt idx="218">
                  <c:v>9.8125</c:v>
                </c:pt>
                <c:pt idx="219">
                  <c:v>9.8180999999999994</c:v>
                </c:pt>
                <c:pt idx="220">
                  <c:v>9.8168000000000006</c:v>
                </c:pt>
                <c:pt idx="221">
                  <c:v>9.9107000000000003</c:v>
                </c:pt>
                <c:pt idx="222">
                  <c:v>9.8229000000000006</c:v>
                </c:pt>
                <c:pt idx="223">
                  <c:v>9.8257999999999992</c:v>
                </c:pt>
                <c:pt idx="224">
                  <c:v>9.8103999999999996</c:v>
                </c:pt>
                <c:pt idx="225">
                  <c:v>9.7919999999999998</c:v>
                </c:pt>
                <c:pt idx="226">
                  <c:v>9.8099000000000007</c:v>
                </c:pt>
                <c:pt idx="227">
                  <c:v>9.7996999999999996</c:v>
                </c:pt>
                <c:pt idx="228">
                  <c:v>9.8170000000000002</c:v>
                </c:pt>
                <c:pt idx="229">
                  <c:v>9.7984000000000009</c:v>
                </c:pt>
                <c:pt idx="230">
                  <c:v>9.7277000000000005</c:v>
                </c:pt>
                <c:pt idx="231">
                  <c:v>9.7871000000000006</c:v>
                </c:pt>
                <c:pt idx="232">
                  <c:v>9.7812000000000001</c:v>
                </c:pt>
                <c:pt idx="233">
                  <c:v>9.6920000000000002</c:v>
                </c:pt>
                <c:pt idx="234">
                  <c:v>9.7974999999999994</c:v>
                </c:pt>
                <c:pt idx="235">
                  <c:v>9.7866999999999997</c:v>
                </c:pt>
                <c:pt idx="236">
                  <c:v>9.7843</c:v>
                </c:pt>
                <c:pt idx="237">
                  <c:v>9.7912999999999997</c:v>
                </c:pt>
                <c:pt idx="238">
                  <c:v>9.8810000000000002</c:v>
                </c:pt>
                <c:pt idx="239">
                  <c:v>9.9237000000000002</c:v>
                </c:pt>
                <c:pt idx="240">
                  <c:v>9.9231999999999996</c:v>
                </c:pt>
                <c:pt idx="241">
                  <c:v>9.9212000000000007</c:v>
                </c:pt>
                <c:pt idx="242">
                  <c:v>9.9085000000000001</c:v>
                </c:pt>
                <c:pt idx="243">
                  <c:v>9.8719000000000001</c:v>
                </c:pt>
                <c:pt idx="244">
                  <c:v>9.8720999999999997</c:v>
                </c:pt>
                <c:pt idx="245">
                  <c:v>9.8887</c:v>
                </c:pt>
                <c:pt idx="246">
                  <c:v>9.8719000000000001</c:v>
                </c:pt>
                <c:pt idx="247">
                  <c:v>9.8876000000000008</c:v>
                </c:pt>
                <c:pt idx="248">
                  <c:v>9.9200999999999997</c:v>
                </c:pt>
                <c:pt idx="249">
                  <c:v>9.8665000000000003</c:v>
                </c:pt>
              </c:numCache>
            </c:numRef>
          </c:val>
          <c:smooth val="0"/>
          <c:extLst>
            <c:ext xmlns:c16="http://schemas.microsoft.com/office/drawing/2014/chart" uri="{C3380CC4-5D6E-409C-BE32-E72D297353CC}">
              <c16:uniqueId val="{00000002-85F0-4735-A6EB-64D9D0E1F688}"/>
            </c:ext>
          </c:extLst>
        </c:ser>
        <c:ser>
          <c:idx val="10"/>
          <c:order val="10"/>
          <c:tx>
            <c:strRef>
              <c:f>[Charts_2021__final.xlsx]Գ16!$L$24</c:f>
              <c:strCache>
                <c:ptCount val="1"/>
                <c:pt idx="0">
                  <c:v>7 years</c:v>
                </c:pt>
              </c:strCache>
            </c:strRef>
          </c:tx>
          <c:spPr>
            <a:ln w="28575" cap="rnd">
              <a:solidFill>
                <a:srgbClr val="00B0F0"/>
              </a:solidFill>
              <a:round/>
            </a:ln>
            <a:effectLst/>
          </c:spPr>
          <c:marker>
            <c:symbol val="none"/>
          </c:marker>
          <c:trendline>
            <c:spPr>
              <a:ln w="19050" cap="rnd">
                <a:solidFill>
                  <a:schemeClr val="accent5">
                    <a:lumMod val="60000"/>
                  </a:schemeClr>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[Charts_2021__final.xlsx]Գ16!$L$25:$L$274</c:f>
              <c:numCache>
                <c:formatCode>General</c:formatCode>
                <c:ptCount val="250"/>
                <c:pt idx="0">
                  <c:v>8.5189000000000004</c:v>
                </c:pt>
                <c:pt idx="1">
                  <c:v>8.5839999999999996</c:v>
                </c:pt>
                <c:pt idx="2">
                  <c:v>8.6844999999999999</c:v>
                </c:pt>
                <c:pt idx="3">
                  <c:v>8.6637000000000004</c:v>
                </c:pt>
                <c:pt idx="4">
                  <c:v>8.8290000000000006</c:v>
                </c:pt>
                <c:pt idx="5">
                  <c:v>8.8226999999999993</c:v>
                </c:pt>
                <c:pt idx="6">
                  <c:v>8.7323000000000004</c:v>
                </c:pt>
                <c:pt idx="7">
                  <c:v>8.6424000000000003</c:v>
                </c:pt>
                <c:pt idx="8">
                  <c:v>8.8177000000000003</c:v>
                </c:pt>
                <c:pt idx="9">
                  <c:v>8.6745999999999999</c:v>
                </c:pt>
                <c:pt idx="10">
                  <c:v>8.6818000000000008</c:v>
                </c:pt>
                <c:pt idx="11">
                  <c:v>8.66</c:v>
                </c:pt>
                <c:pt idx="12">
                  <c:v>8.6427999999999994</c:v>
                </c:pt>
                <c:pt idx="13">
                  <c:v>8.6715</c:v>
                </c:pt>
                <c:pt idx="14">
                  <c:v>8.5579999999999998</c:v>
                </c:pt>
                <c:pt idx="15">
                  <c:v>8.3709000000000007</c:v>
                </c:pt>
                <c:pt idx="16">
                  <c:v>8.3734000000000002</c:v>
                </c:pt>
                <c:pt idx="17">
                  <c:v>8.3523999999999994</c:v>
                </c:pt>
                <c:pt idx="18">
                  <c:v>8.3651</c:v>
                </c:pt>
                <c:pt idx="19">
                  <c:v>8.4050999999999991</c:v>
                </c:pt>
                <c:pt idx="20">
                  <c:v>8.3667999999999996</c:v>
                </c:pt>
                <c:pt idx="21">
                  <c:v>8.3658999999999999</c:v>
                </c:pt>
                <c:pt idx="22">
                  <c:v>8.4085999999999999</c:v>
                </c:pt>
                <c:pt idx="23">
                  <c:v>8.3689</c:v>
                </c:pt>
                <c:pt idx="24">
                  <c:v>8.4863</c:v>
                </c:pt>
                <c:pt idx="25">
                  <c:v>8.4565999999999999</c:v>
                </c:pt>
                <c:pt idx="26">
                  <c:v>8.4433000000000007</c:v>
                </c:pt>
                <c:pt idx="27">
                  <c:v>8.4670000000000005</c:v>
                </c:pt>
                <c:pt idx="28">
                  <c:v>8.4774999999999991</c:v>
                </c:pt>
                <c:pt idx="29">
                  <c:v>8.4022000000000006</c:v>
                </c:pt>
                <c:pt idx="30">
                  <c:v>8.4918999999999993</c:v>
                </c:pt>
                <c:pt idx="31">
                  <c:v>8.4753000000000007</c:v>
                </c:pt>
                <c:pt idx="32">
                  <c:v>8.4907000000000004</c:v>
                </c:pt>
                <c:pt idx="33">
                  <c:v>8.4712999999999994</c:v>
                </c:pt>
                <c:pt idx="34">
                  <c:v>8.5336999999999996</c:v>
                </c:pt>
                <c:pt idx="35">
                  <c:v>8.4657</c:v>
                </c:pt>
                <c:pt idx="36">
                  <c:v>8.4954999999999998</c:v>
                </c:pt>
                <c:pt idx="37">
                  <c:v>8.4639000000000006</c:v>
                </c:pt>
                <c:pt idx="38">
                  <c:v>8.4945000000000004</c:v>
                </c:pt>
                <c:pt idx="39">
                  <c:v>8.4961000000000002</c:v>
                </c:pt>
                <c:pt idx="40">
                  <c:v>8.4875000000000007</c:v>
                </c:pt>
                <c:pt idx="41">
                  <c:v>8.5707000000000004</c:v>
                </c:pt>
                <c:pt idx="42">
                  <c:v>8.5869</c:v>
                </c:pt>
                <c:pt idx="43">
                  <c:v>8.5283999999999995</c:v>
                </c:pt>
                <c:pt idx="44">
                  <c:v>8.5427999999999997</c:v>
                </c:pt>
                <c:pt idx="45">
                  <c:v>8.5580999999999996</c:v>
                </c:pt>
                <c:pt idx="46">
                  <c:v>8.5807000000000002</c:v>
                </c:pt>
                <c:pt idx="47">
                  <c:v>8.6007999999999996</c:v>
                </c:pt>
                <c:pt idx="48">
                  <c:v>8.5747999999999998</c:v>
                </c:pt>
                <c:pt idx="49">
                  <c:v>8.5915999999999997</c:v>
                </c:pt>
                <c:pt idx="50">
                  <c:v>8.5566999999999993</c:v>
                </c:pt>
                <c:pt idx="51">
                  <c:v>8.5686999999999998</c:v>
                </c:pt>
                <c:pt idx="52">
                  <c:v>8.5160999999999998</c:v>
                </c:pt>
                <c:pt idx="53">
                  <c:v>8.5731000000000002</c:v>
                </c:pt>
                <c:pt idx="54">
                  <c:v>8.5828000000000007</c:v>
                </c:pt>
                <c:pt idx="55">
                  <c:v>8.5587999999999997</c:v>
                </c:pt>
                <c:pt idx="56">
                  <c:v>8.6033000000000008</c:v>
                </c:pt>
                <c:pt idx="57">
                  <c:v>8.5017999999999994</c:v>
                </c:pt>
                <c:pt idx="58">
                  <c:v>8.5719999999999992</c:v>
                </c:pt>
                <c:pt idx="59">
                  <c:v>8.6289999999999996</c:v>
                </c:pt>
                <c:pt idx="60">
                  <c:v>8.5656999999999996</c:v>
                </c:pt>
                <c:pt idx="61">
                  <c:v>8.5772999999999993</c:v>
                </c:pt>
                <c:pt idx="62">
                  <c:v>8.5886999999999993</c:v>
                </c:pt>
                <c:pt idx="63">
                  <c:v>8.5942000000000007</c:v>
                </c:pt>
                <c:pt idx="64">
                  <c:v>8.5818999999999992</c:v>
                </c:pt>
                <c:pt idx="65">
                  <c:v>8.5595999999999997</c:v>
                </c:pt>
                <c:pt idx="66">
                  <c:v>8.5925999999999991</c:v>
                </c:pt>
                <c:pt idx="67">
                  <c:v>8.5657999999999994</c:v>
                </c:pt>
                <c:pt idx="68">
                  <c:v>8.4567999999999994</c:v>
                </c:pt>
                <c:pt idx="69">
                  <c:v>8.5013000000000005</c:v>
                </c:pt>
                <c:pt idx="70">
                  <c:v>8.5050000000000008</c:v>
                </c:pt>
                <c:pt idx="71">
                  <c:v>8.5236999999999998</c:v>
                </c:pt>
                <c:pt idx="72">
                  <c:v>8.4853000000000005</c:v>
                </c:pt>
                <c:pt idx="73">
                  <c:v>8.5593000000000004</c:v>
                </c:pt>
                <c:pt idx="74">
                  <c:v>8.5654000000000003</c:v>
                </c:pt>
                <c:pt idx="75">
                  <c:v>8.5434000000000001</c:v>
                </c:pt>
                <c:pt idx="76">
                  <c:v>8.5997000000000003</c:v>
                </c:pt>
                <c:pt idx="77">
                  <c:v>8.6319999999999997</c:v>
                </c:pt>
                <c:pt idx="78">
                  <c:v>8.6521000000000008</c:v>
                </c:pt>
                <c:pt idx="79">
                  <c:v>8.6998999999999995</c:v>
                </c:pt>
                <c:pt idx="80">
                  <c:v>8.6746999999999996</c:v>
                </c:pt>
                <c:pt idx="81">
                  <c:v>8.6790000000000003</c:v>
                </c:pt>
                <c:pt idx="82">
                  <c:v>8.7218999999999998</c:v>
                </c:pt>
                <c:pt idx="83">
                  <c:v>8.7558000000000007</c:v>
                </c:pt>
                <c:pt idx="84">
                  <c:v>8.6610999999999994</c:v>
                </c:pt>
                <c:pt idx="85">
                  <c:v>8.7073999999999998</c:v>
                </c:pt>
                <c:pt idx="86">
                  <c:v>8.7261000000000006</c:v>
                </c:pt>
                <c:pt idx="87">
                  <c:v>8.8514999999999997</c:v>
                </c:pt>
                <c:pt idx="88">
                  <c:v>8.7559000000000005</c:v>
                </c:pt>
                <c:pt idx="89">
                  <c:v>8.7608999999999995</c:v>
                </c:pt>
                <c:pt idx="90">
                  <c:v>8.6144999999999996</c:v>
                </c:pt>
                <c:pt idx="91">
                  <c:v>8.7035999999999998</c:v>
                </c:pt>
                <c:pt idx="92">
                  <c:v>8.7138000000000009</c:v>
                </c:pt>
                <c:pt idx="93">
                  <c:v>8.6211000000000002</c:v>
                </c:pt>
                <c:pt idx="94">
                  <c:v>8.6486999999999998</c:v>
                </c:pt>
                <c:pt idx="95">
                  <c:v>8.6311</c:v>
                </c:pt>
                <c:pt idx="96">
                  <c:v>8.5652000000000008</c:v>
                </c:pt>
                <c:pt idx="97">
                  <c:v>8.6538000000000004</c:v>
                </c:pt>
                <c:pt idx="98">
                  <c:v>8.5593000000000004</c:v>
                </c:pt>
                <c:pt idx="99">
                  <c:v>8.6516999999999999</c:v>
                </c:pt>
                <c:pt idx="100">
                  <c:v>8.4679000000000002</c:v>
                </c:pt>
                <c:pt idx="101">
                  <c:v>8.5645000000000007</c:v>
                </c:pt>
                <c:pt idx="102">
                  <c:v>8.5111000000000008</c:v>
                </c:pt>
                <c:pt idx="103">
                  <c:v>8.5774000000000008</c:v>
                </c:pt>
                <c:pt idx="104">
                  <c:v>8.5259999999999998</c:v>
                </c:pt>
                <c:pt idx="105">
                  <c:v>8.6489999999999991</c:v>
                </c:pt>
                <c:pt idx="106">
                  <c:v>8.7623999999999995</c:v>
                </c:pt>
                <c:pt idx="107">
                  <c:v>8.7112999999999996</c:v>
                </c:pt>
                <c:pt idx="108">
                  <c:v>8.7403999999999993</c:v>
                </c:pt>
                <c:pt idx="109">
                  <c:v>8.7508999999999997</c:v>
                </c:pt>
                <c:pt idx="110">
                  <c:v>8.8292000000000002</c:v>
                </c:pt>
                <c:pt idx="111">
                  <c:v>8.8968000000000007</c:v>
                </c:pt>
                <c:pt idx="112">
                  <c:v>8.9750999999999994</c:v>
                </c:pt>
                <c:pt idx="113">
                  <c:v>8.9644999999999992</c:v>
                </c:pt>
                <c:pt idx="114">
                  <c:v>8.9388000000000005</c:v>
                </c:pt>
                <c:pt idx="115">
                  <c:v>8.9694000000000003</c:v>
                </c:pt>
                <c:pt idx="116">
                  <c:v>8.9707000000000008</c:v>
                </c:pt>
                <c:pt idx="117">
                  <c:v>8.9456000000000007</c:v>
                </c:pt>
                <c:pt idx="118">
                  <c:v>8.9253999999999998</c:v>
                </c:pt>
                <c:pt idx="119">
                  <c:v>8.9170999999999996</c:v>
                </c:pt>
                <c:pt idx="120">
                  <c:v>8.9377999999999993</c:v>
                </c:pt>
                <c:pt idx="121">
                  <c:v>8.9192</c:v>
                </c:pt>
                <c:pt idx="122">
                  <c:v>8.9624000000000006</c:v>
                </c:pt>
                <c:pt idx="123">
                  <c:v>8.9610000000000003</c:v>
                </c:pt>
                <c:pt idx="124">
                  <c:v>9.0052000000000003</c:v>
                </c:pt>
                <c:pt idx="125">
                  <c:v>9.0055999999999994</c:v>
                </c:pt>
                <c:pt idx="126">
                  <c:v>9.0086999999999993</c:v>
                </c:pt>
                <c:pt idx="127">
                  <c:v>9.0069999999999997</c:v>
                </c:pt>
                <c:pt idx="128">
                  <c:v>8.9497</c:v>
                </c:pt>
                <c:pt idx="129">
                  <c:v>9.0768000000000004</c:v>
                </c:pt>
                <c:pt idx="130">
                  <c:v>9.093</c:v>
                </c:pt>
                <c:pt idx="131">
                  <c:v>9.0553000000000008</c:v>
                </c:pt>
                <c:pt idx="132">
                  <c:v>9.1155000000000008</c:v>
                </c:pt>
                <c:pt idx="133">
                  <c:v>9.0980000000000008</c:v>
                </c:pt>
                <c:pt idx="134">
                  <c:v>9.1080000000000005</c:v>
                </c:pt>
                <c:pt idx="135">
                  <c:v>9.1097999999999999</c:v>
                </c:pt>
                <c:pt idx="136">
                  <c:v>9.1075999999999997</c:v>
                </c:pt>
                <c:pt idx="137">
                  <c:v>9.093</c:v>
                </c:pt>
                <c:pt idx="138">
                  <c:v>9.0853999999999999</c:v>
                </c:pt>
                <c:pt idx="139">
                  <c:v>8.9834999999999994</c:v>
                </c:pt>
                <c:pt idx="140">
                  <c:v>9.0001999999999995</c:v>
                </c:pt>
                <c:pt idx="141">
                  <c:v>9.0053999999999998</c:v>
                </c:pt>
                <c:pt idx="142">
                  <c:v>9.0058000000000007</c:v>
                </c:pt>
                <c:pt idx="143">
                  <c:v>9.0104000000000006</c:v>
                </c:pt>
                <c:pt idx="144">
                  <c:v>9.1768000000000001</c:v>
                </c:pt>
                <c:pt idx="145">
                  <c:v>9.2440999999999995</c:v>
                </c:pt>
                <c:pt idx="146">
                  <c:v>9.2880000000000003</c:v>
                </c:pt>
                <c:pt idx="147">
                  <c:v>9.1964000000000006</c:v>
                </c:pt>
                <c:pt idx="148">
                  <c:v>9.2949000000000002</c:v>
                </c:pt>
                <c:pt idx="149">
                  <c:v>9.3628</c:v>
                </c:pt>
                <c:pt idx="150">
                  <c:v>9.5770999999999997</c:v>
                </c:pt>
                <c:pt idx="151">
                  <c:v>9.4332999999999991</c:v>
                </c:pt>
                <c:pt idx="152">
                  <c:v>9.5063999999999993</c:v>
                </c:pt>
                <c:pt idx="153">
                  <c:v>9.5145999999999997</c:v>
                </c:pt>
                <c:pt idx="154">
                  <c:v>9.4807000000000006</c:v>
                </c:pt>
                <c:pt idx="155">
                  <c:v>9.5769000000000002</c:v>
                </c:pt>
                <c:pt idx="156">
                  <c:v>9.4870999999999999</c:v>
                </c:pt>
                <c:pt idx="157">
                  <c:v>9.5221</c:v>
                </c:pt>
                <c:pt idx="158">
                  <c:v>9.5260999999999996</c:v>
                </c:pt>
                <c:pt idx="159">
                  <c:v>9.5394000000000005</c:v>
                </c:pt>
                <c:pt idx="160">
                  <c:v>9.5837000000000003</c:v>
                </c:pt>
                <c:pt idx="161">
                  <c:v>9.6095000000000006</c:v>
                </c:pt>
                <c:pt idx="162">
                  <c:v>9.5785999999999998</c:v>
                </c:pt>
                <c:pt idx="163">
                  <c:v>9.6522000000000006</c:v>
                </c:pt>
                <c:pt idx="164">
                  <c:v>9.7529000000000003</c:v>
                </c:pt>
                <c:pt idx="165">
                  <c:v>9.7635000000000005</c:v>
                </c:pt>
                <c:pt idx="166">
                  <c:v>9.8561999999999994</c:v>
                </c:pt>
                <c:pt idx="167">
                  <c:v>9.7774000000000001</c:v>
                </c:pt>
                <c:pt idx="168">
                  <c:v>9.8701000000000008</c:v>
                </c:pt>
                <c:pt idx="169">
                  <c:v>9.8882999999999992</c:v>
                </c:pt>
                <c:pt idx="170">
                  <c:v>9.9474999999999998</c:v>
                </c:pt>
                <c:pt idx="171">
                  <c:v>9.9148999999999994</c:v>
                </c:pt>
                <c:pt idx="172">
                  <c:v>9.9795999999999996</c:v>
                </c:pt>
                <c:pt idx="173">
                  <c:v>9.9867000000000008</c:v>
                </c:pt>
                <c:pt idx="174">
                  <c:v>9.9186999999999994</c:v>
                </c:pt>
                <c:pt idx="175">
                  <c:v>9.8409999999999993</c:v>
                </c:pt>
                <c:pt idx="176">
                  <c:v>9.8707999999999991</c:v>
                </c:pt>
                <c:pt idx="177">
                  <c:v>9.8125</c:v>
                </c:pt>
                <c:pt idx="178">
                  <c:v>9.8068000000000008</c:v>
                </c:pt>
                <c:pt idx="179">
                  <c:v>9.8028999999999993</c:v>
                </c:pt>
                <c:pt idx="180">
                  <c:v>9.8079999999999998</c:v>
                </c:pt>
                <c:pt idx="181">
                  <c:v>9.8155999999999999</c:v>
                </c:pt>
                <c:pt idx="182">
                  <c:v>9.7705000000000002</c:v>
                </c:pt>
                <c:pt idx="183">
                  <c:v>9.7950999999999997</c:v>
                </c:pt>
                <c:pt idx="184">
                  <c:v>9.7856000000000005</c:v>
                </c:pt>
                <c:pt idx="185">
                  <c:v>9.7675000000000001</c:v>
                </c:pt>
                <c:pt idx="186">
                  <c:v>9.7530999999999999</c:v>
                </c:pt>
                <c:pt idx="187">
                  <c:v>9.8180999999999994</c:v>
                </c:pt>
                <c:pt idx="188">
                  <c:v>9.7871000000000006</c:v>
                </c:pt>
                <c:pt idx="189">
                  <c:v>9.7818000000000005</c:v>
                </c:pt>
                <c:pt idx="190">
                  <c:v>9.7974999999999994</c:v>
                </c:pt>
                <c:pt idx="191">
                  <c:v>9.827</c:v>
                </c:pt>
                <c:pt idx="192">
                  <c:v>9.8183000000000007</c:v>
                </c:pt>
                <c:pt idx="193">
                  <c:v>9.8615999999999993</c:v>
                </c:pt>
                <c:pt idx="194">
                  <c:v>9.7973999999999997</c:v>
                </c:pt>
                <c:pt idx="195">
                  <c:v>9.8285999999999998</c:v>
                </c:pt>
                <c:pt idx="196">
                  <c:v>9.8370999999999995</c:v>
                </c:pt>
                <c:pt idx="197">
                  <c:v>9.8217999999999996</c:v>
                </c:pt>
                <c:pt idx="198">
                  <c:v>9.8560999999999996</c:v>
                </c:pt>
                <c:pt idx="199">
                  <c:v>9.8719000000000001</c:v>
                </c:pt>
                <c:pt idx="200">
                  <c:v>9.8888999999999996</c:v>
                </c:pt>
                <c:pt idx="201">
                  <c:v>9.8859999999999992</c:v>
                </c:pt>
                <c:pt idx="202">
                  <c:v>9.8934999999999995</c:v>
                </c:pt>
                <c:pt idx="203">
                  <c:v>9.8952000000000009</c:v>
                </c:pt>
                <c:pt idx="204">
                  <c:v>9.9565999999999999</c:v>
                </c:pt>
                <c:pt idx="205">
                  <c:v>9.9529999999999994</c:v>
                </c:pt>
                <c:pt idx="206">
                  <c:v>10.0145</c:v>
                </c:pt>
                <c:pt idx="207">
                  <c:v>9.9865999999999993</c:v>
                </c:pt>
                <c:pt idx="208">
                  <c:v>9.9581</c:v>
                </c:pt>
                <c:pt idx="209">
                  <c:v>9.9733000000000001</c:v>
                </c:pt>
                <c:pt idx="210">
                  <c:v>9.8449000000000009</c:v>
                </c:pt>
                <c:pt idx="211">
                  <c:v>9.9608000000000008</c:v>
                </c:pt>
                <c:pt idx="212">
                  <c:v>9.9764999999999997</c:v>
                </c:pt>
                <c:pt idx="213">
                  <c:v>9.9817</c:v>
                </c:pt>
                <c:pt idx="214">
                  <c:v>9.9617000000000004</c:v>
                </c:pt>
                <c:pt idx="215">
                  <c:v>9.9397000000000002</c:v>
                </c:pt>
                <c:pt idx="216">
                  <c:v>9.8277000000000001</c:v>
                </c:pt>
                <c:pt idx="217">
                  <c:v>9.8979999999999997</c:v>
                </c:pt>
                <c:pt idx="218">
                  <c:v>9.8866999999999994</c:v>
                </c:pt>
                <c:pt idx="219">
                  <c:v>9.8877000000000006</c:v>
                </c:pt>
                <c:pt idx="220">
                  <c:v>9.8876000000000008</c:v>
                </c:pt>
                <c:pt idx="221">
                  <c:v>9.9979999999999993</c:v>
                </c:pt>
                <c:pt idx="222">
                  <c:v>9.8896999999999995</c:v>
                </c:pt>
                <c:pt idx="223">
                  <c:v>9.8963999999999999</c:v>
                </c:pt>
                <c:pt idx="224">
                  <c:v>9.8763000000000005</c:v>
                </c:pt>
                <c:pt idx="225">
                  <c:v>9.8550000000000004</c:v>
                </c:pt>
                <c:pt idx="226">
                  <c:v>9.8754000000000008</c:v>
                </c:pt>
                <c:pt idx="227">
                  <c:v>9.8711000000000002</c:v>
                </c:pt>
                <c:pt idx="228">
                  <c:v>9.8934999999999995</c:v>
                </c:pt>
                <c:pt idx="229">
                  <c:v>9.8697999999999997</c:v>
                </c:pt>
                <c:pt idx="230">
                  <c:v>9.7842000000000002</c:v>
                </c:pt>
                <c:pt idx="231">
                  <c:v>9.8620000000000001</c:v>
                </c:pt>
                <c:pt idx="232">
                  <c:v>9.8551000000000002</c:v>
                </c:pt>
                <c:pt idx="233">
                  <c:v>9.7506000000000004</c:v>
                </c:pt>
                <c:pt idx="234">
                  <c:v>9.8846000000000007</c:v>
                </c:pt>
                <c:pt idx="235">
                  <c:v>9.8625000000000007</c:v>
                </c:pt>
                <c:pt idx="236">
                  <c:v>9.8594000000000008</c:v>
                </c:pt>
                <c:pt idx="237">
                  <c:v>9.8653999999999993</c:v>
                </c:pt>
                <c:pt idx="238">
                  <c:v>9.9556000000000004</c:v>
                </c:pt>
                <c:pt idx="239">
                  <c:v>10.002800000000001</c:v>
                </c:pt>
                <c:pt idx="240">
                  <c:v>10.0038</c:v>
                </c:pt>
                <c:pt idx="241">
                  <c:v>10.0021</c:v>
                </c:pt>
                <c:pt idx="242">
                  <c:v>9.9882000000000009</c:v>
                </c:pt>
                <c:pt idx="243">
                  <c:v>9.9469999999999992</c:v>
                </c:pt>
                <c:pt idx="244">
                  <c:v>9.9496000000000002</c:v>
                </c:pt>
                <c:pt idx="245">
                  <c:v>9.9704999999999995</c:v>
                </c:pt>
                <c:pt idx="246">
                  <c:v>9.9473000000000003</c:v>
                </c:pt>
                <c:pt idx="247">
                  <c:v>9.9579000000000004</c:v>
                </c:pt>
                <c:pt idx="248">
                  <c:v>9.9969999999999999</c:v>
                </c:pt>
                <c:pt idx="249">
                  <c:v>9.9466999999999999</c:v>
                </c:pt>
              </c:numCache>
            </c:numRef>
          </c:val>
          <c:smooth val="0"/>
          <c:extLst>
            <c:ext xmlns:c16="http://schemas.microsoft.com/office/drawing/2014/chart" uri="{C3380CC4-5D6E-409C-BE32-E72D297353CC}">
              <c16:uniqueId val="{00000003-85F0-4735-A6EB-64D9D0E1F688}"/>
            </c:ext>
          </c:extLst>
        </c:ser>
        <c:ser>
          <c:idx val="11"/>
          <c:order val="11"/>
          <c:tx>
            <c:strRef>
              <c:f>[Charts_2021__final.xlsx]Գ16!$M$24</c:f>
              <c:strCache>
                <c:ptCount val="1"/>
                <c:pt idx="0">
                  <c:v>10 years</c:v>
                </c:pt>
              </c:strCache>
            </c:strRef>
          </c:tx>
          <c:spPr>
            <a:ln w="28575" cap="rnd">
              <a:solidFill>
                <a:schemeClr val="accent6">
                  <a:lumMod val="75000"/>
                </a:schemeClr>
              </a:solidFill>
              <a:round/>
            </a:ln>
            <a:effectLst/>
          </c:spPr>
          <c:marker>
            <c:symbol val="none"/>
          </c:marker>
          <c:trendline>
            <c:spPr>
              <a:ln w="19050" cap="rnd">
                <a:solidFill>
                  <a:schemeClr val="accent6">
                    <a:lumMod val="60000"/>
                  </a:schemeClr>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[Charts_2021__final.xlsx]Գ16!$M$25:$M$274</c:f>
              <c:numCache>
                <c:formatCode>General</c:formatCode>
                <c:ptCount val="250"/>
                <c:pt idx="0">
                  <c:v>8.7918000000000003</c:v>
                </c:pt>
                <c:pt idx="1">
                  <c:v>8.9507999999999992</c:v>
                </c:pt>
                <c:pt idx="2">
                  <c:v>9.0539000000000005</c:v>
                </c:pt>
                <c:pt idx="3">
                  <c:v>9.0310000000000006</c:v>
                </c:pt>
                <c:pt idx="4">
                  <c:v>9.3619000000000003</c:v>
                </c:pt>
                <c:pt idx="5">
                  <c:v>9.3557000000000006</c:v>
                </c:pt>
                <c:pt idx="6">
                  <c:v>9.1731999999999996</c:v>
                </c:pt>
                <c:pt idx="7">
                  <c:v>9.0798000000000005</c:v>
                </c:pt>
                <c:pt idx="8">
                  <c:v>9.3376999999999999</c:v>
                </c:pt>
                <c:pt idx="9">
                  <c:v>9.1218000000000004</c:v>
                </c:pt>
                <c:pt idx="10">
                  <c:v>9.0970999999999993</c:v>
                </c:pt>
                <c:pt idx="11">
                  <c:v>9.0571000000000002</c:v>
                </c:pt>
                <c:pt idx="12">
                  <c:v>9.1076999999999995</c:v>
                </c:pt>
                <c:pt idx="13">
                  <c:v>9.1052</c:v>
                </c:pt>
                <c:pt idx="14">
                  <c:v>8.9946000000000002</c:v>
                </c:pt>
                <c:pt idx="15">
                  <c:v>8.7405000000000008</c:v>
                </c:pt>
                <c:pt idx="16">
                  <c:v>8.6988000000000003</c:v>
                </c:pt>
                <c:pt idx="17">
                  <c:v>8.6964000000000006</c:v>
                </c:pt>
                <c:pt idx="18">
                  <c:v>8.7081999999999997</c:v>
                </c:pt>
                <c:pt idx="19">
                  <c:v>8.8072999999999997</c:v>
                </c:pt>
                <c:pt idx="20">
                  <c:v>8.7039000000000009</c:v>
                </c:pt>
                <c:pt idx="21">
                  <c:v>8.7030999999999992</c:v>
                </c:pt>
                <c:pt idx="22">
                  <c:v>8.7142999999999997</c:v>
                </c:pt>
                <c:pt idx="23">
                  <c:v>8.6736000000000004</c:v>
                </c:pt>
                <c:pt idx="24">
                  <c:v>8.7437000000000005</c:v>
                </c:pt>
                <c:pt idx="25">
                  <c:v>8.7444000000000006</c:v>
                </c:pt>
                <c:pt idx="26">
                  <c:v>8.7101000000000006</c:v>
                </c:pt>
                <c:pt idx="27">
                  <c:v>8.7499000000000002</c:v>
                </c:pt>
                <c:pt idx="28">
                  <c:v>8.7795000000000005</c:v>
                </c:pt>
                <c:pt idx="29">
                  <c:v>8.6723999999999997</c:v>
                </c:pt>
                <c:pt idx="30">
                  <c:v>8.7510999999999992</c:v>
                </c:pt>
                <c:pt idx="31">
                  <c:v>8.7269000000000005</c:v>
                </c:pt>
                <c:pt idx="32">
                  <c:v>8.7939000000000007</c:v>
                </c:pt>
                <c:pt idx="33">
                  <c:v>8.7735000000000003</c:v>
                </c:pt>
                <c:pt idx="34">
                  <c:v>8.8364999999999991</c:v>
                </c:pt>
                <c:pt idx="35">
                  <c:v>8.7283000000000008</c:v>
                </c:pt>
                <c:pt idx="36">
                  <c:v>8.7766000000000002</c:v>
                </c:pt>
                <c:pt idx="37">
                  <c:v>8.7646999999999995</c:v>
                </c:pt>
                <c:pt idx="38">
                  <c:v>8.7898999999999994</c:v>
                </c:pt>
                <c:pt idx="39">
                  <c:v>8.7941000000000003</c:v>
                </c:pt>
                <c:pt idx="40">
                  <c:v>8.7730999999999995</c:v>
                </c:pt>
                <c:pt idx="41">
                  <c:v>8.8201000000000001</c:v>
                </c:pt>
                <c:pt idx="42">
                  <c:v>8.8341999999999992</c:v>
                </c:pt>
                <c:pt idx="43">
                  <c:v>8.7882999999999996</c:v>
                </c:pt>
                <c:pt idx="44">
                  <c:v>8.7990999999999993</c:v>
                </c:pt>
                <c:pt idx="45">
                  <c:v>8.7957999999999998</c:v>
                </c:pt>
                <c:pt idx="46">
                  <c:v>8.8211999999999993</c:v>
                </c:pt>
                <c:pt idx="47">
                  <c:v>8.8061000000000007</c:v>
                </c:pt>
                <c:pt idx="48">
                  <c:v>8.8161000000000005</c:v>
                </c:pt>
                <c:pt idx="49">
                  <c:v>8.8742999999999999</c:v>
                </c:pt>
                <c:pt idx="50">
                  <c:v>8.8133999999999997</c:v>
                </c:pt>
                <c:pt idx="51">
                  <c:v>8.8763000000000005</c:v>
                </c:pt>
                <c:pt idx="52">
                  <c:v>8.7491000000000003</c:v>
                </c:pt>
                <c:pt idx="53">
                  <c:v>8.8321000000000005</c:v>
                </c:pt>
                <c:pt idx="54">
                  <c:v>8.8588000000000005</c:v>
                </c:pt>
                <c:pt idx="55">
                  <c:v>8.9450000000000003</c:v>
                </c:pt>
                <c:pt idx="56">
                  <c:v>8.8740000000000006</c:v>
                </c:pt>
                <c:pt idx="57">
                  <c:v>8.9247999999999994</c:v>
                </c:pt>
                <c:pt idx="58">
                  <c:v>8.8788999999999998</c:v>
                </c:pt>
                <c:pt idx="59">
                  <c:v>8.9629999999999992</c:v>
                </c:pt>
                <c:pt idx="60">
                  <c:v>8.9679000000000002</c:v>
                </c:pt>
                <c:pt idx="61">
                  <c:v>8.9207000000000001</c:v>
                </c:pt>
                <c:pt idx="62">
                  <c:v>8.9303000000000008</c:v>
                </c:pt>
                <c:pt idx="63">
                  <c:v>8.9315999999999995</c:v>
                </c:pt>
                <c:pt idx="64">
                  <c:v>8.9221000000000004</c:v>
                </c:pt>
                <c:pt idx="65">
                  <c:v>8.9085999999999999</c:v>
                </c:pt>
                <c:pt idx="66">
                  <c:v>8.9330999999999996</c:v>
                </c:pt>
                <c:pt idx="67">
                  <c:v>8.9629999999999992</c:v>
                </c:pt>
                <c:pt idx="68">
                  <c:v>8.7649000000000008</c:v>
                </c:pt>
                <c:pt idx="69">
                  <c:v>8.8294999999999995</c:v>
                </c:pt>
                <c:pt idx="70">
                  <c:v>8.8348999999999993</c:v>
                </c:pt>
                <c:pt idx="71">
                  <c:v>8.8514999999999997</c:v>
                </c:pt>
                <c:pt idx="72">
                  <c:v>8.8961000000000006</c:v>
                </c:pt>
                <c:pt idx="73">
                  <c:v>8.9154</c:v>
                </c:pt>
                <c:pt idx="74">
                  <c:v>8.9098000000000006</c:v>
                </c:pt>
                <c:pt idx="75">
                  <c:v>8.8957999999999995</c:v>
                </c:pt>
                <c:pt idx="76">
                  <c:v>8.9705999999999992</c:v>
                </c:pt>
                <c:pt idx="77">
                  <c:v>8.9911999999999992</c:v>
                </c:pt>
                <c:pt idx="78">
                  <c:v>9.0510000000000002</c:v>
                </c:pt>
                <c:pt idx="79">
                  <c:v>9.1823999999999995</c:v>
                </c:pt>
                <c:pt idx="80">
                  <c:v>9.1622000000000003</c:v>
                </c:pt>
                <c:pt idx="81">
                  <c:v>9.0610999999999997</c:v>
                </c:pt>
                <c:pt idx="82">
                  <c:v>9.0488</c:v>
                </c:pt>
                <c:pt idx="83">
                  <c:v>9.1008999999999993</c:v>
                </c:pt>
                <c:pt idx="84">
                  <c:v>9.0126000000000008</c:v>
                </c:pt>
                <c:pt idx="85">
                  <c:v>9.0818999999999992</c:v>
                </c:pt>
                <c:pt idx="86">
                  <c:v>9.0954999999999995</c:v>
                </c:pt>
                <c:pt idx="87">
                  <c:v>9.1161999999999992</c:v>
                </c:pt>
                <c:pt idx="88">
                  <c:v>8.9872999999999994</c:v>
                </c:pt>
                <c:pt idx="89">
                  <c:v>8.9891000000000005</c:v>
                </c:pt>
                <c:pt idx="90">
                  <c:v>8.8964999999999996</c:v>
                </c:pt>
                <c:pt idx="91">
                  <c:v>9.0122</c:v>
                </c:pt>
                <c:pt idx="92">
                  <c:v>8.9735999999999994</c:v>
                </c:pt>
                <c:pt idx="93">
                  <c:v>8.9602000000000004</c:v>
                </c:pt>
                <c:pt idx="94">
                  <c:v>8.9509000000000007</c:v>
                </c:pt>
                <c:pt idx="95">
                  <c:v>8.9292999999999996</c:v>
                </c:pt>
                <c:pt idx="96">
                  <c:v>8.9072999999999993</c:v>
                </c:pt>
                <c:pt idx="97">
                  <c:v>8.8880999999999997</c:v>
                </c:pt>
                <c:pt idx="98">
                  <c:v>8.8408999999999995</c:v>
                </c:pt>
                <c:pt idx="99">
                  <c:v>8.9308999999999994</c:v>
                </c:pt>
                <c:pt idx="100">
                  <c:v>8.7471999999999994</c:v>
                </c:pt>
                <c:pt idx="101">
                  <c:v>8.8139000000000003</c:v>
                </c:pt>
                <c:pt idx="102">
                  <c:v>8.8179999999999996</c:v>
                </c:pt>
                <c:pt idx="103">
                  <c:v>8.8216000000000001</c:v>
                </c:pt>
                <c:pt idx="104">
                  <c:v>8.8091000000000008</c:v>
                </c:pt>
                <c:pt idx="105">
                  <c:v>8.8815000000000008</c:v>
                </c:pt>
                <c:pt idx="106">
                  <c:v>8.9312000000000005</c:v>
                </c:pt>
                <c:pt idx="107">
                  <c:v>8.9161999999999999</c:v>
                </c:pt>
                <c:pt idx="108">
                  <c:v>8.9326000000000008</c:v>
                </c:pt>
                <c:pt idx="109">
                  <c:v>8.9375999999999998</c:v>
                </c:pt>
                <c:pt idx="110">
                  <c:v>9.0137999999999998</c:v>
                </c:pt>
                <c:pt idx="111">
                  <c:v>9.1016999999999992</c:v>
                </c:pt>
                <c:pt idx="112">
                  <c:v>9.1791999999999998</c:v>
                </c:pt>
                <c:pt idx="113">
                  <c:v>9.1606000000000005</c:v>
                </c:pt>
                <c:pt idx="114">
                  <c:v>9.1450999999999993</c:v>
                </c:pt>
                <c:pt idx="115">
                  <c:v>9.1735000000000007</c:v>
                </c:pt>
                <c:pt idx="116">
                  <c:v>9.1925000000000008</c:v>
                </c:pt>
                <c:pt idx="117">
                  <c:v>9.1548999999999996</c:v>
                </c:pt>
                <c:pt idx="118">
                  <c:v>9.1153999999999993</c:v>
                </c:pt>
                <c:pt idx="119">
                  <c:v>9.1081000000000003</c:v>
                </c:pt>
                <c:pt idx="120">
                  <c:v>9.1567000000000007</c:v>
                </c:pt>
                <c:pt idx="121">
                  <c:v>9.1066000000000003</c:v>
                </c:pt>
                <c:pt idx="122">
                  <c:v>9.1783999999999999</c:v>
                </c:pt>
                <c:pt idx="123">
                  <c:v>9.1849000000000007</c:v>
                </c:pt>
                <c:pt idx="124">
                  <c:v>9.2028999999999996</c:v>
                </c:pt>
                <c:pt idx="125">
                  <c:v>9.1997999999999998</c:v>
                </c:pt>
                <c:pt idx="126">
                  <c:v>9.2027000000000001</c:v>
                </c:pt>
                <c:pt idx="127">
                  <c:v>9.2025000000000006</c:v>
                </c:pt>
                <c:pt idx="128">
                  <c:v>9.1671999999999993</c:v>
                </c:pt>
                <c:pt idx="129">
                  <c:v>9.3770000000000007</c:v>
                </c:pt>
                <c:pt idx="130">
                  <c:v>9.4098000000000006</c:v>
                </c:pt>
                <c:pt idx="131">
                  <c:v>9.3869000000000007</c:v>
                </c:pt>
                <c:pt idx="132">
                  <c:v>9.4343000000000004</c:v>
                </c:pt>
                <c:pt idx="133">
                  <c:v>9.4181000000000008</c:v>
                </c:pt>
                <c:pt idx="134">
                  <c:v>9.4598999999999993</c:v>
                </c:pt>
                <c:pt idx="135">
                  <c:v>9.4248999999999992</c:v>
                </c:pt>
                <c:pt idx="136">
                  <c:v>9.4076000000000004</c:v>
                </c:pt>
                <c:pt idx="137">
                  <c:v>9.3879999999999999</c:v>
                </c:pt>
                <c:pt idx="138">
                  <c:v>9.4030000000000005</c:v>
                </c:pt>
                <c:pt idx="139">
                  <c:v>9.2169000000000008</c:v>
                </c:pt>
                <c:pt idx="140">
                  <c:v>9.2250999999999994</c:v>
                </c:pt>
                <c:pt idx="141">
                  <c:v>9.2285000000000004</c:v>
                </c:pt>
                <c:pt idx="142">
                  <c:v>9.2286000000000001</c:v>
                </c:pt>
                <c:pt idx="143">
                  <c:v>9.2266999999999992</c:v>
                </c:pt>
                <c:pt idx="144">
                  <c:v>9.4404000000000003</c:v>
                </c:pt>
                <c:pt idx="145">
                  <c:v>9.5054999999999996</c:v>
                </c:pt>
                <c:pt idx="146">
                  <c:v>9.5295000000000005</c:v>
                </c:pt>
                <c:pt idx="147">
                  <c:v>9.3912999999999993</c:v>
                </c:pt>
                <c:pt idx="148">
                  <c:v>9.5561000000000007</c:v>
                </c:pt>
                <c:pt idx="149">
                  <c:v>9.5286000000000008</c:v>
                </c:pt>
                <c:pt idx="150">
                  <c:v>9.6793999999999993</c:v>
                </c:pt>
                <c:pt idx="151">
                  <c:v>9.5898000000000003</c:v>
                </c:pt>
                <c:pt idx="152">
                  <c:v>9.6264000000000003</c:v>
                </c:pt>
                <c:pt idx="153">
                  <c:v>9.7279999999999998</c:v>
                </c:pt>
                <c:pt idx="154">
                  <c:v>9.641</c:v>
                </c:pt>
                <c:pt idx="155">
                  <c:v>9.7472999999999992</c:v>
                </c:pt>
                <c:pt idx="156">
                  <c:v>9.6489999999999991</c:v>
                </c:pt>
                <c:pt idx="157">
                  <c:v>9.6587999999999994</c:v>
                </c:pt>
                <c:pt idx="158">
                  <c:v>9.7012999999999998</c:v>
                </c:pt>
                <c:pt idx="159">
                  <c:v>9.7617999999999991</c:v>
                </c:pt>
                <c:pt idx="160">
                  <c:v>9.8228000000000009</c:v>
                </c:pt>
                <c:pt idx="161">
                  <c:v>9.8524999999999991</c:v>
                </c:pt>
                <c:pt idx="162">
                  <c:v>9.7647999999999993</c:v>
                </c:pt>
                <c:pt idx="163">
                  <c:v>9.8420000000000005</c:v>
                </c:pt>
                <c:pt idx="164">
                  <c:v>9.9649999999999999</c:v>
                </c:pt>
                <c:pt idx="165">
                  <c:v>9.9431999999999992</c:v>
                </c:pt>
                <c:pt idx="166">
                  <c:v>10.074999999999999</c:v>
                </c:pt>
                <c:pt idx="167">
                  <c:v>10.016</c:v>
                </c:pt>
                <c:pt idx="168">
                  <c:v>10.092700000000001</c:v>
                </c:pt>
                <c:pt idx="169">
                  <c:v>10.0794</c:v>
                </c:pt>
                <c:pt idx="170">
                  <c:v>10.154</c:v>
                </c:pt>
                <c:pt idx="171">
                  <c:v>10.1448</c:v>
                </c:pt>
                <c:pt idx="172">
                  <c:v>10.157400000000001</c:v>
                </c:pt>
                <c:pt idx="173">
                  <c:v>10.173999999999999</c:v>
                </c:pt>
                <c:pt idx="174">
                  <c:v>10.0861</c:v>
                </c:pt>
                <c:pt idx="175">
                  <c:v>9.9855</c:v>
                </c:pt>
                <c:pt idx="176">
                  <c:v>9.9445999999999994</c:v>
                </c:pt>
                <c:pt idx="177">
                  <c:v>9.9429999999999996</c:v>
                </c:pt>
                <c:pt idx="178">
                  <c:v>9.9253999999999998</c:v>
                </c:pt>
                <c:pt idx="179">
                  <c:v>9.9611999999999998</c:v>
                </c:pt>
                <c:pt idx="180">
                  <c:v>9.9337</c:v>
                </c:pt>
                <c:pt idx="181">
                  <c:v>9.9373000000000005</c:v>
                </c:pt>
                <c:pt idx="182">
                  <c:v>9.9040999999999997</c:v>
                </c:pt>
                <c:pt idx="183">
                  <c:v>9.9207999999999998</c:v>
                </c:pt>
                <c:pt idx="184">
                  <c:v>9.9647000000000006</c:v>
                </c:pt>
                <c:pt idx="185">
                  <c:v>9.9145000000000003</c:v>
                </c:pt>
                <c:pt idx="186">
                  <c:v>9.9205000000000005</c:v>
                </c:pt>
                <c:pt idx="187">
                  <c:v>9.9933999999999994</c:v>
                </c:pt>
                <c:pt idx="188">
                  <c:v>9.9375999999999998</c:v>
                </c:pt>
                <c:pt idx="189">
                  <c:v>9.9441000000000006</c:v>
                </c:pt>
                <c:pt idx="190">
                  <c:v>9.9659999999999993</c:v>
                </c:pt>
                <c:pt idx="191">
                  <c:v>9.9870999999999999</c:v>
                </c:pt>
                <c:pt idx="192">
                  <c:v>9.9853000000000005</c:v>
                </c:pt>
                <c:pt idx="193">
                  <c:v>10.028700000000001</c:v>
                </c:pt>
                <c:pt idx="194">
                  <c:v>9.9482999999999997</c:v>
                </c:pt>
                <c:pt idx="195">
                  <c:v>9.9911999999999992</c:v>
                </c:pt>
                <c:pt idx="196">
                  <c:v>10.0098</c:v>
                </c:pt>
                <c:pt idx="197">
                  <c:v>9.9892000000000003</c:v>
                </c:pt>
                <c:pt idx="198">
                  <c:v>10.0281</c:v>
                </c:pt>
                <c:pt idx="199">
                  <c:v>10.009499999999999</c:v>
                </c:pt>
                <c:pt idx="200">
                  <c:v>10.0351</c:v>
                </c:pt>
                <c:pt idx="201">
                  <c:v>10.0634</c:v>
                </c:pt>
                <c:pt idx="202">
                  <c:v>10.0777</c:v>
                </c:pt>
                <c:pt idx="203">
                  <c:v>10.078799999999999</c:v>
                </c:pt>
                <c:pt idx="204">
                  <c:v>10.1143</c:v>
                </c:pt>
                <c:pt idx="205">
                  <c:v>10.1014</c:v>
                </c:pt>
                <c:pt idx="206">
                  <c:v>10.175700000000001</c:v>
                </c:pt>
                <c:pt idx="207">
                  <c:v>10.121600000000001</c:v>
                </c:pt>
                <c:pt idx="208">
                  <c:v>10.07</c:v>
                </c:pt>
                <c:pt idx="209">
                  <c:v>10.097099999999999</c:v>
                </c:pt>
                <c:pt idx="210">
                  <c:v>9.9323999999999995</c:v>
                </c:pt>
                <c:pt idx="211">
                  <c:v>10.0672</c:v>
                </c:pt>
                <c:pt idx="212">
                  <c:v>10.089600000000001</c:v>
                </c:pt>
                <c:pt idx="213">
                  <c:v>10.0939</c:v>
                </c:pt>
                <c:pt idx="214">
                  <c:v>10.0672</c:v>
                </c:pt>
                <c:pt idx="215">
                  <c:v>10.039</c:v>
                </c:pt>
                <c:pt idx="216">
                  <c:v>9.9248999999999992</c:v>
                </c:pt>
                <c:pt idx="217">
                  <c:v>10.008800000000001</c:v>
                </c:pt>
                <c:pt idx="218">
                  <c:v>9.9963999999999995</c:v>
                </c:pt>
                <c:pt idx="219">
                  <c:v>9.9907000000000004</c:v>
                </c:pt>
                <c:pt idx="220">
                  <c:v>9.9923000000000002</c:v>
                </c:pt>
                <c:pt idx="221">
                  <c:v>10.126899999999999</c:v>
                </c:pt>
                <c:pt idx="222">
                  <c:v>9.9882000000000009</c:v>
                </c:pt>
                <c:pt idx="223">
                  <c:v>10.0002</c:v>
                </c:pt>
                <c:pt idx="224">
                  <c:v>9.9733000000000001</c:v>
                </c:pt>
                <c:pt idx="225">
                  <c:v>9.9475999999999996</c:v>
                </c:pt>
                <c:pt idx="226">
                  <c:v>9.9715000000000007</c:v>
                </c:pt>
                <c:pt idx="227">
                  <c:v>9.9757999999999996</c:v>
                </c:pt>
                <c:pt idx="228">
                  <c:v>10.005599999999999</c:v>
                </c:pt>
                <c:pt idx="229">
                  <c:v>9.9741999999999997</c:v>
                </c:pt>
                <c:pt idx="230">
                  <c:v>9.8667999999999996</c:v>
                </c:pt>
                <c:pt idx="231">
                  <c:v>9.9713999999999992</c:v>
                </c:pt>
                <c:pt idx="232">
                  <c:v>9.9627999999999997</c:v>
                </c:pt>
                <c:pt idx="233">
                  <c:v>9.8359000000000005</c:v>
                </c:pt>
                <c:pt idx="234">
                  <c:v>10.011200000000001</c:v>
                </c:pt>
                <c:pt idx="235">
                  <c:v>9.9725000000000001</c:v>
                </c:pt>
                <c:pt idx="236">
                  <c:v>9.9684000000000008</c:v>
                </c:pt>
                <c:pt idx="237">
                  <c:v>9.9727999999999994</c:v>
                </c:pt>
                <c:pt idx="238">
                  <c:v>10.063499999999999</c:v>
                </c:pt>
                <c:pt idx="239">
                  <c:v>10.117000000000001</c:v>
                </c:pt>
                <c:pt idx="240">
                  <c:v>10.120200000000001</c:v>
                </c:pt>
                <c:pt idx="241">
                  <c:v>10.1189</c:v>
                </c:pt>
                <c:pt idx="242">
                  <c:v>10.1029</c:v>
                </c:pt>
                <c:pt idx="243">
                  <c:v>10.0549</c:v>
                </c:pt>
                <c:pt idx="244">
                  <c:v>10.0611</c:v>
                </c:pt>
                <c:pt idx="245">
                  <c:v>10.087999999999999</c:v>
                </c:pt>
                <c:pt idx="246">
                  <c:v>10.0555</c:v>
                </c:pt>
                <c:pt idx="247">
                  <c:v>10.0586</c:v>
                </c:pt>
                <c:pt idx="248">
                  <c:v>10.106999999999999</c:v>
                </c:pt>
                <c:pt idx="249">
                  <c:v>10.021800000000001</c:v>
                </c:pt>
              </c:numCache>
            </c:numRef>
          </c:val>
          <c:smooth val="0"/>
          <c:extLst>
            <c:ext xmlns:c16="http://schemas.microsoft.com/office/drawing/2014/chart" uri="{C3380CC4-5D6E-409C-BE32-E72D297353CC}">
              <c16:uniqueId val="{00000004-85F0-4735-A6EB-64D9D0E1F688}"/>
            </c:ext>
          </c:extLst>
        </c:ser>
        <c:ser>
          <c:idx val="14"/>
          <c:order val="14"/>
          <c:tx>
            <c:strRef>
              <c:f>[Charts_2021__final.xlsx]Գ16!$P$24</c:f>
              <c:strCache>
                <c:ptCount val="1"/>
                <c:pt idx="0">
                  <c:v>30 years</c:v>
                </c:pt>
              </c:strCache>
            </c:strRef>
          </c:tx>
          <c:spPr>
            <a:ln w="28575" cap="rnd">
              <a:solidFill>
                <a:schemeClr val="accent3">
                  <a:lumMod val="80000"/>
                  <a:lumOff val="20000"/>
                </a:schemeClr>
              </a:solidFill>
              <a:round/>
            </a:ln>
            <a:effectLst/>
          </c:spPr>
          <c:marker>
            <c:symbol val="none"/>
          </c:marker>
          <c:trendline>
            <c:spPr>
              <a:ln w="19050" cap="rnd">
                <a:solidFill>
                  <a:schemeClr val="accent3">
                    <a:lumMod val="80000"/>
                    <a:lumOff val="20000"/>
                  </a:schemeClr>
                </a:solidFill>
                <a:prstDash val="sysDot"/>
              </a:ln>
              <a:effectLst/>
            </c:spPr>
            <c:trendlineType val="linear"/>
            <c:dispRSqr val="0"/>
            <c:dispEq val="0"/>
          </c:trendline>
          <c:cat>
            <c:numRef>
              <c:f>[Charts_2021__final.xlsx]Գ16!$A$25:$A$274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[Charts_2021__final.xlsx]Գ16!$P$25:$P$274</c:f>
              <c:numCache>
                <c:formatCode>General</c:formatCode>
                <c:ptCount val="250"/>
                <c:pt idx="0">
                  <c:v>9.2030999999999992</c:v>
                </c:pt>
                <c:pt idx="1">
                  <c:v>9.4006000000000007</c:v>
                </c:pt>
                <c:pt idx="2">
                  <c:v>9.5028000000000006</c:v>
                </c:pt>
                <c:pt idx="3">
                  <c:v>9.4955999999999996</c:v>
                </c:pt>
                <c:pt idx="4">
                  <c:v>9.5375999999999994</c:v>
                </c:pt>
                <c:pt idx="5">
                  <c:v>9.5311000000000003</c:v>
                </c:pt>
                <c:pt idx="6">
                  <c:v>9.6052999999999997</c:v>
                </c:pt>
                <c:pt idx="7">
                  <c:v>9.5709</c:v>
                </c:pt>
                <c:pt idx="8">
                  <c:v>9.5963999999999992</c:v>
                </c:pt>
                <c:pt idx="9">
                  <c:v>9.6176999999999992</c:v>
                </c:pt>
                <c:pt idx="10">
                  <c:v>9.5879999999999992</c:v>
                </c:pt>
                <c:pt idx="11">
                  <c:v>9.5566999999999993</c:v>
                </c:pt>
                <c:pt idx="12">
                  <c:v>9.5533999999999999</c:v>
                </c:pt>
                <c:pt idx="13">
                  <c:v>9.4810999999999996</c:v>
                </c:pt>
                <c:pt idx="14">
                  <c:v>9.2469999999999999</c:v>
                </c:pt>
                <c:pt idx="15">
                  <c:v>9.1883999999999997</c:v>
                </c:pt>
                <c:pt idx="16">
                  <c:v>9.1412999999999993</c:v>
                </c:pt>
                <c:pt idx="17">
                  <c:v>9.2698999999999998</c:v>
                </c:pt>
                <c:pt idx="18">
                  <c:v>9.2728999999999999</c:v>
                </c:pt>
                <c:pt idx="19">
                  <c:v>9.3099000000000007</c:v>
                </c:pt>
                <c:pt idx="20">
                  <c:v>9.2531999999999996</c:v>
                </c:pt>
                <c:pt idx="21">
                  <c:v>9.2546999999999997</c:v>
                </c:pt>
                <c:pt idx="22">
                  <c:v>9.1774000000000004</c:v>
                </c:pt>
                <c:pt idx="23">
                  <c:v>9.1491000000000007</c:v>
                </c:pt>
                <c:pt idx="24">
                  <c:v>9.0754999999999999</c:v>
                </c:pt>
                <c:pt idx="25">
                  <c:v>9.1614000000000004</c:v>
                </c:pt>
                <c:pt idx="26">
                  <c:v>9.0883000000000003</c:v>
                </c:pt>
                <c:pt idx="27">
                  <c:v>9.1588999999999992</c:v>
                </c:pt>
                <c:pt idx="28">
                  <c:v>9.0862999999999996</c:v>
                </c:pt>
                <c:pt idx="29">
                  <c:v>9.0645000000000007</c:v>
                </c:pt>
                <c:pt idx="30">
                  <c:v>9.2279999999999998</c:v>
                </c:pt>
                <c:pt idx="31">
                  <c:v>9.0693000000000001</c:v>
                </c:pt>
                <c:pt idx="32">
                  <c:v>9.1062999999999992</c:v>
                </c:pt>
                <c:pt idx="33">
                  <c:v>9.0861999999999998</c:v>
                </c:pt>
                <c:pt idx="34">
                  <c:v>9.2734000000000005</c:v>
                </c:pt>
                <c:pt idx="35">
                  <c:v>9.0919000000000008</c:v>
                </c:pt>
                <c:pt idx="36">
                  <c:v>9.1700999999999997</c:v>
                </c:pt>
                <c:pt idx="37">
                  <c:v>9.2050000000000001</c:v>
                </c:pt>
                <c:pt idx="38">
                  <c:v>9.2135999999999996</c:v>
                </c:pt>
                <c:pt idx="39">
                  <c:v>9.2233000000000001</c:v>
                </c:pt>
                <c:pt idx="40">
                  <c:v>9.1780000000000008</c:v>
                </c:pt>
                <c:pt idx="41">
                  <c:v>9.1524000000000001</c:v>
                </c:pt>
                <c:pt idx="42">
                  <c:v>9.1617999999999995</c:v>
                </c:pt>
                <c:pt idx="43">
                  <c:v>9.1422000000000008</c:v>
                </c:pt>
                <c:pt idx="44">
                  <c:v>9.1456999999999997</c:v>
                </c:pt>
                <c:pt idx="45">
                  <c:v>9.1117000000000008</c:v>
                </c:pt>
                <c:pt idx="46">
                  <c:v>9.1381999999999994</c:v>
                </c:pt>
                <c:pt idx="47">
                  <c:v>9.1486000000000001</c:v>
                </c:pt>
                <c:pt idx="48">
                  <c:v>9.1109000000000009</c:v>
                </c:pt>
                <c:pt idx="49">
                  <c:v>9.2655999999999992</c:v>
                </c:pt>
                <c:pt idx="50">
                  <c:v>9.1632999999999996</c:v>
                </c:pt>
                <c:pt idx="51">
                  <c:v>9.2993000000000006</c:v>
                </c:pt>
                <c:pt idx="52">
                  <c:v>9.0607000000000006</c:v>
                </c:pt>
                <c:pt idx="53">
                  <c:v>9.1693999999999996</c:v>
                </c:pt>
                <c:pt idx="54">
                  <c:v>9.2402999999999995</c:v>
                </c:pt>
                <c:pt idx="55">
                  <c:v>9.4860000000000007</c:v>
                </c:pt>
                <c:pt idx="56">
                  <c:v>9.3681999999999999</c:v>
                </c:pt>
                <c:pt idx="57">
                  <c:v>9.4410000000000007</c:v>
                </c:pt>
                <c:pt idx="58">
                  <c:v>9.3292999999999999</c:v>
                </c:pt>
                <c:pt idx="59">
                  <c:v>9.4687999999999999</c:v>
                </c:pt>
                <c:pt idx="60">
                  <c:v>9.4258000000000006</c:v>
                </c:pt>
                <c:pt idx="61">
                  <c:v>9.4573</c:v>
                </c:pt>
                <c:pt idx="62">
                  <c:v>9.4582999999999995</c:v>
                </c:pt>
                <c:pt idx="63">
                  <c:v>9.4524000000000008</c:v>
                </c:pt>
                <c:pt idx="64">
                  <c:v>9.4528999999999996</c:v>
                </c:pt>
                <c:pt idx="65">
                  <c:v>9.4692000000000007</c:v>
                </c:pt>
                <c:pt idx="66">
                  <c:v>9.6109000000000009</c:v>
                </c:pt>
                <c:pt idx="67">
                  <c:v>9.6510999999999996</c:v>
                </c:pt>
                <c:pt idx="68">
                  <c:v>9.2378</c:v>
                </c:pt>
                <c:pt idx="69">
                  <c:v>9.3466000000000005</c:v>
                </c:pt>
                <c:pt idx="70">
                  <c:v>9.3610000000000007</c:v>
                </c:pt>
                <c:pt idx="71">
                  <c:v>9.3725000000000005</c:v>
                </c:pt>
                <c:pt idx="72">
                  <c:v>9.3908000000000005</c:v>
                </c:pt>
                <c:pt idx="73">
                  <c:v>9.5002999999999993</c:v>
                </c:pt>
                <c:pt idx="74">
                  <c:v>9.4646000000000008</c:v>
                </c:pt>
                <c:pt idx="75">
                  <c:v>9.5001999999999995</c:v>
                </c:pt>
                <c:pt idx="76">
                  <c:v>9.6143000000000001</c:v>
                </c:pt>
                <c:pt idx="77">
                  <c:v>9.5957000000000008</c:v>
                </c:pt>
                <c:pt idx="78">
                  <c:v>9.7707999999999995</c:v>
                </c:pt>
                <c:pt idx="79">
                  <c:v>9.7965999999999998</c:v>
                </c:pt>
                <c:pt idx="80">
                  <c:v>9.8239000000000001</c:v>
                </c:pt>
                <c:pt idx="81">
                  <c:v>9.7422000000000004</c:v>
                </c:pt>
                <c:pt idx="82">
                  <c:v>9.7106999999999992</c:v>
                </c:pt>
                <c:pt idx="83">
                  <c:v>9.8084000000000007</c:v>
                </c:pt>
                <c:pt idx="84">
                  <c:v>9.6097000000000001</c:v>
                </c:pt>
                <c:pt idx="85">
                  <c:v>9.7365999999999993</c:v>
                </c:pt>
                <c:pt idx="86">
                  <c:v>9.7303999999999995</c:v>
                </c:pt>
                <c:pt idx="87">
                  <c:v>9.5336999999999996</c:v>
                </c:pt>
                <c:pt idx="88">
                  <c:v>9.3454999999999995</c:v>
                </c:pt>
                <c:pt idx="89">
                  <c:v>9.3414999999999999</c:v>
                </c:pt>
                <c:pt idx="90">
                  <c:v>9.3462999999999994</c:v>
                </c:pt>
                <c:pt idx="91">
                  <c:v>9.6074000000000002</c:v>
                </c:pt>
                <c:pt idx="92">
                  <c:v>9.4350000000000005</c:v>
                </c:pt>
                <c:pt idx="93">
                  <c:v>9.5799000000000003</c:v>
                </c:pt>
                <c:pt idx="94">
                  <c:v>9.4556000000000004</c:v>
                </c:pt>
                <c:pt idx="95">
                  <c:v>9.4398</c:v>
                </c:pt>
                <c:pt idx="96">
                  <c:v>9.5861999999999998</c:v>
                </c:pt>
                <c:pt idx="97">
                  <c:v>9.3432999999999993</c:v>
                </c:pt>
                <c:pt idx="98">
                  <c:v>9.3544</c:v>
                </c:pt>
                <c:pt idx="99">
                  <c:v>9.4878999999999998</c:v>
                </c:pt>
                <c:pt idx="100">
                  <c:v>9.3118999999999996</c:v>
                </c:pt>
                <c:pt idx="101">
                  <c:v>9.3218999999999994</c:v>
                </c:pt>
                <c:pt idx="102">
                  <c:v>9.4732000000000003</c:v>
                </c:pt>
                <c:pt idx="103">
                  <c:v>9.3125</c:v>
                </c:pt>
                <c:pt idx="104">
                  <c:v>9.3731000000000009</c:v>
                </c:pt>
                <c:pt idx="105">
                  <c:v>9.2624999999999993</c:v>
                </c:pt>
                <c:pt idx="106">
                  <c:v>9.2147000000000006</c:v>
                </c:pt>
                <c:pt idx="107">
                  <c:v>9.2254000000000005</c:v>
                </c:pt>
                <c:pt idx="108">
                  <c:v>9.2117000000000004</c:v>
                </c:pt>
                <c:pt idx="109">
                  <c:v>9.2082999999999995</c:v>
                </c:pt>
                <c:pt idx="110">
                  <c:v>9.2745999999999995</c:v>
                </c:pt>
                <c:pt idx="111">
                  <c:v>9.3956999999999997</c:v>
                </c:pt>
                <c:pt idx="112">
                  <c:v>9.4663000000000004</c:v>
                </c:pt>
                <c:pt idx="113">
                  <c:v>9.4343000000000004</c:v>
                </c:pt>
                <c:pt idx="114">
                  <c:v>9.4389000000000003</c:v>
                </c:pt>
                <c:pt idx="115">
                  <c:v>9.4610000000000003</c:v>
                </c:pt>
                <c:pt idx="116">
                  <c:v>9.5145</c:v>
                </c:pt>
                <c:pt idx="117">
                  <c:v>9.4548000000000005</c:v>
                </c:pt>
                <c:pt idx="118">
                  <c:v>9.3675999999999995</c:v>
                </c:pt>
                <c:pt idx="119">
                  <c:v>9.3679000000000006</c:v>
                </c:pt>
                <c:pt idx="120">
                  <c:v>9.4925999999999995</c:v>
                </c:pt>
                <c:pt idx="121">
                  <c:v>9.3582999999999998</c:v>
                </c:pt>
                <c:pt idx="122">
                  <c:v>9.5017999999999994</c:v>
                </c:pt>
                <c:pt idx="123">
                  <c:v>9.4922000000000004</c:v>
                </c:pt>
                <c:pt idx="124">
                  <c:v>9.4619</c:v>
                </c:pt>
                <c:pt idx="125">
                  <c:v>9.4537999999999993</c:v>
                </c:pt>
                <c:pt idx="126">
                  <c:v>9.4562000000000008</c:v>
                </c:pt>
                <c:pt idx="127">
                  <c:v>9.4591999999999992</c:v>
                </c:pt>
                <c:pt idx="128">
                  <c:v>9.5067000000000004</c:v>
                </c:pt>
                <c:pt idx="129">
                  <c:v>9.6722999999999999</c:v>
                </c:pt>
                <c:pt idx="130">
                  <c:v>9.7306000000000008</c:v>
                </c:pt>
                <c:pt idx="131">
                  <c:v>9.7700999999999993</c:v>
                </c:pt>
                <c:pt idx="132">
                  <c:v>9.7441999999999993</c:v>
                </c:pt>
                <c:pt idx="133">
                  <c:v>9.7513000000000005</c:v>
                </c:pt>
                <c:pt idx="134">
                  <c:v>9.8292000000000002</c:v>
                </c:pt>
                <c:pt idx="135">
                  <c:v>9.7215000000000007</c:v>
                </c:pt>
                <c:pt idx="136">
                  <c:v>9.6820000000000004</c:v>
                </c:pt>
                <c:pt idx="137">
                  <c:v>9.6592000000000002</c:v>
                </c:pt>
                <c:pt idx="138">
                  <c:v>9.6343999999999994</c:v>
                </c:pt>
                <c:pt idx="139">
                  <c:v>9.6107999999999993</c:v>
                </c:pt>
                <c:pt idx="140">
                  <c:v>9.6067999999999998</c:v>
                </c:pt>
                <c:pt idx="141">
                  <c:v>9.6046999999999993</c:v>
                </c:pt>
                <c:pt idx="142">
                  <c:v>9.6045999999999996</c:v>
                </c:pt>
                <c:pt idx="143">
                  <c:v>9.5832999999999995</c:v>
                </c:pt>
                <c:pt idx="144">
                  <c:v>9.5970999999999993</c:v>
                </c:pt>
                <c:pt idx="145">
                  <c:v>9.7088000000000001</c:v>
                </c:pt>
                <c:pt idx="146">
                  <c:v>9.6608000000000001</c:v>
                </c:pt>
                <c:pt idx="147">
                  <c:v>9.6891999999999996</c:v>
                </c:pt>
                <c:pt idx="148">
                  <c:v>9.7401999999999997</c:v>
                </c:pt>
                <c:pt idx="149">
                  <c:v>9.7601999999999993</c:v>
                </c:pt>
                <c:pt idx="150">
                  <c:v>9.7698999999999998</c:v>
                </c:pt>
                <c:pt idx="151">
                  <c:v>9.8005999999999993</c:v>
                </c:pt>
                <c:pt idx="152">
                  <c:v>9.8155000000000001</c:v>
                </c:pt>
                <c:pt idx="153">
                  <c:v>9.9213000000000005</c:v>
                </c:pt>
                <c:pt idx="154">
                  <c:v>9.8640000000000008</c:v>
                </c:pt>
                <c:pt idx="155">
                  <c:v>9.8732000000000006</c:v>
                </c:pt>
                <c:pt idx="156">
                  <c:v>9.8751999999999995</c:v>
                </c:pt>
                <c:pt idx="157">
                  <c:v>9.8816000000000006</c:v>
                </c:pt>
                <c:pt idx="158">
                  <c:v>9.9505999999999997</c:v>
                </c:pt>
                <c:pt idx="159">
                  <c:v>9.9642999999999997</c:v>
                </c:pt>
                <c:pt idx="160">
                  <c:v>10.0433</c:v>
                </c:pt>
                <c:pt idx="161">
                  <c:v>10.0017</c:v>
                </c:pt>
                <c:pt idx="162">
                  <c:v>10.0327</c:v>
                </c:pt>
                <c:pt idx="163">
                  <c:v>10.114100000000001</c:v>
                </c:pt>
                <c:pt idx="164">
                  <c:v>10.2735</c:v>
                </c:pt>
                <c:pt idx="165">
                  <c:v>10.242699999999999</c:v>
                </c:pt>
                <c:pt idx="166">
                  <c:v>10.39</c:v>
                </c:pt>
                <c:pt idx="167">
                  <c:v>10.227</c:v>
                </c:pt>
                <c:pt idx="168">
                  <c:v>10.4155</c:v>
                </c:pt>
                <c:pt idx="169">
                  <c:v>10.397399999999999</c:v>
                </c:pt>
                <c:pt idx="170">
                  <c:v>10.5001</c:v>
                </c:pt>
                <c:pt idx="171">
                  <c:v>10.479699999999999</c:v>
                </c:pt>
                <c:pt idx="172">
                  <c:v>10.489699999999999</c:v>
                </c:pt>
                <c:pt idx="173">
                  <c:v>10.4811</c:v>
                </c:pt>
                <c:pt idx="174">
                  <c:v>10.321300000000001</c:v>
                </c:pt>
                <c:pt idx="175">
                  <c:v>10.099399999999999</c:v>
                </c:pt>
                <c:pt idx="176">
                  <c:v>10.0777</c:v>
                </c:pt>
                <c:pt idx="177">
                  <c:v>10.116199999999999</c:v>
                </c:pt>
                <c:pt idx="178">
                  <c:v>10.083</c:v>
                </c:pt>
                <c:pt idx="179">
                  <c:v>10.0922</c:v>
                </c:pt>
                <c:pt idx="180">
                  <c:v>10.1014</c:v>
                </c:pt>
                <c:pt idx="181">
                  <c:v>10.0687</c:v>
                </c:pt>
                <c:pt idx="182">
                  <c:v>10.087400000000001</c:v>
                </c:pt>
                <c:pt idx="183">
                  <c:v>10.078099999999999</c:v>
                </c:pt>
                <c:pt idx="184">
                  <c:v>10.1174</c:v>
                </c:pt>
                <c:pt idx="185">
                  <c:v>10.0802</c:v>
                </c:pt>
                <c:pt idx="186">
                  <c:v>10.058299999999999</c:v>
                </c:pt>
                <c:pt idx="187">
                  <c:v>10.1365</c:v>
                </c:pt>
                <c:pt idx="188">
                  <c:v>10.059699999999999</c:v>
                </c:pt>
                <c:pt idx="189">
                  <c:v>10.0763</c:v>
                </c:pt>
                <c:pt idx="190">
                  <c:v>10.1031</c:v>
                </c:pt>
                <c:pt idx="191">
                  <c:v>10.116</c:v>
                </c:pt>
                <c:pt idx="192">
                  <c:v>10.119199999999999</c:v>
                </c:pt>
                <c:pt idx="193">
                  <c:v>10.1617</c:v>
                </c:pt>
                <c:pt idx="194">
                  <c:v>10.068899999999999</c:v>
                </c:pt>
                <c:pt idx="195">
                  <c:v>10.120799999999999</c:v>
                </c:pt>
                <c:pt idx="196">
                  <c:v>10.1463</c:v>
                </c:pt>
                <c:pt idx="197">
                  <c:v>10.122199999999999</c:v>
                </c:pt>
                <c:pt idx="198">
                  <c:v>10.163</c:v>
                </c:pt>
                <c:pt idx="199">
                  <c:v>10.1487</c:v>
                </c:pt>
                <c:pt idx="200">
                  <c:v>10.1731</c:v>
                </c:pt>
                <c:pt idx="201">
                  <c:v>10.2028</c:v>
                </c:pt>
                <c:pt idx="202">
                  <c:v>10.223100000000001</c:v>
                </c:pt>
                <c:pt idx="203">
                  <c:v>10.2232</c:v>
                </c:pt>
                <c:pt idx="204">
                  <c:v>10.2361</c:v>
                </c:pt>
                <c:pt idx="205">
                  <c:v>10.2148</c:v>
                </c:pt>
                <c:pt idx="206">
                  <c:v>10.299200000000001</c:v>
                </c:pt>
                <c:pt idx="207">
                  <c:v>10.2255</c:v>
                </c:pt>
                <c:pt idx="208">
                  <c:v>10.1563</c:v>
                </c:pt>
                <c:pt idx="209">
                  <c:v>10.192299999999999</c:v>
                </c:pt>
                <c:pt idx="210">
                  <c:v>10.000500000000001</c:v>
                </c:pt>
                <c:pt idx="211">
                  <c:v>10.1515</c:v>
                </c:pt>
                <c:pt idx="212">
                  <c:v>10.176600000000001</c:v>
                </c:pt>
                <c:pt idx="213">
                  <c:v>10.1808</c:v>
                </c:pt>
                <c:pt idx="214">
                  <c:v>10.1487</c:v>
                </c:pt>
                <c:pt idx="215">
                  <c:v>10.119999999999999</c:v>
                </c:pt>
                <c:pt idx="216">
                  <c:v>10.0009</c:v>
                </c:pt>
                <c:pt idx="217">
                  <c:v>10.094900000000001</c:v>
                </c:pt>
                <c:pt idx="218">
                  <c:v>10.0816</c:v>
                </c:pt>
                <c:pt idx="219">
                  <c:v>10.0708</c:v>
                </c:pt>
                <c:pt idx="220">
                  <c:v>10.073700000000001</c:v>
                </c:pt>
                <c:pt idx="221">
                  <c:v>10.2264</c:v>
                </c:pt>
                <c:pt idx="222">
                  <c:v>10.065</c:v>
                </c:pt>
                <c:pt idx="223">
                  <c:v>10.0816</c:v>
                </c:pt>
                <c:pt idx="224">
                  <c:v>10.049200000000001</c:v>
                </c:pt>
                <c:pt idx="225">
                  <c:v>10.020200000000001</c:v>
                </c:pt>
                <c:pt idx="226">
                  <c:v>10.0466</c:v>
                </c:pt>
                <c:pt idx="227">
                  <c:v>10.057600000000001</c:v>
                </c:pt>
                <c:pt idx="228">
                  <c:v>10.093400000000001</c:v>
                </c:pt>
                <c:pt idx="229">
                  <c:v>10.0558</c:v>
                </c:pt>
                <c:pt idx="230">
                  <c:v>9.9321000000000002</c:v>
                </c:pt>
                <c:pt idx="231">
                  <c:v>10.0571</c:v>
                </c:pt>
                <c:pt idx="232">
                  <c:v>10.047599999999999</c:v>
                </c:pt>
                <c:pt idx="233">
                  <c:v>9.9032999999999998</c:v>
                </c:pt>
                <c:pt idx="234">
                  <c:v>10.1106</c:v>
                </c:pt>
                <c:pt idx="235">
                  <c:v>10.0588</c:v>
                </c:pt>
                <c:pt idx="236">
                  <c:v>10.054</c:v>
                </c:pt>
                <c:pt idx="237">
                  <c:v>10.057</c:v>
                </c:pt>
                <c:pt idx="238">
                  <c:v>10.147600000000001</c:v>
                </c:pt>
                <c:pt idx="239">
                  <c:v>10.2056</c:v>
                </c:pt>
                <c:pt idx="240">
                  <c:v>10.2104</c:v>
                </c:pt>
                <c:pt idx="241">
                  <c:v>10.2094</c:v>
                </c:pt>
                <c:pt idx="242">
                  <c:v>10.1921</c:v>
                </c:pt>
                <c:pt idx="243">
                  <c:v>10.139200000000001</c:v>
                </c:pt>
                <c:pt idx="244">
                  <c:v>10.148099999999999</c:v>
                </c:pt>
                <c:pt idx="245">
                  <c:v>10.1798</c:v>
                </c:pt>
                <c:pt idx="246">
                  <c:v>10.1401</c:v>
                </c:pt>
                <c:pt idx="247">
                  <c:v>10.137499999999999</c:v>
                </c:pt>
                <c:pt idx="248">
                  <c:v>10.193</c:v>
                </c:pt>
                <c:pt idx="249">
                  <c:v>10.095800000000001</c:v>
                </c:pt>
              </c:numCache>
            </c:numRef>
          </c:val>
          <c:smooth val="0"/>
          <c:extLst>
            <c:ext xmlns:c16="http://schemas.microsoft.com/office/drawing/2014/chart" uri="{C3380CC4-5D6E-409C-BE32-E72D297353CC}">
              <c16:uniqueId val="{00000005-85F0-4735-A6EB-64D9D0E1F688}"/>
            </c:ext>
          </c:extLst>
        </c:ser>
        <c:dLbls>
          <c:showLegendKey val="0"/>
          <c:showVal val="0"/>
          <c:showCatName val="0"/>
          <c:showSerName val="0"/>
          <c:showPercent val="0"/>
          <c:showBubbleSize val="0"/>
        </c:dLbls>
        <c:smooth val="0"/>
        <c:axId val="57276672"/>
        <c:axId val="57282560"/>
        <c:extLst>
          <c:ext xmlns:c15="http://schemas.microsoft.com/office/drawing/2012/chart" uri="{02D57815-91ED-43cb-92C2-25804820EDAC}">
            <c15:filteredLineSeries>
              <c15:ser>
                <c:idx val="0"/>
                <c:order val="0"/>
                <c:tx>
                  <c:strRef>
                    <c:extLst>
                      <c:ext uri="{02D57815-91ED-43cb-92C2-25804820EDAC}">
                        <c15:formulaRef>
                          <c15:sqref>[Charts_2021__final.xlsx]Գ16!$B$24</c15:sqref>
                        </c15:formulaRef>
                      </c:ext>
                    </c:extLst>
                    <c:strCache>
                      <c:ptCount val="1"/>
                      <c:pt idx="0">
                        <c:v>1 օր</c:v>
                      </c:pt>
                    </c:strCache>
                  </c:strRef>
                </c:tx>
                <c:spPr>
                  <a:ln w="28575" cap="rnd">
                    <a:solidFill>
                      <a:schemeClr val="accent1"/>
                    </a:solidFill>
                    <a:round/>
                  </a:ln>
                  <a:effectLst/>
                </c:spPr>
                <c:marker>
                  <c:symbol val="none"/>
                </c:marker>
                <c:cat>
                  <c:numRef>
                    <c:extLst>
                      <c:ex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c:ext uri="{02D57815-91ED-43cb-92C2-25804820EDAC}">
                        <c15:formulaRef>
                          <c15:sqref>[Charts_2021__final.xlsx]Գ16!$B$25:$B$274</c15:sqref>
                        </c15:formulaRef>
                      </c:ext>
                    </c:extLst>
                    <c:numCache>
                      <c:formatCode>General</c:formatCode>
                      <c:ptCount val="250"/>
                      <c:pt idx="0">
                        <c:v>5.9648000000000003</c:v>
                      </c:pt>
                      <c:pt idx="1">
                        <c:v>6.1323999999999996</c:v>
                      </c:pt>
                      <c:pt idx="2">
                        <c:v>6.1269999999999998</c:v>
                      </c:pt>
                      <c:pt idx="3">
                        <c:v>6.0579000000000001</c:v>
                      </c:pt>
                      <c:pt idx="4">
                        <c:v>5.9408000000000003</c:v>
                      </c:pt>
                      <c:pt idx="5">
                        <c:v>5.9393000000000002</c:v>
                      </c:pt>
                      <c:pt idx="6">
                        <c:v>5.9931999999999999</c:v>
                      </c:pt>
                      <c:pt idx="7">
                        <c:v>6.0906000000000002</c:v>
                      </c:pt>
                      <c:pt idx="8">
                        <c:v>6.1028000000000002</c:v>
                      </c:pt>
                      <c:pt idx="9">
                        <c:v>6.1436999999999999</c:v>
                      </c:pt>
                      <c:pt idx="10">
                        <c:v>6.1108000000000002</c:v>
                      </c:pt>
                      <c:pt idx="11">
                        <c:v>6.1128999999999998</c:v>
                      </c:pt>
                      <c:pt idx="12">
                        <c:v>6.1641000000000004</c:v>
                      </c:pt>
                      <c:pt idx="13">
                        <c:v>6.1712999999999996</c:v>
                      </c:pt>
                      <c:pt idx="14">
                        <c:v>6.1844000000000001</c:v>
                      </c:pt>
                      <c:pt idx="15">
                        <c:v>6.1840000000000002</c:v>
                      </c:pt>
                      <c:pt idx="16">
                        <c:v>6.1719999999999997</c:v>
                      </c:pt>
                      <c:pt idx="17">
                        <c:v>6.2037000000000004</c:v>
                      </c:pt>
                      <c:pt idx="18">
                        <c:v>6.1858000000000004</c:v>
                      </c:pt>
                      <c:pt idx="19">
                        <c:v>6.1618000000000004</c:v>
                      </c:pt>
                      <c:pt idx="20">
                        <c:v>6.1826999999999996</c:v>
                      </c:pt>
                      <c:pt idx="21">
                        <c:v>6.1848000000000001</c:v>
                      </c:pt>
                      <c:pt idx="22">
                        <c:v>6.1497000000000002</c:v>
                      </c:pt>
                      <c:pt idx="23">
                        <c:v>6.1763000000000003</c:v>
                      </c:pt>
                      <c:pt idx="24">
                        <c:v>6.1307</c:v>
                      </c:pt>
                      <c:pt idx="25">
                        <c:v>6.1210000000000004</c:v>
                      </c:pt>
                      <c:pt idx="26">
                        <c:v>6.1440000000000001</c:v>
                      </c:pt>
                      <c:pt idx="27">
                        <c:v>6.1458000000000004</c:v>
                      </c:pt>
                      <c:pt idx="28">
                        <c:v>6.1515000000000004</c:v>
                      </c:pt>
                      <c:pt idx="29">
                        <c:v>6.1738</c:v>
                      </c:pt>
                      <c:pt idx="30">
                        <c:v>6.2041000000000004</c:v>
                      </c:pt>
                      <c:pt idx="31">
                        <c:v>6.0208000000000004</c:v>
                      </c:pt>
                      <c:pt idx="32">
                        <c:v>6</c:v>
                      </c:pt>
                      <c:pt idx="33">
                        <c:v>6.0037000000000003</c:v>
                      </c:pt>
                      <c:pt idx="34">
                        <c:v>6.0495999999999999</c:v>
                      </c:pt>
                      <c:pt idx="35">
                        <c:v>6.0214999999999996</c:v>
                      </c:pt>
                      <c:pt idx="36">
                        <c:v>5.9869000000000003</c:v>
                      </c:pt>
                      <c:pt idx="37">
                        <c:v>6.0414000000000003</c:v>
                      </c:pt>
                      <c:pt idx="38">
                        <c:v>6.0042999999999997</c:v>
                      </c:pt>
                      <c:pt idx="39">
                        <c:v>6.0061999999999998</c:v>
                      </c:pt>
                      <c:pt idx="40">
                        <c:v>5.9964000000000004</c:v>
                      </c:pt>
                      <c:pt idx="41">
                        <c:v>5.9344999999999999</c:v>
                      </c:pt>
                      <c:pt idx="42">
                        <c:v>5.9146999999999998</c:v>
                      </c:pt>
                      <c:pt idx="43">
                        <c:v>5.952</c:v>
                      </c:pt>
                      <c:pt idx="44">
                        <c:v>5.9463999999999997</c:v>
                      </c:pt>
                      <c:pt idx="45">
                        <c:v>5.9603999999999999</c:v>
                      </c:pt>
                      <c:pt idx="46">
                        <c:v>5.8807</c:v>
                      </c:pt>
                      <c:pt idx="47">
                        <c:v>5.9080000000000004</c:v>
                      </c:pt>
                      <c:pt idx="48">
                        <c:v>5.9295</c:v>
                      </c:pt>
                      <c:pt idx="49">
                        <c:v>5.9595000000000002</c:v>
                      </c:pt>
                      <c:pt idx="50">
                        <c:v>5.9737</c:v>
                      </c:pt>
                      <c:pt idx="51">
                        <c:v>6.0407000000000002</c:v>
                      </c:pt>
                      <c:pt idx="52">
                        <c:v>5.9496000000000002</c:v>
                      </c:pt>
                      <c:pt idx="53">
                        <c:v>5.9684999999999997</c:v>
                      </c:pt>
                      <c:pt idx="54">
                        <c:v>5.9672000000000001</c:v>
                      </c:pt>
                      <c:pt idx="55">
                        <c:v>6.0960000000000001</c:v>
                      </c:pt>
                      <c:pt idx="56">
                        <c:v>6.0624000000000002</c:v>
                      </c:pt>
                      <c:pt idx="57">
                        <c:v>6.1329000000000002</c:v>
                      </c:pt>
                      <c:pt idx="58">
                        <c:v>6.0321999999999996</c:v>
                      </c:pt>
                      <c:pt idx="59">
                        <c:v>6.0644999999999998</c:v>
                      </c:pt>
                      <c:pt idx="60">
                        <c:v>6.0633999999999997</c:v>
                      </c:pt>
                      <c:pt idx="61">
                        <c:v>6.0690999999999997</c:v>
                      </c:pt>
                      <c:pt idx="62">
                        <c:v>6.0430999999999999</c:v>
                      </c:pt>
                      <c:pt idx="63">
                        <c:v>6.0678999999999998</c:v>
                      </c:pt>
                      <c:pt idx="64">
                        <c:v>6.0792999999999999</c:v>
                      </c:pt>
                      <c:pt idx="65">
                        <c:v>6.1085000000000003</c:v>
                      </c:pt>
                      <c:pt idx="66">
                        <c:v>6.1158000000000001</c:v>
                      </c:pt>
                      <c:pt idx="67">
                        <c:v>6.1169000000000002</c:v>
                      </c:pt>
                      <c:pt idx="68">
                        <c:v>6.0570000000000004</c:v>
                      </c:pt>
                      <c:pt idx="69">
                        <c:v>6.0795000000000003</c:v>
                      </c:pt>
                      <c:pt idx="70">
                        <c:v>6.1139000000000001</c:v>
                      </c:pt>
                      <c:pt idx="71">
                        <c:v>6.1332000000000004</c:v>
                      </c:pt>
                      <c:pt idx="72">
                        <c:v>6.1387999999999998</c:v>
                      </c:pt>
                      <c:pt idx="73">
                        <c:v>6.1186999999999996</c:v>
                      </c:pt>
                      <c:pt idx="74">
                        <c:v>6.1184000000000003</c:v>
                      </c:pt>
                      <c:pt idx="75">
                        <c:v>6.2637</c:v>
                      </c:pt>
                      <c:pt idx="76">
                        <c:v>6.2584</c:v>
                      </c:pt>
                      <c:pt idx="77">
                        <c:v>6.2530999999999999</c:v>
                      </c:pt>
                      <c:pt idx="78">
                        <c:v>6.2446999999999999</c:v>
                      </c:pt>
                      <c:pt idx="79">
                        <c:v>6.2328999999999999</c:v>
                      </c:pt>
                      <c:pt idx="80">
                        <c:v>6.3338000000000001</c:v>
                      </c:pt>
                      <c:pt idx="81">
                        <c:v>6.3159000000000001</c:v>
                      </c:pt>
                      <c:pt idx="82">
                        <c:v>6.3213999999999997</c:v>
                      </c:pt>
                      <c:pt idx="83">
                        <c:v>6.3198999999999996</c:v>
                      </c:pt>
                      <c:pt idx="84">
                        <c:v>6.3023999999999996</c:v>
                      </c:pt>
                      <c:pt idx="85">
                        <c:v>6.3124000000000002</c:v>
                      </c:pt>
                      <c:pt idx="86">
                        <c:v>6.3037000000000001</c:v>
                      </c:pt>
                      <c:pt idx="87">
                        <c:v>6.2925000000000004</c:v>
                      </c:pt>
                      <c:pt idx="88">
                        <c:v>6.4073000000000002</c:v>
                      </c:pt>
                      <c:pt idx="89">
                        <c:v>6.4146999999999998</c:v>
                      </c:pt>
                      <c:pt idx="90">
                        <c:v>6.4330999999999996</c:v>
                      </c:pt>
                      <c:pt idx="91">
                        <c:v>6.4855</c:v>
                      </c:pt>
                      <c:pt idx="92">
                        <c:v>6.4249999999999998</c:v>
                      </c:pt>
                      <c:pt idx="93">
                        <c:v>6.5235000000000003</c:v>
                      </c:pt>
                      <c:pt idx="94">
                        <c:v>6.4861000000000004</c:v>
                      </c:pt>
                      <c:pt idx="95">
                        <c:v>6.5651000000000002</c:v>
                      </c:pt>
                      <c:pt idx="96">
                        <c:v>6.6394000000000002</c:v>
                      </c:pt>
                      <c:pt idx="97">
                        <c:v>6.5407999999999999</c:v>
                      </c:pt>
                      <c:pt idx="98">
                        <c:v>6.7135999999999996</c:v>
                      </c:pt>
                      <c:pt idx="99">
                        <c:v>6.7008000000000001</c:v>
                      </c:pt>
                      <c:pt idx="100">
                        <c:v>6.8777999999999997</c:v>
                      </c:pt>
                      <c:pt idx="101">
                        <c:v>6.8465999999999996</c:v>
                      </c:pt>
                      <c:pt idx="102">
                        <c:v>6.8826000000000001</c:v>
                      </c:pt>
                      <c:pt idx="103">
                        <c:v>6.8502999999999998</c:v>
                      </c:pt>
                      <c:pt idx="104">
                        <c:v>6.8821000000000003</c:v>
                      </c:pt>
                      <c:pt idx="105">
                        <c:v>6.8426999999999998</c:v>
                      </c:pt>
                      <c:pt idx="106">
                        <c:v>6.7980999999999998</c:v>
                      </c:pt>
                      <c:pt idx="107">
                        <c:v>6.82</c:v>
                      </c:pt>
                      <c:pt idx="108">
                        <c:v>6.7754000000000003</c:v>
                      </c:pt>
                      <c:pt idx="109">
                        <c:v>6.8170000000000002</c:v>
                      </c:pt>
                      <c:pt idx="110">
                        <c:v>6.7762000000000002</c:v>
                      </c:pt>
                      <c:pt idx="111">
                        <c:v>6.7645</c:v>
                      </c:pt>
                      <c:pt idx="112">
                        <c:v>6.7411000000000003</c:v>
                      </c:pt>
                      <c:pt idx="113">
                        <c:v>6.7375999999999996</c:v>
                      </c:pt>
                      <c:pt idx="114">
                        <c:v>6.7282000000000002</c:v>
                      </c:pt>
                      <c:pt idx="115">
                        <c:v>6.7173999999999996</c:v>
                      </c:pt>
                      <c:pt idx="116">
                        <c:v>6.7428999999999997</c:v>
                      </c:pt>
                      <c:pt idx="117">
                        <c:v>6.7371999999999996</c:v>
                      </c:pt>
                      <c:pt idx="118">
                        <c:v>6.8596000000000004</c:v>
                      </c:pt>
                      <c:pt idx="119">
                        <c:v>7.0088999999999997</c:v>
                      </c:pt>
                      <c:pt idx="120">
                        <c:v>6.9779999999999998</c:v>
                      </c:pt>
                      <c:pt idx="121">
                        <c:v>6.9343000000000004</c:v>
                      </c:pt>
                      <c:pt idx="122">
                        <c:v>6.8970000000000002</c:v>
                      </c:pt>
                      <c:pt idx="123">
                        <c:v>6.9635999999999996</c:v>
                      </c:pt>
                      <c:pt idx="124">
                        <c:v>7.0410000000000004</c:v>
                      </c:pt>
                      <c:pt idx="125">
                        <c:v>7.0450999999999997</c:v>
                      </c:pt>
                      <c:pt idx="126">
                        <c:v>7.0481999999999996</c:v>
                      </c:pt>
                      <c:pt idx="127">
                        <c:v>7.0514000000000001</c:v>
                      </c:pt>
                      <c:pt idx="128">
                        <c:v>7.0240999999999998</c:v>
                      </c:pt>
                      <c:pt idx="129">
                        <c:v>7.0431999999999997</c:v>
                      </c:pt>
                      <c:pt idx="130">
                        <c:v>7.0416999999999996</c:v>
                      </c:pt>
                      <c:pt idx="131">
                        <c:v>7.0842000000000001</c:v>
                      </c:pt>
                      <c:pt idx="132">
                        <c:v>7.1317000000000004</c:v>
                      </c:pt>
                      <c:pt idx="133">
                        <c:v>7.0805999999999996</c:v>
                      </c:pt>
                      <c:pt idx="134">
                        <c:v>7.0662000000000003</c:v>
                      </c:pt>
                      <c:pt idx="135">
                        <c:v>7.1082000000000001</c:v>
                      </c:pt>
                      <c:pt idx="136">
                        <c:v>7.1295000000000002</c:v>
                      </c:pt>
                      <c:pt idx="137">
                        <c:v>7.2061999999999999</c:v>
                      </c:pt>
                      <c:pt idx="138">
                        <c:v>7.1574</c:v>
                      </c:pt>
                      <c:pt idx="139">
                        <c:v>7.1698000000000004</c:v>
                      </c:pt>
                      <c:pt idx="140">
                        <c:v>7.2618999999999998</c:v>
                      </c:pt>
                      <c:pt idx="141">
                        <c:v>7.2598000000000003</c:v>
                      </c:pt>
                      <c:pt idx="142">
                        <c:v>7.2615999999999996</c:v>
                      </c:pt>
                      <c:pt idx="143">
                        <c:v>7.2306999999999997</c:v>
                      </c:pt>
                      <c:pt idx="144">
                        <c:v>7.1921999999999997</c:v>
                      </c:pt>
                      <c:pt idx="145">
                        <c:v>7.1635999999999997</c:v>
                      </c:pt>
                      <c:pt idx="146">
                        <c:v>7.1448</c:v>
                      </c:pt>
                      <c:pt idx="147">
                        <c:v>7.3162000000000003</c:v>
                      </c:pt>
                      <c:pt idx="148">
                        <c:v>7.3204000000000002</c:v>
                      </c:pt>
                      <c:pt idx="149">
                        <c:v>7.2473000000000001</c:v>
                      </c:pt>
                      <c:pt idx="150">
                        <c:v>7.1833</c:v>
                      </c:pt>
                      <c:pt idx="151">
                        <c:v>7.3329000000000004</c:v>
                      </c:pt>
                      <c:pt idx="152">
                        <c:v>7.3632999999999997</c:v>
                      </c:pt>
                      <c:pt idx="153">
                        <c:v>7.3852000000000002</c:v>
                      </c:pt>
                      <c:pt idx="154">
                        <c:v>7.3952999999999998</c:v>
                      </c:pt>
                      <c:pt idx="155">
                        <c:v>7.4029999999999996</c:v>
                      </c:pt>
                      <c:pt idx="156">
                        <c:v>7.4019000000000004</c:v>
                      </c:pt>
                      <c:pt idx="157">
                        <c:v>7.3964999999999996</c:v>
                      </c:pt>
                      <c:pt idx="158">
                        <c:v>7.4234999999999998</c:v>
                      </c:pt>
                      <c:pt idx="159">
                        <c:v>7.4211999999999998</c:v>
                      </c:pt>
                      <c:pt idx="160">
                        <c:v>7.4264999999999999</c:v>
                      </c:pt>
                      <c:pt idx="161">
                        <c:v>7.4775999999999998</c:v>
                      </c:pt>
                      <c:pt idx="162">
                        <c:v>7.4513999999999996</c:v>
                      </c:pt>
                      <c:pt idx="163">
                        <c:v>7.4490999999999996</c:v>
                      </c:pt>
                      <c:pt idx="164">
                        <c:v>7.4547999999999996</c:v>
                      </c:pt>
                      <c:pt idx="165">
                        <c:v>7.4711999999999996</c:v>
                      </c:pt>
                      <c:pt idx="166">
                        <c:v>7.4462999999999999</c:v>
                      </c:pt>
                      <c:pt idx="167">
                        <c:v>7.4626000000000001</c:v>
                      </c:pt>
                      <c:pt idx="168">
                        <c:v>7.4690000000000003</c:v>
                      </c:pt>
                      <c:pt idx="169">
                        <c:v>7.4706000000000001</c:v>
                      </c:pt>
                      <c:pt idx="170">
                        <c:v>7.4783999999999997</c:v>
                      </c:pt>
                      <c:pt idx="171">
                        <c:v>7.4545000000000003</c:v>
                      </c:pt>
                      <c:pt idx="172">
                        <c:v>7.452</c:v>
                      </c:pt>
                      <c:pt idx="173">
                        <c:v>7.4370000000000003</c:v>
                      </c:pt>
                      <c:pt idx="174">
                        <c:v>7.391</c:v>
                      </c:pt>
                      <c:pt idx="175">
                        <c:v>7.3247</c:v>
                      </c:pt>
                      <c:pt idx="176">
                        <c:v>7.3353000000000002</c:v>
                      </c:pt>
                      <c:pt idx="177">
                        <c:v>7.3513000000000002</c:v>
                      </c:pt>
                      <c:pt idx="178">
                        <c:v>7.3505000000000003</c:v>
                      </c:pt>
                      <c:pt idx="179">
                        <c:v>7.3719000000000001</c:v>
                      </c:pt>
                      <c:pt idx="180">
                        <c:v>7.3799000000000001</c:v>
                      </c:pt>
                      <c:pt idx="181">
                        <c:v>7.5339999999999998</c:v>
                      </c:pt>
                      <c:pt idx="182">
                        <c:v>7.6066000000000003</c:v>
                      </c:pt>
                      <c:pt idx="183">
                        <c:v>7.6086</c:v>
                      </c:pt>
                      <c:pt idx="184">
                        <c:v>7.6223000000000001</c:v>
                      </c:pt>
                      <c:pt idx="185">
                        <c:v>7.6173999999999999</c:v>
                      </c:pt>
                      <c:pt idx="186">
                        <c:v>7.6105</c:v>
                      </c:pt>
                      <c:pt idx="187">
                        <c:v>7.6384999999999996</c:v>
                      </c:pt>
                      <c:pt idx="188">
                        <c:v>7.6212999999999997</c:v>
                      </c:pt>
                      <c:pt idx="189">
                        <c:v>7.6456</c:v>
                      </c:pt>
                      <c:pt idx="190">
                        <c:v>7.6538000000000004</c:v>
                      </c:pt>
                      <c:pt idx="191">
                        <c:v>7.5872000000000002</c:v>
                      </c:pt>
                      <c:pt idx="192">
                        <c:v>7.5213999999999999</c:v>
                      </c:pt>
                      <c:pt idx="193">
                        <c:v>7.5065</c:v>
                      </c:pt>
                      <c:pt idx="194">
                        <c:v>7.4984999999999999</c:v>
                      </c:pt>
                      <c:pt idx="195">
                        <c:v>7.5174000000000003</c:v>
                      </c:pt>
                      <c:pt idx="196">
                        <c:v>7.5416999999999996</c:v>
                      </c:pt>
                      <c:pt idx="197">
                        <c:v>7.5768000000000004</c:v>
                      </c:pt>
                      <c:pt idx="198">
                        <c:v>7.5735000000000001</c:v>
                      </c:pt>
                      <c:pt idx="199">
                        <c:v>7.5872000000000002</c:v>
                      </c:pt>
                      <c:pt idx="200">
                        <c:v>7.5759999999999996</c:v>
                      </c:pt>
                      <c:pt idx="201">
                        <c:v>7.5747</c:v>
                      </c:pt>
                      <c:pt idx="202">
                        <c:v>7.7081</c:v>
                      </c:pt>
                      <c:pt idx="203">
                        <c:v>7.7095000000000002</c:v>
                      </c:pt>
                      <c:pt idx="204">
                        <c:v>7.6455000000000002</c:v>
                      </c:pt>
                      <c:pt idx="205">
                        <c:v>7.6318000000000001</c:v>
                      </c:pt>
                      <c:pt idx="206">
                        <c:v>7.6395999999999997</c:v>
                      </c:pt>
                      <c:pt idx="207">
                        <c:v>7.6364999999999998</c:v>
                      </c:pt>
                      <c:pt idx="208">
                        <c:v>7.6078999999999999</c:v>
                      </c:pt>
                      <c:pt idx="209">
                        <c:v>7.6243999999999996</c:v>
                      </c:pt>
                      <c:pt idx="210">
                        <c:v>7.5522</c:v>
                      </c:pt>
                      <c:pt idx="211">
                        <c:v>7.4794999999999998</c:v>
                      </c:pt>
                      <c:pt idx="212">
                        <c:v>7.5103</c:v>
                      </c:pt>
                      <c:pt idx="213">
                        <c:v>7.5084999999999997</c:v>
                      </c:pt>
                      <c:pt idx="214">
                        <c:v>7.4974999999999996</c:v>
                      </c:pt>
                      <c:pt idx="215">
                        <c:v>7.4980000000000002</c:v>
                      </c:pt>
                      <c:pt idx="216">
                        <c:v>7.4611999999999998</c:v>
                      </c:pt>
                      <c:pt idx="217">
                        <c:v>7.4871999999999996</c:v>
                      </c:pt>
                      <c:pt idx="218">
                        <c:v>7.4936999999999996</c:v>
                      </c:pt>
                      <c:pt idx="219">
                        <c:v>7.4939</c:v>
                      </c:pt>
                      <c:pt idx="220">
                        <c:v>7.5031999999999996</c:v>
                      </c:pt>
                      <c:pt idx="221">
                        <c:v>7.5026999999999999</c:v>
                      </c:pt>
                      <c:pt idx="222">
                        <c:v>7.4271000000000003</c:v>
                      </c:pt>
                      <c:pt idx="223">
                        <c:v>7.4569999999999999</c:v>
                      </c:pt>
                      <c:pt idx="224">
                        <c:v>7.3909000000000002</c:v>
                      </c:pt>
                      <c:pt idx="225">
                        <c:v>7.3855000000000004</c:v>
                      </c:pt>
                      <c:pt idx="226">
                        <c:v>7.3994</c:v>
                      </c:pt>
                      <c:pt idx="227">
                        <c:v>7.6565000000000003</c:v>
                      </c:pt>
                      <c:pt idx="228">
                        <c:v>7.6821000000000002</c:v>
                      </c:pt>
                      <c:pt idx="229">
                        <c:v>7.6657999999999999</c:v>
                      </c:pt>
                      <c:pt idx="230">
                        <c:v>7.6033999999999997</c:v>
                      </c:pt>
                      <c:pt idx="231">
                        <c:v>7.7032999999999996</c:v>
                      </c:pt>
                      <c:pt idx="232">
                        <c:v>7.6534000000000004</c:v>
                      </c:pt>
                      <c:pt idx="233">
                        <c:v>7.6104000000000003</c:v>
                      </c:pt>
                      <c:pt idx="234">
                        <c:v>7.7042999999999999</c:v>
                      </c:pt>
                      <c:pt idx="235">
                        <c:v>7.6589</c:v>
                      </c:pt>
                      <c:pt idx="236">
                        <c:v>7.6612999999999998</c:v>
                      </c:pt>
                      <c:pt idx="237">
                        <c:v>7.5918999999999999</c:v>
                      </c:pt>
                      <c:pt idx="238">
                        <c:v>7.5606</c:v>
                      </c:pt>
                      <c:pt idx="239">
                        <c:v>7.5639000000000003</c:v>
                      </c:pt>
                      <c:pt idx="240">
                        <c:v>7.5754000000000001</c:v>
                      </c:pt>
                      <c:pt idx="241">
                        <c:v>7.5820999999999996</c:v>
                      </c:pt>
                      <c:pt idx="242">
                        <c:v>7.5987</c:v>
                      </c:pt>
                      <c:pt idx="243">
                        <c:v>7.5983999999999998</c:v>
                      </c:pt>
                      <c:pt idx="244">
                        <c:v>7.6619000000000002</c:v>
                      </c:pt>
                      <c:pt idx="245">
                        <c:v>7.6765999999999996</c:v>
                      </c:pt>
                      <c:pt idx="246">
                        <c:v>7.6612999999999998</c:v>
                      </c:pt>
                      <c:pt idx="247">
                        <c:v>7.9204999999999997</c:v>
                      </c:pt>
                      <c:pt idx="248">
                        <c:v>7.9398999999999997</c:v>
                      </c:pt>
                      <c:pt idx="249">
                        <c:v>7.9192</c:v>
                      </c:pt>
                    </c:numCache>
                  </c:numRef>
                </c:val>
                <c:smooth val="0"/>
                <c:extLst>
                  <c:ext xmlns:c16="http://schemas.microsoft.com/office/drawing/2014/chart" uri="{C3380CC4-5D6E-409C-BE32-E72D297353CC}">
                    <c16:uniqueId val="{00000006-85F0-4735-A6EB-64D9D0E1F68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[Charts_2021__final.xlsx]Գ16!$C$24</c15:sqref>
                        </c15:formulaRef>
                      </c:ext>
                    </c:extLst>
                    <c:strCache>
                      <c:ptCount val="1"/>
                      <c:pt idx="0">
                        <c:v>1 ամիս</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[Charts_2021__final.xlsx]Գ16!$C$25:$C$274</c15:sqref>
                        </c15:formulaRef>
                      </c:ext>
                    </c:extLst>
                    <c:numCache>
                      <c:formatCode>General</c:formatCode>
                      <c:ptCount val="250"/>
                      <c:pt idx="0">
                        <c:v>6.0025000000000004</c:v>
                      </c:pt>
                      <c:pt idx="1">
                        <c:v>6.1421000000000001</c:v>
                      </c:pt>
                      <c:pt idx="2">
                        <c:v>6.1394000000000002</c:v>
                      </c:pt>
                      <c:pt idx="3">
                        <c:v>6.0955000000000004</c:v>
                      </c:pt>
                      <c:pt idx="4">
                        <c:v>6.0000999999999998</c:v>
                      </c:pt>
                      <c:pt idx="5">
                        <c:v>5.9984999999999999</c:v>
                      </c:pt>
                      <c:pt idx="6">
                        <c:v>6.0495999999999999</c:v>
                      </c:pt>
                      <c:pt idx="7">
                        <c:v>6.1412000000000004</c:v>
                      </c:pt>
                      <c:pt idx="8">
                        <c:v>6.1577000000000002</c:v>
                      </c:pt>
                      <c:pt idx="9">
                        <c:v>6.1928000000000001</c:v>
                      </c:pt>
                      <c:pt idx="10">
                        <c:v>6.1643999999999997</c:v>
                      </c:pt>
                      <c:pt idx="11">
                        <c:v>6.1677</c:v>
                      </c:pt>
                      <c:pt idx="12">
                        <c:v>6.2165999999999997</c:v>
                      </c:pt>
                      <c:pt idx="13">
                        <c:v>6.2267999999999999</c:v>
                      </c:pt>
                      <c:pt idx="14">
                        <c:v>6.2340999999999998</c:v>
                      </c:pt>
                      <c:pt idx="15">
                        <c:v>6.2358000000000002</c:v>
                      </c:pt>
                      <c:pt idx="16">
                        <c:v>6.2207999999999997</c:v>
                      </c:pt>
                      <c:pt idx="17">
                        <c:v>6.2504</c:v>
                      </c:pt>
                      <c:pt idx="18">
                        <c:v>6.2336</c:v>
                      </c:pt>
                      <c:pt idx="19">
                        <c:v>6.2118000000000002</c:v>
                      </c:pt>
                      <c:pt idx="20">
                        <c:v>6.2313000000000001</c:v>
                      </c:pt>
                      <c:pt idx="21">
                        <c:v>6.2333999999999996</c:v>
                      </c:pt>
                      <c:pt idx="22">
                        <c:v>6.2046999999999999</c:v>
                      </c:pt>
                      <c:pt idx="23">
                        <c:v>6.2283999999999997</c:v>
                      </c:pt>
                      <c:pt idx="24">
                        <c:v>6.1864999999999997</c:v>
                      </c:pt>
                      <c:pt idx="25">
                        <c:v>6.1816000000000004</c:v>
                      </c:pt>
                      <c:pt idx="26">
                        <c:v>6.2061000000000002</c:v>
                      </c:pt>
                      <c:pt idx="27">
                        <c:v>6.2065999999999999</c:v>
                      </c:pt>
                      <c:pt idx="28">
                        <c:v>6.2119999999999997</c:v>
                      </c:pt>
                      <c:pt idx="29">
                        <c:v>6.2324999999999999</c:v>
                      </c:pt>
                      <c:pt idx="30">
                        <c:v>6.258</c:v>
                      </c:pt>
                      <c:pt idx="31">
                        <c:v>6.0933000000000002</c:v>
                      </c:pt>
                      <c:pt idx="32">
                        <c:v>6.0728</c:v>
                      </c:pt>
                      <c:pt idx="33">
                        <c:v>6.0755999999999997</c:v>
                      </c:pt>
                      <c:pt idx="34">
                        <c:v>6.1151999999999997</c:v>
                      </c:pt>
                      <c:pt idx="35">
                        <c:v>6.0918000000000001</c:v>
                      </c:pt>
                      <c:pt idx="36">
                        <c:v>6.0548000000000002</c:v>
                      </c:pt>
                      <c:pt idx="37">
                        <c:v>6.1029</c:v>
                      </c:pt>
                      <c:pt idx="38">
                        <c:v>6.0693999999999999</c:v>
                      </c:pt>
                      <c:pt idx="39">
                        <c:v>6.0708000000000002</c:v>
                      </c:pt>
                      <c:pt idx="40">
                        <c:v>6.0629999999999997</c:v>
                      </c:pt>
                      <c:pt idx="41">
                        <c:v>6.0141999999999998</c:v>
                      </c:pt>
                      <c:pt idx="42">
                        <c:v>5.9966999999999997</c:v>
                      </c:pt>
                      <c:pt idx="43">
                        <c:v>6.0269000000000004</c:v>
                      </c:pt>
                      <c:pt idx="44">
                        <c:v>6.0231000000000003</c:v>
                      </c:pt>
                      <c:pt idx="45">
                        <c:v>6.0410000000000004</c:v>
                      </c:pt>
                      <c:pt idx="46">
                        <c:v>5.9660000000000002</c:v>
                      </c:pt>
                      <c:pt idx="47">
                        <c:v>5.9874999999999998</c:v>
                      </c:pt>
                      <c:pt idx="48">
                        <c:v>6.0073999999999996</c:v>
                      </c:pt>
                      <c:pt idx="49">
                        <c:v>6.0334000000000003</c:v>
                      </c:pt>
                      <c:pt idx="50">
                        <c:v>6.0500999999999996</c:v>
                      </c:pt>
                      <c:pt idx="51">
                        <c:v>6.1074999999999999</c:v>
                      </c:pt>
                      <c:pt idx="52">
                        <c:v>6.0303000000000004</c:v>
                      </c:pt>
                      <c:pt idx="53">
                        <c:v>6.0468999999999999</c:v>
                      </c:pt>
                      <c:pt idx="54">
                        <c:v>6.0418000000000003</c:v>
                      </c:pt>
                      <c:pt idx="55">
                        <c:v>6.1497000000000002</c:v>
                      </c:pt>
                      <c:pt idx="56">
                        <c:v>6.1239999999999997</c:v>
                      </c:pt>
                      <c:pt idx="57">
                        <c:v>6.1864999999999997</c:v>
                      </c:pt>
                      <c:pt idx="58">
                        <c:v>6.0987</c:v>
                      </c:pt>
                      <c:pt idx="59">
                        <c:v>6.1283000000000003</c:v>
                      </c:pt>
                      <c:pt idx="60">
                        <c:v>6.1243999999999996</c:v>
                      </c:pt>
                      <c:pt idx="61">
                        <c:v>6.1295999999999999</c:v>
                      </c:pt>
                      <c:pt idx="62">
                        <c:v>6.1052999999999997</c:v>
                      </c:pt>
                      <c:pt idx="63">
                        <c:v>6.1299000000000001</c:v>
                      </c:pt>
                      <c:pt idx="64">
                        <c:v>6.14</c:v>
                      </c:pt>
                      <c:pt idx="65">
                        <c:v>6.1661999999999999</c:v>
                      </c:pt>
                      <c:pt idx="66">
                        <c:v>6.1680000000000001</c:v>
                      </c:pt>
                      <c:pt idx="67">
                        <c:v>6.1695000000000002</c:v>
                      </c:pt>
                      <c:pt idx="68">
                        <c:v>6.1177000000000001</c:v>
                      </c:pt>
                      <c:pt idx="69">
                        <c:v>6.1386000000000003</c:v>
                      </c:pt>
                      <c:pt idx="70">
                        <c:v>6.1715999999999998</c:v>
                      </c:pt>
                      <c:pt idx="71">
                        <c:v>6.1910999999999996</c:v>
                      </c:pt>
                      <c:pt idx="72">
                        <c:v>6.1932999999999998</c:v>
                      </c:pt>
                      <c:pt idx="73">
                        <c:v>6.1753</c:v>
                      </c:pt>
                      <c:pt idx="74">
                        <c:v>6.1765999999999996</c:v>
                      </c:pt>
                      <c:pt idx="75">
                        <c:v>6.3144999999999998</c:v>
                      </c:pt>
                      <c:pt idx="76">
                        <c:v>6.3095999999999997</c:v>
                      </c:pt>
                      <c:pt idx="77">
                        <c:v>6.3070000000000004</c:v>
                      </c:pt>
                      <c:pt idx="78">
                        <c:v>6.2953999999999999</c:v>
                      </c:pt>
                      <c:pt idx="79">
                        <c:v>6.2858000000000001</c:v>
                      </c:pt>
                      <c:pt idx="80">
                        <c:v>6.3800999999999997</c:v>
                      </c:pt>
                      <c:pt idx="81">
                        <c:v>6.3647</c:v>
                      </c:pt>
                      <c:pt idx="82">
                        <c:v>6.3704000000000001</c:v>
                      </c:pt>
                      <c:pt idx="83">
                        <c:v>6.3685999999999998</c:v>
                      </c:pt>
                      <c:pt idx="84">
                        <c:v>6.3539000000000003</c:v>
                      </c:pt>
                      <c:pt idx="85">
                        <c:v>6.3630000000000004</c:v>
                      </c:pt>
                      <c:pt idx="86">
                        <c:v>6.3558000000000003</c:v>
                      </c:pt>
                      <c:pt idx="87">
                        <c:v>6.3432000000000004</c:v>
                      </c:pt>
                      <c:pt idx="88">
                        <c:v>6.4429999999999996</c:v>
                      </c:pt>
                      <c:pt idx="89">
                        <c:v>6.4489000000000001</c:v>
                      </c:pt>
                      <c:pt idx="90">
                        <c:v>6.4855999999999998</c:v>
                      </c:pt>
                      <c:pt idx="91">
                        <c:v>6.5323000000000002</c:v>
                      </c:pt>
                      <c:pt idx="92">
                        <c:v>6.4794999999999998</c:v>
                      </c:pt>
                      <c:pt idx="93">
                        <c:v>6.5670000000000002</c:v>
                      </c:pt>
                      <c:pt idx="94">
                        <c:v>6.5355999999999996</c:v>
                      </c:pt>
                      <c:pt idx="95">
                        <c:v>6.6113999999999997</c:v>
                      </c:pt>
                      <c:pt idx="96">
                        <c:v>6.6768000000000001</c:v>
                      </c:pt>
                      <c:pt idx="97">
                        <c:v>6.5895999999999999</c:v>
                      </c:pt>
                      <c:pt idx="98">
                        <c:v>6.7530999999999999</c:v>
                      </c:pt>
                      <c:pt idx="99">
                        <c:v>6.7413999999999996</c:v>
                      </c:pt>
                      <c:pt idx="100">
                        <c:v>6.9089</c:v>
                      </c:pt>
                      <c:pt idx="101">
                        <c:v>6.8819999999999997</c:v>
                      </c:pt>
                      <c:pt idx="102">
                        <c:v>6.9130000000000003</c:v>
                      </c:pt>
                      <c:pt idx="103">
                        <c:v>6.8864999999999998</c:v>
                      </c:pt>
                      <c:pt idx="104">
                        <c:v>6.9147999999999996</c:v>
                      </c:pt>
                      <c:pt idx="105">
                        <c:v>6.8867000000000003</c:v>
                      </c:pt>
                      <c:pt idx="106">
                        <c:v>6.8540000000000001</c:v>
                      </c:pt>
                      <c:pt idx="107">
                        <c:v>6.8718000000000004</c:v>
                      </c:pt>
                      <c:pt idx="108">
                        <c:v>6.8330000000000002</c:v>
                      </c:pt>
                      <c:pt idx="109">
                        <c:v>6.8726000000000003</c:v>
                      </c:pt>
                      <c:pt idx="110">
                        <c:v>6.8379000000000003</c:v>
                      </c:pt>
                      <c:pt idx="111">
                        <c:v>6.8259999999999996</c:v>
                      </c:pt>
                      <c:pt idx="112">
                        <c:v>6.8075999999999999</c:v>
                      </c:pt>
                      <c:pt idx="113">
                        <c:v>6.8056000000000001</c:v>
                      </c:pt>
                      <c:pt idx="114">
                        <c:v>6.7933000000000003</c:v>
                      </c:pt>
                      <c:pt idx="115">
                        <c:v>6.7850999999999999</c:v>
                      </c:pt>
                      <c:pt idx="116">
                        <c:v>6.806</c:v>
                      </c:pt>
                      <c:pt idx="117">
                        <c:v>6.8018000000000001</c:v>
                      </c:pt>
                      <c:pt idx="118">
                        <c:v>6.907</c:v>
                      </c:pt>
                      <c:pt idx="119">
                        <c:v>7.0509000000000004</c:v>
                      </c:pt>
                      <c:pt idx="120">
                        <c:v>7.0309999999999997</c:v>
                      </c:pt>
                      <c:pt idx="121">
                        <c:v>6.9790999999999999</c:v>
                      </c:pt>
                      <c:pt idx="122">
                        <c:v>6.9555999999999996</c:v>
                      </c:pt>
                      <c:pt idx="123">
                        <c:v>6.9984999999999999</c:v>
                      </c:pt>
                      <c:pt idx="124">
                        <c:v>7.0666000000000002</c:v>
                      </c:pt>
                      <c:pt idx="125">
                        <c:v>7.0698999999999996</c:v>
                      </c:pt>
                      <c:pt idx="126">
                        <c:v>7.0726000000000004</c:v>
                      </c:pt>
                      <c:pt idx="127">
                        <c:v>7.0776000000000003</c:v>
                      </c:pt>
                      <c:pt idx="128">
                        <c:v>7.0738000000000003</c:v>
                      </c:pt>
                      <c:pt idx="129">
                        <c:v>7.0876999999999999</c:v>
                      </c:pt>
                      <c:pt idx="130">
                        <c:v>7.0871000000000004</c:v>
                      </c:pt>
                      <c:pt idx="131">
                        <c:v>7.1295000000000002</c:v>
                      </c:pt>
                      <c:pt idx="132">
                        <c:v>7.1672000000000002</c:v>
                      </c:pt>
                      <c:pt idx="133">
                        <c:v>7.1257000000000001</c:v>
                      </c:pt>
                      <c:pt idx="134">
                        <c:v>7.1074999999999999</c:v>
                      </c:pt>
                      <c:pt idx="135">
                        <c:v>7.1395</c:v>
                      </c:pt>
                      <c:pt idx="136">
                        <c:v>7.1551</c:v>
                      </c:pt>
                      <c:pt idx="137">
                        <c:v>7.2281000000000004</c:v>
                      </c:pt>
                      <c:pt idx="138">
                        <c:v>7.2003000000000004</c:v>
                      </c:pt>
                      <c:pt idx="139">
                        <c:v>7.2130000000000001</c:v>
                      </c:pt>
                      <c:pt idx="140">
                        <c:v>7.3030999999999997</c:v>
                      </c:pt>
                      <c:pt idx="141">
                        <c:v>7.3014999999999999</c:v>
                      </c:pt>
                      <c:pt idx="142">
                        <c:v>7.3033000000000001</c:v>
                      </c:pt>
                      <c:pt idx="143">
                        <c:v>7.2747999999999999</c:v>
                      </c:pt>
                      <c:pt idx="144">
                        <c:v>7.2422000000000004</c:v>
                      </c:pt>
                      <c:pt idx="145">
                        <c:v>7.2191000000000001</c:v>
                      </c:pt>
                      <c:pt idx="146">
                        <c:v>7.2039</c:v>
                      </c:pt>
                      <c:pt idx="147">
                        <c:v>7.3680000000000003</c:v>
                      </c:pt>
                      <c:pt idx="148">
                        <c:v>7.3711000000000002</c:v>
                      </c:pt>
                      <c:pt idx="149">
                        <c:v>7.3175999999999997</c:v>
                      </c:pt>
                      <c:pt idx="150">
                        <c:v>7.2648000000000001</c:v>
                      </c:pt>
                      <c:pt idx="151">
                        <c:v>7.4005000000000001</c:v>
                      </c:pt>
                      <c:pt idx="152">
                        <c:v>7.4204999999999997</c:v>
                      </c:pt>
                      <c:pt idx="153">
                        <c:v>7.4554</c:v>
                      </c:pt>
                      <c:pt idx="154">
                        <c:v>7.4657999999999998</c:v>
                      </c:pt>
                      <c:pt idx="155">
                        <c:v>7.4710999999999999</c:v>
                      </c:pt>
                      <c:pt idx="156">
                        <c:v>7.4720000000000004</c:v>
                      </c:pt>
                      <c:pt idx="157">
                        <c:v>7.4682000000000004</c:v>
                      </c:pt>
                      <c:pt idx="158">
                        <c:v>7.4911000000000003</c:v>
                      </c:pt>
                      <c:pt idx="159">
                        <c:v>7.4896000000000003</c:v>
                      </c:pt>
                      <c:pt idx="160">
                        <c:v>7.4938000000000002</c:v>
                      </c:pt>
                      <c:pt idx="161">
                        <c:v>7.5376000000000003</c:v>
                      </c:pt>
                      <c:pt idx="162">
                        <c:v>7.5178000000000003</c:v>
                      </c:pt>
                      <c:pt idx="163">
                        <c:v>7.5186000000000002</c:v>
                      </c:pt>
                      <c:pt idx="164">
                        <c:v>7.524</c:v>
                      </c:pt>
                      <c:pt idx="165">
                        <c:v>7.5400999999999998</c:v>
                      </c:pt>
                      <c:pt idx="166">
                        <c:v>7.5197000000000003</c:v>
                      </c:pt>
                      <c:pt idx="167">
                        <c:v>7.5370999999999997</c:v>
                      </c:pt>
                      <c:pt idx="168">
                        <c:v>7.5396999999999998</c:v>
                      </c:pt>
                      <c:pt idx="169">
                        <c:v>7.5415000000000001</c:v>
                      </c:pt>
                      <c:pt idx="170">
                        <c:v>7.5484</c:v>
                      </c:pt>
                      <c:pt idx="171">
                        <c:v>7.5259</c:v>
                      </c:pt>
                      <c:pt idx="172">
                        <c:v>7.5243000000000002</c:v>
                      </c:pt>
                      <c:pt idx="173">
                        <c:v>7.5145</c:v>
                      </c:pt>
                      <c:pt idx="174">
                        <c:v>7.4808000000000003</c:v>
                      </c:pt>
                      <c:pt idx="175">
                        <c:v>7.431</c:v>
                      </c:pt>
                      <c:pt idx="176">
                        <c:v>7.4398</c:v>
                      </c:pt>
                      <c:pt idx="177">
                        <c:v>7.4550999999999998</c:v>
                      </c:pt>
                      <c:pt idx="178">
                        <c:v>7.4612999999999996</c:v>
                      </c:pt>
                      <c:pt idx="179">
                        <c:v>7.4779</c:v>
                      </c:pt>
                      <c:pt idx="180">
                        <c:v>7.4847999999999999</c:v>
                      </c:pt>
                      <c:pt idx="181">
                        <c:v>7.62</c:v>
                      </c:pt>
                      <c:pt idx="182">
                        <c:v>7.6909999999999998</c:v>
                      </c:pt>
                      <c:pt idx="183">
                        <c:v>7.6925999999999997</c:v>
                      </c:pt>
                      <c:pt idx="184">
                        <c:v>7.7045000000000003</c:v>
                      </c:pt>
                      <c:pt idx="185">
                        <c:v>7.6986999999999997</c:v>
                      </c:pt>
                      <c:pt idx="186">
                        <c:v>7.6978999999999997</c:v>
                      </c:pt>
                      <c:pt idx="187">
                        <c:v>7.7263000000000002</c:v>
                      </c:pt>
                      <c:pt idx="188">
                        <c:v>7.7172000000000001</c:v>
                      </c:pt>
                      <c:pt idx="189">
                        <c:v>7.7351999999999999</c:v>
                      </c:pt>
                      <c:pt idx="190">
                        <c:v>7.742</c:v>
                      </c:pt>
                      <c:pt idx="191">
                        <c:v>7.6825999999999999</c:v>
                      </c:pt>
                      <c:pt idx="192">
                        <c:v>7.6157000000000004</c:v>
                      </c:pt>
                      <c:pt idx="193">
                        <c:v>7.6048</c:v>
                      </c:pt>
                      <c:pt idx="194">
                        <c:v>7.5991999999999997</c:v>
                      </c:pt>
                      <c:pt idx="195">
                        <c:v>7.6147</c:v>
                      </c:pt>
                      <c:pt idx="196">
                        <c:v>7.6348000000000003</c:v>
                      </c:pt>
                      <c:pt idx="197">
                        <c:v>7.6688999999999998</c:v>
                      </c:pt>
                      <c:pt idx="198">
                        <c:v>7.6666999999999996</c:v>
                      </c:pt>
                      <c:pt idx="199">
                        <c:v>7.6771000000000003</c:v>
                      </c:pt>
                      <c:pt idx="200">
                        <c:v>7.6687000000000003</c:v>
                      </c:pt>
                      <c:pt idx="201">
                        <c:v>7.6687000000000003</c:v>
                      </c:pt>
                      <c:pt idx="202">
                        <c:v>7.7925000000000004</c:v>
                      </c:pt>
                      <c:pt idx="203">
                        <c:v>7.7942999999999998</c:v>
                      </c:pt>
                      <c:pt idx="204">
                        <c:v>7.7474999999999996</c:v>
                      </c:pt>
                      <c:pt idx="205">
                        <c:v>7.7385000000000002</c:v>
                      </c:pt>
                      <c:pt idx="206">
                        <c:v>7.7450999999999999</c:v>
                      </c:pt>
                      <c:pt idx="207">
                        <c:v>7.7438000000000002</c:v>
                      </c:pt>
                      <c:pt idx="208">
                        <c:v>7.7271999999999998</c:v>
                      </c:pt>
                      <c:pt idx="209">
                        <c:v>7.7373000000000003</c:v>
                      </c:pt>
                      <c:pt idx="210">
                        <c:v>7.6844000000000001</c:v>
                      </c:pt>
                      <c:pt idx="211">
                        <c:v>7.6131000000000002</c:v>
                      </c:pt>
                      <c:pt idx="212">
                        <c:v>7.6398999999999999</c:v>
                      </c:pt>
                      <c:pt idx="213">
                        <c:v>7.6395</c:v>
                      </c:pt>
                      <c:pt idx="214">
                        <c:v>7.6326000000000001</c:v>
                      </c:pt>
                      <c:pt idx="215">
                        <c:v>7.6344000000000003</c:v>
                      </c:pt>
                      <c:pt idx="216">
                        <c:v>7.5946999999999996</c:v>
                      </c:pt>
                      <c:pt idx="217">
                        <c:v>7.6155999999999997</c:v>
                      </c:pt>
                      <c:pt idx="218">
                        <c:v>7.6215999999999999</c:v>
                      </c:pt>
                      <c:pt idx="219">
                        <c:v>7.6269</c:v>
                      </c:pt>
                      <c:pt idx="220">
                        <c:v>7.6344000000000003</c:v>
                      </c:pt>
                      <c:pt idx="221">
                        <c:v>7.6238999999999999</c:v>
                      </c:pt>
                      <c:pt idx="222">
                        <c:v>7.5763999999999996</c:v>
                      </c:pt>
                      <c:pt idx="223">
                        <c:v>7.5995999999999997</c:v>
                      </c:pt>
                      <c:pt idx="224">
                        <c:v>7.5446</c:v>
                      </c:pt>
                      <c:pt idx="225">
                        <c:v>7.5423999999999998</c:v>
                      </c:pt>
                      <c:pt idx="226">
                        <c:v>7.5537999999999998</c:v>
                      </c:pt>
                      <c:pt idx="227">
                        <c:v>7.7721999999999998</c:v>
                      </c:pt>
                      <c:pt idx="228">
                        <c:v>7.7933000000000003</c:v>
                      </c:pt>
                      <c:pt idx="229">
                        <c:v>7.7813999999999997</c:v>
                      </c:pt>
                      <c:pt idx="230">
                        <c:v>7.734</c:v>
                      </c:pt>
                      <c:pt idx="231">
                        <c:v>7.8125</c:v>
                      </c:pt>
                      <c:pt idx="232">
                        <c:v>7.7679</c:v>
                      </c:pt>
                      <c:pt idx="233">
                        <c:v>7.7362000000000002</c:v>
                      </c:pt>
                      <c:pt idx="234">
                        <c:v>7.8071000000000002</c:v>
                      </c:pt>
                      <c:pt idx="235">
                        <c:v>7.7727000000000004</c:v>
                      </c:pt>
                      <c:pt idx="236">
                        <c:v>7.7755999999999998</c:v>
                      </c:pt>
                      <c:pt idx="237">
                        <c:v>7.7144000000000004</c:v>
                      </c:pt>
                      <c:pt idx="238">
                        <c:v>7.6936</c:v>
                      </c:pt>
                      <c:pt idx="239">
                        <c:v>7.6966000000000001</c:v>
                      </c:pt>
                      <c:pt idx="240">
                        <c:v>7.7058999999999997</c:v>
                      </c:pt>
                      <c:pt idx="241">
                        <c:v>7.7119</c:v>
                      </c:pt>
                      <c:pt idx="242">
                        <c:v>7.7281000000000004</c:v>
                      </c:pt>
                      <c:pt idx="243">
                        <c:v>7.7294</c:v>
                      </c:pt>
                      <c:pt idx="244">
                        <c:v>7.7851999999999997</c:v>
                      </c:pt>
                      <c:pt idx="245">
                        <c:v>7.7968000000000002</c:v>
                      </c:pt>
                      <c:pt idx="246">
                        <c:v>7.7872000000000003</c:v>
                      </c:pt>
                      <c:pt idx="247">
                        <c:v>8.0229999999999997</c:v>
                      </c:pt>
                      <c:pt idx="248">
                        <c:v>8.0391999999999992</c:v>
                      </c:pt>
                      <c:pt idx="249">
                        <c:v>8.0237999999999996</c:v>
                      </c:pt>
                    </c:numCache>
                  </c:numRef>
                </c:val>
                <c:smooth val="0"/>
                <c:extLst xmlns:c15="http://schemas.microsoft.com/office/drawing/2012/chart">
                  <c:ext xmlns:c16="http://schemas.microsoft.com/office/drawing/2014/chart" uri="{C3380CC4-5D6E-409C-BE32-E72D297353CC}">
                    <c16:uniqueId val="{00000007-85F0-4735-A6EB-64D9D0E1F68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[Charts_2021__final.xlsx]Գ16!$D$24</c15:sqref>
                        </c15:formulaRef>
                      </c:ext>
                    </c:extLst>
                    <c:strCache>
                      <c:ptCount val="1"/>
                      <c:pt idx="0">
                        <c:v>3 ամիս</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[Charts_2021__final.xlsx]Գ16!$D$25:$D$274</c15:sqref>
                        </c15:formulaRef>
                      </c:ext>
                    </c:extLst>
                    <c:numCache>
                      <c:formatCode>General</c:formatCode>
                      <c:ptCount val="250"/>
                      <c:pt idx="0">
                        <c:v>6.0804999999999998</c:v>
                      </c:pt>
                      <c:pt idx="1">
                        <c:v>6.1620999999999997</c:v>
                      </c:pt>
                      <c:pt idx="2">
                        <c:v>6.1650999999999998</c:v>
                      </c:pt>
                      <c:pt idx="3">
                        <c:v>6.1733000000000002</c:v>
                      </c:pt>
                      <c:pt idx="4">
                        <c:v>6.1224999999999996</c:v>
                      </c:pt>
                      <c:pt idx="5">
                        <c:v>6.1205999999999996</c:v>
                      </c:pt>
                      <c:pt idx="6">
                        <c:v>6.1661000000000001</c:v>
                      </c:pt>
                      <c:pt idx="7">
                        <c:v>6.2457000000000003</c:v>
                      </c:pt>
                      <c:pt idx="8">
                        <c:v>6.2712000000000003</c:v>
                      </c:pt>
                      <c:pt idx="9">
                        <c:v>6.2942</c:v>
                      </c:pt>
                      <c:pt idx="10">
                        <c:v>6.2750000000000004</c:v>
                      </c:pt>
                      <c:pt idx="11">
                        <c:v>6.2808999999999999</c:v>
                      </c:pt>
                      <c:pt idx="12">
                        <c:v>6.3249000000000004</c:v>
                      </c:pt>
                      <c:pt idx="13">
                        <c:v>6.3414000000000001</c:v>
                      </c:pt>
                      <c:pt idx="14">
                        <c:v>6.3368000000000002</c:v>
                      </c:pt>
                      <c:pt idx="15">
                        <c:v>6.343</c:v>
                      </c:pt>
                      <c:pt idx="16">
                        <c:v>6.3213999999999997</c:v>
                      </c:pt>
                      <c:pt idx="17">
                        <c:v>6.3465999999999996</c:v>
                      </c:pt>
                      <c:pt idx="18">
                        <c:v>6.3323999999999998</c:v>
                      </c:pt>
                      <c:pt idx="19">
                        <c:v>6.3150000000000004</c:v>
                      </c:pt>
                      <c:pt idx="20">
                        <c:v>6.3316999999999997</c:v>
                      </c:pt>
                      <c:pt idx="21">
                        <c:v>6.3335999999999997</c:v>
                      </c:pt>
                      <c:pt idx="22">
                        <c:v>6.3182999999999998</c:v>
                      </c:pt>
                      <c:pt idx="23">
                        <c:v>6.3361000000000001</c:v>
                      </c:pt>
                      <c:pt idx="24">
                        <c:v>6.3018000000000001</c:v>
                      </c:pt>
                      <c:pt idx="25">
                        <c:v>6.3067000000000002</c:v>
                      </c:pt>
                      <c:pt idx="26">
                        <c:v>6.3345000000000002</c:v>
                      </c:pt>
                      <c:pt idx="27">
                        <c:v>6.3320999999999996</c:v>
                      </c:pt>
                      <c:pt idx="28">
                        <c:v>6.3369</c:v>
                      </c:pt>
                      <c:pt idx="29">
                        <c:v>6.3536000000000001</c:v>
                      </c:pt>
                      <c:pt idx="30">
                        <c:v>6.3693999999999997</c:v>
                      </c:pt>
                      <c:pt idx="31">
                        <c:v>6.2431999999999999</c:v>
                      </c:pt>
                      <c:pt idx="32">
                        <c:v>6.2230999999999996</c:v>
                      </c:pt>
                      <c:pt idx="33">
                        <c:v>6.2241</c:v>
                      </c:pt>
                      <c:pt idx="34">
                        <c:v>6.2504999999999997</c:v>
                      </c:pt>
                      <c:pt idx="35">
                        <c:v>6.2369000000000003</c:v>
                      </c:pt>
                      <c:pt idx="36">
                        <c:v>6.1948999999999996</c:v>
                      </c:pt>
                      <c:pt idx="37">
                        <c:v>6.2297000000000002</c:v>
                      </c:pt>
                      <c:pt idx="38">
                        <c:v>6.2035999999999998</c:v>
                      </c:pt>
                      <c:pt idx="39">
                        <c:v>6.2043999999999997</c:v>
                      </c:pt>
                      <c:pt idx="40">
                        <c:v>6.2004000000000001</c:v>
                      </c:pt>
                      <c:pt idx="41">
                        <c:v>6.1787000000000001</c:v>
                      </c:pt>
                      <c:pt idx="42">
                        <c:v>6.1658999999999997</c:v>
                      </c:pt>
                      <c:pt idx="43">
                        <c:v>6.1817000000000002</c:v>
                      </c:pt>
                      <c:pt idx="44">
                        <c:v>6.1813000000000002</c:v>
                      </c:pt>
                      <c:pt idx="45">
                        <c:v>6.2073999999999998</c:v>
                      </c:pt>
                      <c:pt idx="46">
                        <c:v>6.1418999999999997</c:v>
                      </c:pt>
                      <c:pt idx="47">
                        <c:v>6.1517999999999997</c:v>
                      </c:pt>
                      <c:pt idx="48">
                        <c:v>6.1683000000000003</c:v>
                      </c:pt>
                      <c:pt idx="49">
                        <c:v>6.1859999999999999</c:v>
                      </c:pt>
                      <c:pt idx="50">
                        <c:v>6.2080000000000002</c:v>
                      </c:pt>
                      <c:pt idx="51">
                        <c:v>6.2454000000000001</c:v>
                      </c:pt>
                      <c:pt idx="52">
                        <c:v>6.1967999999999996</c:v>
                      </c:pt>
                      <c:pt idx="53">
                        <c:v>6.2087000000000003</c:v>
                      </c:pt>
                      <c:pt idx="54">
                        <c:v>6.1959999999999997</c:v>
                      </c:pt>
                      <c:pt idx="55">
                        <c:v>6.2606000000000002</c:v>
                      </c:pt>
                      <c:pt idx="56">
                        <c:v>6.2511000000000001</c:v>
                      </c:pt>
                      <c:pt idx="57">
                        <c:v>6.2971000000000004</c:v>
                      </c:pt>
                      <c:pt idx="58">
                        <c:v>6.2359999999999998</c:v>
                      </c:pt>
                      <c:pt idx="59">
                        <c:v>6.2601000000000004</c:v>
                      </c:pt>
                      <c:pt idx="60">
                        <c:v>6.2502000000000004</c:v>
                      </c:pt>
                      <c:pt idx="61">
                        <c:v>6.2544000000000004</c:v>
                      </c:pt>
                      <c:pt idx="62">
                        <c:v>6.2337999999999996</c:v>
                      </c:pt>
                      <c:pt idx="63">
                        <c:v>6.2579000000000002</c:v>
                      </c:pt>
                      <c:pt idx="64">
                        <c:v>6.2652999999999999</c:v>
                      </c:pt>
                      <c:pt idx="65">
                        <c:v>6.2851999999999997</c:v>
                      </c:pt>
                      <c:pt idx="66">
                        <c:v>6.2756999999999996</c:v>
                      </c:pt>
                      <c:pt idx="67">
                        <c:v>6.2778999999999998</c:v>
                      </c:pt>
                      <c:pt idx="68">
                        <c:v>6.2431999999999999</c:v>
                      </c:pt>
                      <c:pt idx="69">
                        <c:v>6.2606000000000002</c:v>
                      </c:pt>
                      <c:pt idx="70">
                        <c:v>6.2907000000000002</c:v>
                      </c:pt>
                      <c:pt idx="71">
                        <c:v>6.3106999999999998</c:v>
                      </c:pt>
                      <c:pt idx="72">
                        <c:v>6.3059000000000003</c:v>
                      </c:pt>
                      <c:pt idx="73">
                        <c:v>6.2920999999999996</c:v>
                      </c:pt>
                      <c:pt idx="74">
                        <c:v>6.2968000000000002</c:v>
                      </c:pt>
                      <c:pt idx="75">
                        <c:v>6.4194000000000004</c:v>
                      </c:pt>
                      <c:pt idx="76">
                        <c:v>6.4154</c:v>
                      </c:pt>
                      <c:pt idx="77">
                        <c:v>6.4181999999999997</c:v>
                      </c:pt>
                      <c:pt idx="78">
                        <c:v>6.3998999999999997</c:v>
                      </c:pt>
                      <c:pt idx="79">
                        <c:v>6.3951000000000002</c:v>
                      </c:pt>
                      <c:pt idx="80">
                        <c:v>6.4757999999999996</c:v>
                      </c:pt>
                      <c:pt idx="81">
                        <c:v>6.4653</c:v>
                      </c:pt>
                      <c:pt idx="82">
                        <c:v>6.4717000000000002</c:v>
                      </c:pt>
                      <c:pt idx="83">
                        <c:v>6.4691000000000001</c:v>
                      </c:pt>
                      <c:pt idx="84">
                        <c:v>6.4600999999999997</c:v>
                      </c:pt>
                      <c:pt idx="85">
                        <c:v>6.4673999999999996</c:v>
                      </c:pt>
                      <c:pt idx="86">
                        <c:v>6.4633000000000003</c:v>
                      </c:pt>
                      <c:pt idx="87">
                        <c:v>6.4478999999999997</c:v>
                      </c:pt>
                      <c:pt idx="88">
                        <c:v>6.5167000000000002</c:v>
                      </c:pt>
                      <c:pt idx="89">
                        <c:v>6.5194000000000001</c:v>
                      </c:pt>
                      <c:pt idx="90">
                        <c:v>6.5941000000000001</c:v>
                      </c:pt>
                      <c:pt idx="91">
                        <c:v>6.6288</c:v>
                      </c:pt>
                      <c:pt idx="92">
                        <c:v>6.5921000000000003</c:v>
                      </c:pt>
                      <c:pt idx="93">
                        <c:v>6.6566999999999998</c:v>
                      </c:pt>
                      <c:pt idx="94">
                        <c:v>6.6378000000000004</c:v>
                      </c:pt>
                      <c:pt idx="95">
                        <c:v>6.7069999999999999</c:v>
                      </c:pt>
                      <c:pt idx="96">
                        <c:v>6.7538999999999998</c:v>
                      </c:pt>
                      <c:pt idx="97">
                        <c:v>6.6905000000000001</c:v>
                      </c:pt>
                      <c:pt idx="98">
                        <c:v>6.8346</c:v>
                      </c:pt>
                      <c:pt idx="99">
                        <c:v>6.8253000000000004</c:v>
                      </c:pt>
                      <c:pt idx="100">
                        <c:v>6.9732000000000003</c:v>
                      </c:pt>
                      <c:pt idx="101">
                        <c:v>6.9553000000000003</c:v>
                      </c:pt>
                      <c:pt idx="102">
                        <c:v>6.9756</c:v>
                      </c:pt>
                      <c:pt idx="103">
                        <c:v>6.9614000000000003</c:v>
                      </c:pt>
                      <c:pt idx="104">
                        <c:v>6.9821999999999997</c:v>
                      </c:pt>
                      <c:pt idx="105">
                        <c:v>6.9772999999999996</c:v>
                      </c:pt>
                      <c:pt idx="106">
                        <c:v>6.9695</c:v>
                      </c:pt>
                      <c:pt idx="107">
                        <c:v>6.9786000000000001</c:v>
                      </c:pt>
                      <c:pt idx="108">
                        <c:v>6.952</c:v>
                      </c:pt>
                      <c:pt idx="109">
                        <c:v>6.9871999999999996</c:v>
                      </c:pt>
                      <c:pt idx="110">
                        <c:v>6.9653</c:v>
                      </c:pt>
                      <c:pt idx="111">
                        <c:v>6.9530000000000003</c:v>
                      </c:pt>
                      <c:pt idx="112">
                        <c:v>6.9450000000000003</c:v>
                      </c:pt>
                      <c:pt idx="113">
                        <c:v>6.9458000000000002</c:v>
                      </c:pt>
                      <c:pt idx="114">
                        <c:v>6.9278000000000004</c:v>
                      </c:pt>
                      <c:pt idx="115">
                        <c:v>6.9248000000000003</c:v>
                      </c:pt>
                      <c:pt idx="116">
                        <c:v>6.9362000000000004</c:v>
                      </c:pt>
                      <c:pt idx="117">
                        <c:v>6.9351000000000003</c:v>
                      </c:pt>
                      <c:pt idx="118">
                        <c:v>7.0050999999999997</c:v>
                      </c:pt>
                      <c:pt idx="119">
                        <c:v>7.1375000000000002</c:v>
                      </c:pt>
                      <c:pt idx="120">
                        <c:v>7.1405000000000003</c:v>
                      </c:pt>
                      <c:pt idx="121">
                        <c:v>7.0717999999999996</c:v>
                      </c:pt>
                      <c:pt idx="122">
                        <c:v>7.0763999999999996</c:v>
                      </c:pt>
                      <c:pt idx="123">
                        <c:v>7.0705999999999998</c:v>
                      </c:pt>
                      <c:pt idx="124">
                        <c:v>7.1193</c:v>
                      </c:pt>
                      <c:pt idx="125">
                        <c:v>7.1212</c:v>
                      </c:pt>
                      <c:pt idx="126">
                        <c:v>7.1227999999999998</c:v>
                      </c:pt>
                      <c:pt idx="127">
                        <c:v>7.1317000000000004</c:v>
                      </c:pt>
                      <c:pt idx="128">
                        <c:v>7.1763000000000003</c:v>
                      </c:pt>
                      <c:pt idx="129">
                        <c:v>7.1797000000000004</c:v>
                      </c:pt>
                      <c:pt idx="130">
                        <c:v>7.1809000000000003</c:v>
                      </c:pt>
                      <c:pt idx="131">
                        <c:v>7.2230999999999996</c:v>
                      </c:pt>
                      <c:pt idx="132">
                        <c:v>7.2404999999999999</c:v>
                      </c:pt>
                      <c:pt idx="133">
                        <c:v>7.2187000000000001</c:v>
                      </c:pt>
                      <c:pt idx="134">
                        <c:v>7.1928000000000001</c:v>
                      </c:pt>
                      <c:pt idx="135">
                        <c:v>7.2039999999999997</c:v>
                      </c:pt>
                      <c:pt idx="136">
                        <c:v>7.2077999999999998</c:v>
                      </c:pt>
                      <c:pt idx="137">
                        <c:v>7.2731000000000003</c:v>
                      </c:pt>
                      <c:pt idx="138">
                        <c:v>7.2887000000000004</c:v>
                      </c:pt>
                      <c:pt idx="139">
                        <c:v>7.3019999999999996</c:v>
                      </c:pt>
                      <c:pt idx="140">
                        <c:v>7.3882000000000003</c:v>
                      </c:pt>
                      <c:pt idx="141">
                        <c:v>7.3876999999999997</c:v>
                      </c:pt>
                      <c:pt idx="142">
                        <c:v>7.3894000000000002</c:v>
                      </c:pt>
                      <c:pt idx="143">
                        <c:v>7.3658000000000001</c:v>
                      </c:pt>
                      <c:pt idx="144">
                        <c:v>7.3452999999999999</c:v>
                      </c:pt>
                      <c:pt idx="145">
                        <c:v>7.3337000000000003</c:v>
                      </c:pt>
                      <c:pt idx="146">
                        <c:v>7.3258000000000001</c:v>
                      </c:pt>
                      <c:pt idx="147">
                        <c:v>7.4751000000000003</c:v>
                      </c:pt>
                      <c:pt idx="148">
                        <c:v>7.4756</c:v>
                      </c:pt>
                      <c:pt idx="149">
                        <c:v>7.4626000000000001</c:v>
                      </c:pt>
                      <c:pt idx="150">
                        <c:v>7.4329999999999998</c:v>
                      </c:pt>
                      <c:pt idx="151">
                        <c:v>7.5397999999999996</c:v>
                      </c:pt>
                      <c:pt idx="152">
                        <c:v>7.5384000000000002</c:v>
                      </c:pt>
                      <c:pt idx="153">
                        <c:v>7.6003999999999996</c:v>
                      </c:pt>
                      <c:pt idx="154">
                        <c:v>7.6113</c:v>
                      </c:pt>
                      <c:pt idx="155">
                        <c:v>7.6116999999999999</c:v>
                      </c:pt>
                      <c:pt idx="156">
                        <c:v>7.6166999999999998</c:v>
                      </c:pt>
                      <c:pt idx="157">
                        <c:v>7.6161000000000003</c:v>
                      </c:pt>
                      <c:pt idx="158">
                        <c:v>7.6307</c:v>
                      </c:pt>
                      <c:pt idx="159">
                        <c:v>7.6307</c:v>
                      </c:pt>
                      <c:pt idx="160">
                        <c:v>7.6326000000000001</c:v>
                      </c:pt>
                      <c:pt idx="161">
                        <c:v>7.6612999999999998</c:v>
                      </c:pt>
                      <c:pt idx="162">
                        <c:v>7.6547999999999998</c:v>
                      </c:pt>
                      <c:pt idx="163">
                        <c:v>7.6622000000000003</c:v>
                      </c:pt>
                      <c:pt idx="164">
                        <c:v>7.6668000000000003</c:v>
                      </c:pt>
                      <c:pt idx="165">
                        <c:v>7.6824000000000003</c:v>
                      </c:pt>
                      <c:pt idx="166">
                        <c:v>7.6711999999999998</c:v>
                      </c:pt>
                      <c:pt idx="167">
                        <c:v>7.6909000000000001</c:v>
                      </c:pt>
                      <c:pt idx="168">
                        <c:v>7.6856</c:v>
                      </c:pt>
                      <c:pt idx="169">
                        <c:v>7.6879</c:v>
                      </c:pt>
                      <c:pt idx="170">
                        <c:v>7.6928000000000001</c:v>
                      </c:pt>
                      <c:pt idx="171">
                        <c:v>7.6731999999999996</c:v>
                      </c:pt>
                      <c:pt idx="172">
                        <c:v>7.6737000000000002</c:v>
                      </c:pt>
                      <c:pt idx="173">
                        <c:v>7.6745999999999999</c:v>
                      </c:pt>
                      <c:pt idx="174">
                        <c:v>7.6662999999999997</c:v>
                      </c:pt>
                      <c:pt idx="175">
                        <c:v>7.6505999999999998</c:v>
                      </c:pt>
                      <c:pt idx="176">
                        <c:v>7.6555</c:v>
                      </c:pt>
                      <c:pt idx="177">
                        <c:v>7.6694000000000004</c:v>
                      </c:pt>
                      <c:pt idx="178">
                        <c:v>7.6898999999999997</c:v>
                      </c:pt>
                      <c:pt idx="179">
                        <c:v>7.6966999999999999</c:v>
                      </c:pt>
                      <c:pt idx="180">
                        <c:v>7.7013999999999996</c:v>
                      </c:pt>
                      <c:pt idx="181">
                        <c:v>7.7975000000000003</c:v>
                      </c:pt>
                      <c:pt idx="182">
                        <c:v>7.8653000000000004</c:v>
                      </c:pt>
                      <c:pt idx="183">
                        <c:v>7.8658999999999999</c:v>
                      </c:pt>
                      <c:pt idx="184">
                        <c:v>7.8742999999999999</c:v>
                      </c:pt>
                      <c:pt idx="185">
                        <c:v>7.8666999999999998</c:v>
                      </c:pt>
                      <c:pt idx="186">
                        <c:v>7.8784999999999998</c:v>
                      </c:pt>
                      <c:pt idx="187">
                        <c:v>7.9077000000000002</c:v>
                      </c:pt>
                      <c:pt idx="188">
                        <c:v>7.9151999999999996</c:v>
                      </c:pt>
                      <c:pt idx="189">
                        <c:v>7.9202000000000004</c:v>
                      </c:pt>
                      <c:pt idx="190">
                        <c:v>7.9241000000000001</c:v>
                      </c:pt>
                      <c:pt idx="191">
                        <c:v>7.8792999999999997</c:v>
                      </c:pt>
                      <c:pt idx="192">
                        <c:v>7.8105000000000002</c:v>
                      </c:pt>
                      <c:pt idx="193">
                        <c:v>7.8076999999999996</c:v>
                      </c:pt>
                      <c:pt idx="194">
                        <c:v>7.8071000000000002</c:v>
                      </c:pt>
                      <c:pt idx="195">
                        <c:v>7.8155999999999999</c:v>
                      </c:pt>
                      <c:pt idx="196">
                        <c:v>7.8270999999999997</c:v>
                      </c:pt>
                      <c:pt idx="197">
                        <c:v>7.8590999999999998</c:v>
                      </c:pt>
                      <c:pt idx="198">
                        <c:v>7.8593000000000002</c:v>
                      </c:pt>
                      <c:pt idx="199">
                        <c:v>7.8628</c:v>
                      </c:pt>
                      <c:pt idx="200">
                        <c:v>7.86</c:v>
                      </c:pt>
                      <c:pt idx="201">
                        <c:v>7.8627000000000002</c:v>
                      </c:pt>
                      <c:pt idx="202">
                        <c:v>7.9668999999999999</c:v>
                      </c:pt>
                      <c:pt idx="203">
                        <c:v>7.9695</c:v>
                      </c:pt>
                      <c:pt idx="204">
                        <c:v>7.9579000000000004</c:v>
                      </c:pt>
                      <c:pt idx="205">
                        <c:v>7.9588000000000001</c:v>
                      </c:pt>
                      <c:pt idx="206">
                        <c:v>7.9627999999999997</c:v>
                      </c:pt>
                      <c:pt idx="207">
                        <c:v>7.9653</c:v>
                      </c:pt>
                      <c:pt idx="208">
                        <c:v>7.9734999999999996</c:v>
                      </c:pt>
                      <c:pt idx="209">
                        <c:v>7.9702999999999999</c:v>
                      </c:pt>
                      <c:pt idx="210">
                        <c:v>7.9573999999999998</c:v>
                      </c:pt>
                      <c:pt idx="211">
                        <c:v>7.8890000000000002</c:v>
                      </c:pt>
                      <c:pt idx="212">
                        <c:v>7.9073000000000002</c:v>
                      </c:pt>
                      <c:pt idx="213">
                        <c:v>7.91</c:v>
                      </c:pt>
                      <c:pt idx="214">
                        <c:v>7.9115000000000002</c:v>
                      </c:pt>
                      <c:pt idx="215">
                        <c:v>7.9158999999999997</c:v>
                      </c:pt>
                      <c:pt idx="216">
                        <c:v>7.8703000000000003</c:v>
                      </c:pt>
                      <c:pt idx="217">
                        <c:v>7.8804999999999996</c:v>
                      </c:pt>
                      <c:pt idx="218">
                        <c:v>7.8856999999999999</c:v>
                      </c:pt>
                      <c:pt idx="219">
                        <c:v>7.9015000000000004</c:v>
                      </c:pt>
                      <c:pt idx="220">
                        <c:v>7.9053000000000004</c:v>
                      </c:pt>
                      <c:pt idx="221">
                        <c:v>7.8739999999999997</c:v>
                      </c:pt>
                      <c:pt idx="222">
                        <c:v>7.8844000000000003</c:v>
                      </c:pt>
                      <c:pt idx="223">
                        <c:v>7.8939000000000004</c:v>
                      </c:pt>
                      <c:pt idx="224">
                        <c:v>7.8619000000000003</c:v>
                      </c:pt>
                      <c:pt idx="225">
                        <c:v>7.8662999999999998</c:v>
                      </c:pt>
                      <c:pt idx="226">
                        <c:v>7.8726000000000003</c:v>
                      </c:pt>
                      <c:pt idx="227">
                        <c:v>8.0112000000000005</c:v>
                      </c:pt>
                      <c:pt idx="228">
                        <c:v>8.0228999999999999</c:v>
                      </c:pt>
                      <c:pt idx="229">
                        <c:v>8.0198999999999998</c:v>
                      </c:pt>
                      <c:pt idx="230">
                        <c:v>8.0038</c:v>
                      </c:pt>
                      <c:pt idx="231">
                        <c:v>8.0379000000000005</c:v>
                      </c:pt>
                      <c:pt idx="232">
                        <c:v>8.0042000000000009</c:v>
                      </c:pt>
                      <c:pt idx="233">
                        <c:v>7.9960000000000004</c:v>
                      </c:pt>
                      <c:pt idx="234">
                        <c:v>8.0192999999999994</c:v>
                      </c:pt>
                      <c:pt idx="235">
                        <c:v>8.0076999999999998</c:v>
                      </c:pt>
                      <c:pt idx="236">
                        <c:v>8.0114000000000001</c:v>
                      </c:pt>
                      <c:pt idx="237">
                        <c:v>7.9673999999999996</c:v>
                      </c:pt>
                      <c:pt idx="238">
                        <c:v>7.9683999999999999</c:v>
                      </c:pt>
                      <c:pt idx="239">
                        <c:v>7.9703999999999997</c:v>
                      </c:pt>
                      <c:pt idx="240">
                        <c:v>7.9753999999999996</c:v>
                      </c:pt>
                      <c:pt idx="241">
                        <c:v>7.98</c:v>
                      </c:pt>
                      <c:pt idx="242">
                        <c:v>7.9951999999999996</c:v>
                      </c:pt>
                      <c:pt idx="243">
                        <c:v>7.9996999999999998</c:v>
                      </c:pt>
                      <c:pt idx="244">
                        <c:v>8.0397999999999996</c:v>
                      </c:pt>
                      <c:pt idx="245">
                        <c:v>8.0448000000000004</c:v>
                      </c:pt>
                      <c:pt idx="246">
                        <c:v>8.0471000000000004</c:v>
                      </c:pt>
                      <c:pt idx="247">
                        <c:v>8.2347000000000001</c:v>
                      </c:pt>
                      <c:pt idx="248">
                        <c:v>8.2439999999999998</c:v>
                      </c:pt>
                      <c:pt idx="249">
                        <c:v>8.2395999999999994</c:v>
                      </c:pt>
                    </c:numCache>
                  </c:numRef>
                </c:val>
                <c:smooth val="0"/>
                <c:extLst xmlns:c15="http://schemas.microsoft.com/office/drawing/2012/chart">
                  <c:ext xmlns:c16="http://schemas.microsoft.com/office/drawing/2014/chart" uri="{C3380CC4-5D6E-409C-BE32-E72D297353CC}">
                    <c16:uniqueId val="{00000008-85F0-4735-A6EB-64D9D0E1F68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[Charts_2021__final.xlsx]Գ16!$E$24</c15:sqref>
                        </c15:formulaRef>
                      </c:ext>
                    </c:extLst>
                    <c:strCache>
                      <c:ptCount val="1"/>
                      <c:pt idx="0">
                        <c:v>6 ամիս</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[Charts_2021__final.xlsx]Գ16!$E$25:$E$274</c15:sqref>
                        </c15:formulaRef>
                      </c:ext>
                    </c:extLst>
                    <c:numCache>
                      <c:formatCode>General</c:formatCode>
                      <c:ptCount val="250"/>
                      <c:pt idx="0">
                        <c:v>6.2150999999999996</c:v>
                      </c:pt>
                      <c:pt idx="1">
                        <c:v>6.242</c:v>
                      </c:pt>
                      <c:pt idx="2">
                        <c:v>6.2565</c:v>
                      </c:pt>
                      <c:pt idx="3">
                        <c:v>6.3086000000000002</c:v>
                      </c:pt>
                      <c:pt idx="4">
                        <c:v>6.2980999999999998</c:v>
                      </c:pt>
                      <c:pt idx="5">
                        <c:v>6.2957000000000001</c:v>
                      </c:pt>
                      <c:pt idx="6">
                        <c:v>6.3327</c:v>
                      </c:pt>
                      <c:pt idx="7">
                        <c:v>6.3947000000000003</c:v>
                      </c:pt>
                      <c:pt idx="8">
                        <c:v>6.4328000000000003</c:v>
                      </c:pt>
                      <c:pt idx="9">
                        <c:v>6.4391999999999996</c:v>
                      </c:pt>
                      <c:pt idx="10">
                        <c:v>6.4313000000000002</c:v>
                      </c:pt>
                      <c:pt idx="11">
                        <c:v>6.4398999999999997</c:v>
                      </c:pt>
                      <c:pt idx="12">
                        <c:v>6.4794999999999998</c:v>
                      </c:pt>
                      <c:pt idx="13">
                        <c:v>6.5037000000000003</c:v>
                      </c:pt>
                      <c:pt idx="14">
                        <c:v>6.4836</c:v>
                      </c:pt>
                      <c:pt idx="15">
                        <c:v>6.4924999999999997</c:v>
                      </c:pt>
                      <c:pt idx="16">
                        <c:v>6.4724000000000004</c:v>
                      </c:pt>
                      <c:pt idx="17">
                        <c:v>6.4909999999999997</c:v>
                      </c:pt>
                      <c:pt idx="18">
                        <c:v>6.4804000000000004</c:v>
                      </c:pt>
                      <c:pt idx="19">
                        <c:v>6.4695999999999998</c:v>
                      </c:pt>
                      <c:pt idx="20">
                        <c:v>6.4819000000000004</c:v>
                      </c:pt>
                      <c:pt idx="21">
                        <c:v>6.4831000000000003</c:v>
                      </c:pt>
                      <c:pt idx="22">
                        <c:v>6.4873000000000003</c:v>
                      </c:pt>
                      <c:pt idx="23">
                        <c:v>6.4962</c:v>
                      </c:pt>
                      <c:pt idx="24">
                        <c:v>6.4741</c:v>
                      </c:pt>
                      <c:pt idx="25">
                        <c:v>6.4919000000000002</c:v>
                      </c:pt>
                      <c:pt idx="26">
                        <c:v>6.524</c:v>
                      </c:pt>
                      <c:pt idx="27">
                        <c:v>6.5174000000000003</c:v>
                      </c:pt>
                      <c:pt idx="28">
                        <c:v>6.5216000000000003</c:v>
                      </c:pt>
                      <c:pt idx="29">
                        <c:v>6.5319000000000003</c:v>
                      </c:pt>
                      <c:pt idx="30">
                        <c:v>6.5335999999999999</c:v>
                      </c:pt>
                      <c:pt idx="31">
                        <c:v>6.4470999999999998</c:v>
                      </c:pt>
                      <c:pt idx="32">
                        <c:v>6.4276999999999997</c:v>
                      </c:pt>
                      <c:pt idx="33">
                        <c:v>6.4260999999999999</c:v>
                      </c:pt>
                      <c:pt idx="34">
                        <c:v>6.4375</c:v>
                      </c:pt>
                      <c:pt idx="35">
                        <c:v>6.4344000000000001</c:v>
                      </c:pt>
                      <c:pt idx="36">
                        <c:v>6.3982000000000001</c:v>
                      </c:pt>
                      <c:pt idx="37">
                        <c:v>6.4142000000000001</c:v>
                      </c:pt>
                      <c:pt idx="38">
                        <c:v>6.3983999999999996</c:v>
                      </c:pt>
                      <c:pt idx="39">
                        <c:v>6.3979999999999997</c:v>
                      </c:pt>
                      <c:pt idx="40">
                        <c:v>6.3990999999999998</c:v>
                      </c:pt>
                      <c:pt idx="41">
                        <c:v>6.4131</c:v>
                      </c:pt>
                      <c:pt idx="42">
                        <c:v>6.4062000000000001</c:v>
                      </c:pt>
                      <c:pt idx="43">
                        <c:v>6.4020999999999999</c:v>
                      </c:pt>
                      <c:pt idx="44">
                        <c:v>6.4061000000000003</c:v>
                      </c:pt>
                      <c:pt idx="45">
                        <c:v>6.4438000000000004</c:v>
                      </c:pt>
                      <c:pt idx="46">
                        <c:v>6.3913000000000002</c:v>
                      </c:pt>
                      <c:pt idx="47">
                        <c:v>6.3853</c:v>
                      </c:pt>
                      <c:pt idx="48">
                        <c:v>6.3966000000000003</c:v>
                      </c:pt>
                      <c:pt idx="49">
                        <c:v>6.4038000000000004</c:v>
                      </c:pt>
                      <c:pt idx="50">
                        <c:v>6.4371999999999998</c:v>
                      </c:pt>
                      <c:pt idx="51">
                        <c:v>6.4467999999999996</c:v>
                      </c:pt>
                      <c:pt idx="52">
                        <c:v>6.4372999999999996</c:v>
                      </c:pt>
                      <c:pt idx="53">
                        <c:v>6.4429999999999996</c:v>
                      </c:pt>
                      <c:pt idx="54">
                        <c:v>6.4196999999999997</c:v>
                      </c:pt>
                      <c:pt idx="55">
                        <c:v>6.4236000000000004</c:v>
                      </c:pt>
                      <c:pt idx="56">
                        <c:v>6.4367999999999999</c:v>
                      </c:pt>
                      <c:pt idx="57">
                        <c:v>6.4593999999999996</c:v>
                      </c:pt>
                      <c:pt idx="58">
                        <c:v>6.4358000000000004</c:v>
                      </c:pt>
                      <c:pt idx="59">
                        <c:v>6.4522000000000004</c:v>
                      </c:pt>
                      <c:pt idx="60">
                        <c:v>6.4264000000000001</c:v>
                      </c:pt>
                      <c:pt idx="61">
                        <c:v>6.4292999999999996</c:v>
                      </c:pt>
                      <c:pt idx="62">
                        <c:v>6.4131999999999998</c:v>
                      </c:pt>
                      <c:pt idx="63">
                        <c:v>6.4363000000000001</c:v>
                      </c:pt>
                      <c:pt idx="64">
                        <c:v>6.4401000000000002</c:v>
                      </c:pt>
                      <c:pt idx="65">
                        <c:v>6.4515000000000002</c:v>
                      </c:pt>
                      <c:pt idx="66">
                        <c:v>6.4279999999999999</c:v>
                      </c:pt>
                      <c:pt idx="67">
                        <c:v>6.4311999999999996</c:v>
                      </c:pt>
                      <c:pt idx="68">
                        <c:v>6.4160000000000004</c:v>
                      </c:pt>
                      <c:pt idx="69">
                        <c:v>6.4292999999999996</c:v>
                      </c:pt>
                      <c:pt idx="70">
                        <c:v>6.4580000000000002</c:v>
                      </c:pt>
                      <c:pt idx="71">
                        <c:v>6.4785000000000004</c:v>
                      </c:pt>
                      <c:pt idx="72">
                        <c:v>6.4645999999999999</c:v>
                      </c:pt>
                      <c:pt idx="73">
                        <c:v>6.4568000000000003</c:v>
                      </c:pt>
                      <c:pt idx="74">
                        <c:v>6.4654999999999996</c:v>
                      </c:pt>
                      <c:pt idx="75">
                        <c:v>6.5677000000000003</c:v>
                      </c:pt>
                      <c:pt idx="76">
                        <c:v>6.5651999999999999</c:v>
                      </c:pt>
                      <c:pt idx="77">
                        <c:v>6.5749000000000004</c:v>
                      </c:pt>
                      <c:pt idx="78">
                        <c:v>6.5484999999999998</c:v>
                      </c:pt>
                      <c:pt idx="79">
                        <c:v>6.5498000000000003</c:v>
                      </c:pt>
                      <c:pt idx="80">
                        <c:v>6.6166999999999998</c:v>
                      </c:pt>
                      <c:pt idx="81">
                        <c:v>6.6132</c:v>
                      </c:pt>
                      <c:pt idx="82">
                        <c:v>6.6203000000000003</c:v>
                      </c:pt>
                      <c:pt idx="83">
                        <c:v>6.6167999999999996</c:v>
                      </c:pt>
                      <c:pt idx="84">
                        <c:v>6.6153000000000004</c:v>
                      </c:pt>
                      <c:pt idx="85">
                        <c:v>6.6200999999999999</c:v>
                      </c:pt>
                      <c:pt idx="86">
                        <c:v>6.6200999999999999</c:v>
                      </c:pt>
                      <c:pt idx="87">
                        <c:v>6.6056999999999997</c:v>
                      </c:pt>
                      <c:pt idx="88">
                        <c:v>6.6376999999999997</c:v>
                      </c:pt>
                      <c:pt idx="89">
                        <c:v>6.6375999999999999</c:v>
                      </c:pt>
                      <c:pt idx="90">
                        <c:v>6.7515999999999998</c:v>
                      </c:pt>
                      <c:pt idx="91">
                        <c:v>6.7698</c:v>
                      </c:pt>
                      <c:pt idx="92">
                        <c:v>6.7553000000000001</c:v>
                      </c:pt>
                      <c:pt idx="93">
                        <c:v>6.7878999999999996</c:v>
                      </c:pt>
                      <c:pt idx="94">
                        <c:v>6.7862</c:v>
                      </c:pt>
                      <c:pt idx="95">
                        <c:v>6.8474000000000004</c:v>
                      </c:pt>
                      <c:pt idx="96">
                        <c:v>6.8681000000000001</c:v>
                      </c:pt>
                      <c:pt idx="97">
                        <c:v>6.8383000000000003</c:v>
                      </c:pt>
                      <c:pt idx="98">
                        <c:v>6.9545000000000003</c:v>
                      </c:pt>
                      <c:pt idx="99">
                        <c:v>6.9485000000000001</c:v>
                      </c:pt>
                      <c:pt idx="100">
                        <c:v>7.0679999999999996</c:v>
                      </c:pt>
                      <c:pt idx="101">
                        <c:v>7.0629</c:v>
                      </c:pt>
                      <c:pt idx="102">
                        <c:v>7.0682</c:v>
                      </c:pt>
                      <c:pt idx="103">
                        <c:v>7.0712999999999999</c:v>
                      </c:pt>
                      <c:pt idx="104">
                        <c:v>7.0814000000000004</c:v>
                      </c:pt>
                      <c:pt idx="105">
                        <c:v>7.1092000000000004</c:v>
                      </c:pt>
                      <c:pt idx="106">
                        <c:v>7.1353</c:v>
                      </c:pt>
                      <c:pt idx="107">
                        <c:v>7.1325000000000003</c:v>
                      </c:pt>
                      <c:pt idx="108">
                        <c:v>7.1222000000000003</c:v>
                      </c:pt>
                      <c:pt idx="109">
                        <c:v>7.1590999999999996</c:v>
                      </c:pt>
                      <c:pt idx="110">
                        <c:v>7.1561000000000003</c:v>
                      </c:pt>
                      <c:pt idx="111">
                        <c:v>7.1429999999999998</c:v>
                      </c:pt>
                      <c:pt idx="112">
                        <c:v>7.1505000000000001</c:v>
                      </c:pt>
                      <c:pt idx="113">
                        <c:v>7.1551999999999998</c:v>
                      </c:pt>
                      <c:pt idx="114">
                        <c:v>7.1276000000000002</c:v>
                      </c:pt>
                      <c:pt idx="115">
                        <c:v>7.1321000000000003</c:v>
                      </c:pt>
                      <c:pt idx="116">
                        <c:v>7.1292999999999997</c:v>
                      </c:pt>
                      <c:pt idx="117">
                        <c:v>7.1323999999999996</c:v>
                      </c:pt>
                      <c:pt idx="118">
                        <c:v>7.1528</c:v>
                      </c:pt>
                      <c:pt idx="119">
                        <c:v>7.2710999999999997</c:v>
                      </c:pt>
                      <c:pt idx="120">
                        <c:v>7.2901999999999996</c:v>
                      </c:pt>
                      <c:pt idx="121">
                        <c:v>7.2153999999999998</c:v>
                      </c:pt>
                      <c:pt idx="122">
                        <c:v>7.24</c:v>
                      </c:pt>
                      <c:pt idx="123">
                        <c:v>7.1925999999999997</c:v>
                      </c:pt>
                      <c:pt idx="124">
                        <c:v>7.2068000000000003</c:v>
                      </c:pt>
                      <c:pt idx="125">
                        <c:v>7.2073</c:v>
                      </c:pt>
                      <c:pt idx="126">
                        <c:v>7.2081999999999997</c:v>
                      </c:pt>
                      <c:pt idx="127">
                        <c:v>7.2220000000000004</c:v>
                      </c:pt>
                      <c:pt idx="128">
                        <c:v>7.3273999999999999</c:v>
                      </c:pt>
                      <c:pt idx="129">
                        <c:v>7.3169000000000004</c:v>
                      </c:pt>
                      <c:pt idx="130">
                        <c:v>7.3204000000000002</c:v>
                      </c:pt>
                      <c:pt idx="131">
                        <c:v>7.3613</c:v>
                      </c:pt>
                      <c:pt idx="132">
                        <c:v>7.3521000000000001</c:v>
                      </c:pt>
                      <c:pt idx="133">
                        <c:v>7.3548</c:v>
                      </c:pt>
                      <c:pt idx="134">
                        <c:v>7.319</c:v>
                      </c:pt>
                      <c:pt idx="135">
                        <c:v>7.3074000000000003</c:v>
                      </c:pt>
                      <c:pt idx="136">
                        <c:v>7.2991000000000001</c:v>
                      </c:pt>
                      <c:pt idx="137">
                        <c:v>7.3540999999999999</c:v>
                      </c:pt>
                      <c:pt idx="138">
                        <c:v>7.4180999999999999</c:v>
                      </c:pt>
                      <c:pt idx="139">
                        <c:v>7.4313000000000002</c:v>
                      </c:pt>
                      <c:pt idx="140">
                        <c:v>7.5115999999999996</c:v>
                      </c:pt>
                      <c:pt idx="141">
                        <c:v>7.5125000000000002</c:v>
                      </c:pt>
                      <c:pt idx="142">
                        <c:v>7.5141999999999998</c:v>
                      </c:pt>
                      <c:pt idx="143">
                        <c:v>7.4947999999999997</c:v>
                      </c:pt>
                      <c:pt idx="144">
                        <c:v>7.4916999999999998</c:v>
                      </c:pt>
                      <c:pt idx="145">
                        <c:v>7.4950999999999999</c:v>
                      </c:pt>
                      <c:pt idx="146">
                        <c:v>7.4968000000000004</c:v>
                      </c:pt>
                      <c:pt idx="147">
                        <c:v>7.6242000000000001</c:v>
                      </c:pt>
                      <c:pt idx="148">
                        <c:v>7.6227</c:v>
                      </c:pt>
                      <c:pt idx="149">
                        <c:v>7.6580000000000004</c:v>
                      </c:pt>
                      <c:pt idx="150">
                        <c:v>7.6604000000000001</c:v>
                      </c:pt>
                      <c:pt idx="151">
                        <c:v>7.7305000000000001</c:v>
                      </c:pt>
                      <c:pt idx="152">
                        <c:v>7.7180999999999997</c:v>
                      </c:pt>
                      <c:pt idx="153">
                        <c:v>7.7972999999999999</c:v>
                      </c:pt>
                      <c:pt idx="154">
                        <c:v>7.8079000000000001</c:v>
                      </c:pt>
                      <c:pt idx="155">
                        <c:v>7.8045</c:v>
                      </c:pt>
                      <c:pt idx="156">
                        <c:v>7.8117999999999999</c:v>
                      </c:pt>
                      <c:pt idx="157">
                        <c:v>7.8147000000000002</c:v>
                      </c:pt>
                      <c:pt idx="158">
                        <c:v>7.8192000000000004</c:v>
                      </c:pt>
                      <c:pt idx="159">
                        <c:v>7.8209999999999997</c:v>
                      </c:pt>
                      <c:pt idx="160">
                        <c:v>7.8205999999999998</c:v>
                      </c:pt>
                      <c:pt idx="161">
                        <c:v>7.8323999999999998</c:v>
                      </c:pt>
                      <c:pt idx="162">
                        <c:v>7.8396999999999997</c:v>
                      </c:pt>
                      <c:pt idx="163">
                        <c:v>7.8548</c:v>
                      </c:pt>
                      <c:pt idx="164">
                        <c:v>7.8598999999999997</c:v>
                      </c:pt>
                      <c:pt idx="165">
                        <c:v>7.8741000000000003</c:v>
                      </c:pt>
                      <c:pt idx="166">
                        <c:v>7.875</c:v>
                      </c:pt>
                      <c:pt idx="167">
                        <c:v>7.9104000000000001</c:v>
                      </c:pt>
                      <c:pt idx="168">
                        <c:v>7.8914</c:v>
                      </c:pt>
                      <c:pt idx="169">
                        <c:v>7.8940000000000001</c:v>
                      </c:pt>
                      <c:pt idx="170">
                        <c:v>7.8966000000000003</c:v>
                      </c:pt>
                      <c:pt idx="171">
                        <c:v>7.8811999999999998</c:v>
                      </c:pt>
                      <c:pt idx="172">
                        <c:v>7.8841999999999999</c:v>
                      </c:pt>
                      <c:pt idx="173">
                        <c:v>7.8978999999999999</c:v>
                      </c:pt>
                      <c:pt idx="174">
                        <c:v>7.9196999999999997</c:v>
                      </c:pt>
                      <c:pt idx="175">
                        <c:v>7.9436999999999998</c:v>
                      </c:pt>
                      <c:pt idx="176">
                        <c:v>7.9438000000000004</c:v>
                      </c:pt>
                      <c:pt idx="177">
                        <c:v>7.9527000000000001</c:v>
                      </c:pt>
                      <c:pt idx="178">
                        <c:v>7.9905999999999997</c:v>
                      </c:pt>
                      <c:pt idx="179">
                        <c:v>7.9855999999999998</c:v>
                      </c:pt>
                      <c:pt idx="180">
                        <c:v>7.9871999999999996</c:v>
                      </c:pt>
                      <c:pt idx="181">
                        <c:v>8.0382999999999996</c:v>
                      </c:pt>
                      <c:pt idx="182">
                        <c:v>8.0914999999999999</c:v>
                      </c:pt>
                      <c:pt idx="183">
                        <c:v>8.0925999999999991</c:v>
                      </c:pt>
                      <c:pt idx="184">
                        <c:v>8.0949000000000009</c:v>
                      </c:pt>
                      <c:pt idx="185">
                        <c:v>8.0854999999999997</c:v>
                      </c:pt>
                      <c:pt idx="186">
                        <c:v>8.1087000000000007</c:v>
                      </c:pt>
                      <c:pt idx="187">
                        <c:v>8.1282999999999994</c:v>
                      </c:pt>
                      <c:pt idx="188">
                        <c:v>8.1484000000000005</c:v>
                      </c:pt>
                      <c:pt idx="189">
                        <c:v>8.1412999999999993</c:v>
                      </c:pt>
                      <c:pt idx="190">
                        <c:v>8.1425000000000001</c:v>
                      </c:pt>
                      <c:pt idx="191">
                        <c:v>8.1173000000000002</c:v>
                      </c:pt>
                      <c:pt idx="192">
                        <c:v>8.0741999999999994</c:v>
                      </c:pt>
                      <c:pt idx="193">
                        <c:v>8.0813000000000006</c:v>
                      </c:pt>
                      <c:pt idx="194">
                        <c:v>8.0845000000000002</c:v>
                      </c:pt>
                      <c:pt idx="195">
                        <c:v>8.0846999999999998</c:v>
                      </c:pt>
                      <c:pt idx="196">
                        <c:v>8.0853999999999999</c:v>
                      </c:pt>
                      <c:pt idx="197">
                        <c:v>8.1182999999999996</c:v>
                      </c:pt>
                      <c:pt idx="198">
                        <c:v>8.1213999999999995</c:v>
                      </c:pt>
                      <c:pt idx="199">
                        <c:v>8.1157000000000004</c:v>
                      </c:pt>
                      <c:pt idx="200">
                        <c:v>8.1196999999999999</c:v>
                      </c:pt>
                      <c:pt idx="201">
                        <c:v>8.1254000000000008</c:v>
                      </c:pt>
                      <c:pt idx="202">
                        <c:v>8.2124000000000006</c:v>
                      </c:pt>
                      <c:pt idx="203">
                        <c:v>8.2157999999999998</c:v>
                      </c:pt>
                      <c:pt idx="204">
                        <c:v>8.2494999999999994</c:v>
                      </c:pt>
                      <c:pt idx="205">
                        <c:v>8.2622</c:v>
                      </c:pt>
                      <c:pt idx="206">
                        <c:v>8.2634000000000007</c:v>
                      </c:pt>
                      <c:pt idx="207">
                        <c:v>8.2977000000000007</c:v>
                      </c:pt>
                      <c:pt idx="208">
                        <c:v>8.3430999999999997</c:v>
                      </c:pt>
                      <c:pt idx="209">
                        <c:v>8.3188999999999993</c:v>
                      </c:pt>
                      <c:pt idx="210">
                        <c:v>8.3637999999999995</c:v>
                      </c:pt>
                      <c:pt idx="211">
                        <c:v>8.2984000000000009</c:v>
                      </c:pt>
                      <c:pt idx="212">
                        <c:v>8.3000000000000007</c:v>
                      </c:pt>
                      <c:pt idx="213">
                        <c:v>8.3055000000000003</c:v>
                      </c:pt>
                      <c:pt idx="214">
                        <c:v>8.3173999999999992</c:v>
                      </c:pt>
                      <c:pt idx="215">
                        <c:v>8.3237000000000005</c:v>
                      </c:pt>
                      <c:pt idx="216">
                        <c:v>8.2677999999999994</c:v>
                      </c:pt>
                      <c:pt idx="217">
                        <c:v>8.2619000000000007</c:v>
                      </c:pt>
                      <c:pt idx="218">
                        <c:v>8.2645</c:v>
                      </c:pt>
                      <c:pt idx="219">
                        <c:v>8.2932000000000006</c:v>
                      </c:pt>
                      <c:pt idx="220">
                        <c:v>8.2906999999999993</c:v>
                      </c:pt>
                      <c:pt idx="221">
                        <c:v>8.2340999999999998</c:v>
                      </c:pt>
                      <c:pt idx="222">
                        <c:v>8.2372999999999994</c:v>
                      </c:pt>
                      <c:pt idx="223">
                        <c:v>8.2344000000000008</c:v>
                      </c:pt>
                      <c:pt idx="224">
                        <c:v>8.2203999999999997</c:v>
                      </c:pt>
                      <c:pt idx="225">
                        <c:v>8.2274999999999991</c:v>
                      </c:pt>
                      <c:pt idx="226">
                        <c:v>8.2294999999999998</c:v>
                      </c:pt>
                      <c:pt idx="227">
                        <c:v>8.3249999999999993</c:v>
                      </c:pt>
                      <c:pt idx="228">
                        <c:v>8.3257999999999992</c:v>
                      </c:pt>
                      <c:pt idx="229">
                        <c:v>8.3315000000000001</c:v>
                      </c:pt>
                      <c:pt idx="230">
                        <c:v>8.3453999999999997</c:v>
                      </c:pt>
                      <c:pt idx="231">
                        <c:v>8.3331</c:v>
                      </c:pt>
                      <c:pt idx="232">
                        <c:v>8.2914999999999992</c:v>
                      </c:pt>
                      <c:pt idx="233">
                        <c:v>8.2994000000000003</c:v>
                      </c:pt>
                      <c:pt idx="234">
                        <c:v>8.2827000000000002</c:v>
                      </c:pt>
                      <c:pt idx="235">
                        <c:v>8.2912999999999997</c:v>
                      </c:pt>
                      <c:pt idx="236">
                        <c:v>8.2946000000000009</c:v>
                      </c:pt>
                      <c:pt idx="237">
                        <c:v>8.2647999999999993</c:v>
                      </c:pt>
                      <c:pt idx="238">
                        <c:v>8.2871000000000006</c:v>
                      </c:pt>
                      <c:pt idx="239">
                        <c:v>8.2893000000000008</c:v>
                      </c:pt>
                      <c:pt idx="240">
                        <c:v>8.2894000000000005</c:v>
                      </c:pt>
                      <c:pt idx="241">
                        <c:v>8.2914999999999992</c:v>
                      </c:pt>
                      <c:pt idx="242">
                        <c:v>8.3016000000000005</c:v>
                      </c:pt>
                      <c:pt idx="243">
                        <c:v>8.3053000000000008</c:v>
                      </c:pt>
                      <c:pt idx="244">
                        <c:v>8.3302999999999994</c:v>
                      </c:pt>
                      <c:pt idx="245">
                        <c:v>8.3299000000000003</c:v>
                      </c:pt>
                      <c:pt idx="246">
                        <c:v>8.3393999999999995</c:v>
                      </c:pt>
                      <c:pt idx="247">
                        <c:v>8.5388000000000002</c:v>
                      </c:pt>
                      <c:pt idx="248">
                        <c:v>8.5380000000000003</c:v>
                      </c:pt>
                      <c:pt idx="249">
                        <c:v>8.5469000000000008</c:v>
                      </c:pt>
                    </c:numCache>
                  </c:numRef>
                </c:val>
                <c:smooth val="0"/>
                <c:extLst xmlns:c15="http://schemas.microsoft.com/office/drawing/2012/chart">
                  <c:ext xmlns:c16="http://schemas.microsoft.com/office/drawing/2014/chart" uri="{C3380CC4-5D6E-409C-BE32-E72D297353CC}">
                    <c16:uniqueId val="{00000009-85F0-4735-A6EB-64D9D0E1F68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[Charts_2021__final.xlsx]Գ16!$F$24</c15:sqref>
                        </c15:formulaRef>
                      </c:ext>
                    </c:extLst>
                    <c:strCache>
                      <c:ptCount val="1"/>
                      <c:pt idx="0">
                        <c:v>9 ամիս</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[Charts_2021__final.xlsx]Գ16!$F$25:$F$274</c15:sqref>
                        </c15:formulaRef>
                      </c:ext>
                    </c:extLst>
                    <c:numCache>
                      <c:formatCode>General</c:formatCode>
                      <c:ptCount val="250"/>
                      <c:pt idx="0">
                        <c:v>6.3971999999999998</c:v>
                      </c:pt>
                      <c:pt idx="1">
                        <c:v>6.3761999999999999</c:v>
                      </c:pt>
                      <c:pt idx="2">
                        <c:v>6.4001999999999999</c:v>
                      </c:pt>
                      <c:pt idx="3">
                        <c:v>6.4856999999999996</c:v>
                      </c:pt>
                      <c:pt idx="4">
                        <c:v>6.5080999999999998</c:v>
                      </c:pt>
                      <c:pt idx="5">
                        <c:v>6.5052000000000003</c:v>
                      </c:pt>
                      <c:pt idx="6">
                        <c:v>6.5336999999999996</c:v>
                      </c:pt>
                      <c:pt idx="7">
                        <c:v>6.5682999999999998</c:v>
                      </c:pt>
                      <c:pt idx="8">
                        <c:v>6.6189</c:v>
                      </c:pt>
                      <c:pt idx="9">
                        <c:v>6.6087999999999996</c:v>
                      </c:pt>
                      <c:pt idx="10">
                        <c:v>6.6120999999999999</c:v>
                      </c:pt>
                      <c:pt idx="11">
                        <c:v>6.6231</c:v>
                      </c:pt>
                      <c:pt idx="12">
                        <c:v>6.6478999999999999</c:v>
                      </c:pt>
                      <c:pt idx="13">
                        <c:v>6.6798000000000002</c:v>
                      </c:pt>
                      <c:pt idx="14">
                        <c:v>6.6440000000000001</c:v>
                      </c:pt>
                      <c:pt idx="15">
                        <c:v>6.6551999999999998</c:v>
                      </c:pt>
                      <c:pt idx="16">
                        <c:v>6.6212</c:v>
                      </c:pt>
                      <c:pt idx="17">
                        <c:v>6.6334</c:v>
                      </c:pt>
                      <c:pt idx="18">
                        <c:v>6.6445999999999996</c:v>
                      </c:pt>
                      <c:pt idx="19">
                        <c:v>6.6394000000000002</c:v>
                      </c:pt>
                      <c:pt idx="20">
                        <c:v>6.6477000000000004</c:v>
                      </c:pt>
                      <c:pt idx="21">
                        <c:v>6.6482999999999999</c:v>
                      </c:pt>
                      <c:pt idx="22">
                        <c:v>6.6677</c:v>
                      </c:pt>
                      <c:pt idx="23">
                        <c:v>6.6692</c:v>
                      </c:pt>
                      <c:pt idx="24">
                        <c:v>6.6681999999999997</c:v>
                      </c:pt>
                      <c:pt idx="25">
                        <c:v>6.6848999999999998</c:v>
                      </c:pt>
                      <c:pt idx="26">
                        <c:v>6.7285000000000004</c:v>
                      </c:pt>
                      <c:pt idx="27">
                        <c:v>6.7190000000000003</c:v>
                      </c:pt>
                      <c:pt idx="28">
                        <c:v>6.7256</c:v>
                      </c:pt>
                      <c:pt idx="29">
                        <c:v>6.7270000000000003</c:v>
                      </c:pt>
                      <c:pt idx="30">
                        <c:v>6.7180999999999997</c:v>
                      </c:pt>
                      <c:pt idx="31">
                        <c:v>6.6847000000000003</c:v>
                      </c:pt>
                      <c:pt idx="32">
                        <c:v>6.6657999999999999</c:v>
                      </c:pt>
                      <c:pt idx="33">
                        <c:v>6.6615000000000002</c:v>
                      </c:pt>
                      <c:pt idx="34">
                        <c:v>6.6577999999999999</c:v>
                      </c:pt>
                      <c:pt idx="35">
                        <c:v>6.6649000000000003</c:v>
                      </c:pt>
                      <c:pt idx="36">
                        <c:v>6.6132999999999997</c:v>
                      </c:pt>
                      <c:pt idx="37">
                        <c:v>6.6254</c:v>
                      </c:pt>
                      <c:pt idx="38">
                        <c:v>6.6307</c:v>
                      </c:pt>
                      <c:pt idx="39">
                        <c:v>6.6417999999999999</c:v>
                      </c:pt>
                      <c:pt idx="40">
                        <c:v>6.6471999999999998</c:v>
                      </c:pt>
                      <c:pt idx="41">
                        <c:v>6.6928999999999998</c:v>
                      </c:pt>
                      <c:pt idx="42">
                        <c:v>6.6913999999999998</c:v>
                      </c:pt>
                      <c:pt idx="43">
                        <c:v>6.6706000000000003</c:v>
                      </c:pt>
                      <c:pt idx="44">
                        <c:v>6.6787000000000001</c:v>
                      </c:pt>
                      <c:pt idx="45">
                        <c:v>6.6855000000000002</c:v>
                      </c:pt>
                      <c:pt idx="46">
                        <c:v>6.6445999999999996</c:v>
                      </c:pt>
                      <c:pt idx="47">
                        <c:v>6.6250999999999998</c:v>
                      </c:pt>
                      <c:pt idx="48">
                        <c:v>6.6317000000000004</c:v>
                      </c:pt>
                      <c:pt idx="49">
                        <c:v>6.6303999999999998</c:v>
                      </c:pt>
                      <c:pt idx="50">
                        <c:v>6.6379999999999999</c:v>
                      </c:pt>
                      <c:pt idx="51">
                        <c:v>6.6280000000000001</c:v>
                      </c:pt>
                      <c:pt idx="52">
                        <c:v>6.6437999999999997</c:v>
                      </c:pt>
                      <c:pt idx="53">
                        <c:v>6.6459000000000001</c:v>
                      </c:pt>
                      <c:pt idx="54">
                        <c:v>6.6157000000000004</c:v>
                      </c:pt>
                      <c:pt idx="55">
                        <c:v>6.5739999999999998</c:v>
                      </c:pt>
                      <c:pt idx="56">
                        <c:v>6.6037999999999997</c:v>
                      </c:pt>
                      <c:pt idx="57">
                        <c:v>6.6083999999999996</c:v>
                      </c:pt>
                      <c:pt idx="58">
                        <c:v>6.5949</c:v>
                      </c:pt>
                      <c:pt idx="59">
                        <c:v>6.6234999999999999</c:v>
                      </c:pt>
                      <c:pt idx="60">
                        <c:v>6.6234999999999999</c:v>
                      </c:pt>
                      <c:pt idx="61">
                        <c:v>6.6383999999999999</c:v>
                      </c:pt>
                      <c:pt idx="62">
                        <c:v>6.6401000000000003</c:v>
                      </c:pt>
                      <c:pt idx="63">
                        <c:v>6.6624999999999996</c:v>
                      </c:pt>
                      <c:pt idx="64">
                        <c:v>6.6630000000000003</c:v>
                      </c:pt>
                      <c:pt idx="65">
                        <c:v>6.6665999999999999</c:v>
                      </c:pt>
                      <c:pt idx="66">
                        <c:v>6.6298000000000004</c:v>
                      </c:pt>
                      <c:pt idx="67">
                        <c:v>6.6341000000000001</c:v>
                      </c:pt>
                      <c:pt idx="68">
                        <c:v>6.6372</c:v>
                      </c:pt>
                      <c:pt idx="69">
                        <c:v>6.6470000000000002</c:v>
                      </c:pt>
                      <c:pt idx="70">
                        <c:v>6.6391999999999998</c:v>
                      </c:pt>
                      <c:pt idx="71">
                        <c:v>6.6601999999999997</c:v>
                      </c:pt>
                      <c:pt idx="72">
                        <c:v>6.6372999999999998</c:v>
                      </c:pt>
                      <c:pt idx="73">
                        <c:v>6.6353999999999997</c:v>
                      </c:pt>
                      <c:pt idx="74">
                        <c:v>6.6479999999999997</c:v>
                      </c:pt>
                      <c:pt idx="75">
                        <c:v>6.7298</c:v>
                      </c:pt>
                      <c:pt idx="76">
                        <c:v>6.7287999999999997</c:v>
                      </c:pt>
                      <c:pt idx="77">
                        <c:v>6.7451999999999996</c:v>
                      </c:pt>
                      <c:pt idx="78">
                        <c:v>6.7106000000000003</c:v>
                      </c:pt>
                      <c:pt idx="79">
                        <c:v>6.718</c:v>
                      </c:pt>
                      <c:pt idx="80">
                        <c:v>6.8132999999999999</c:v>
                      </c:pt>
                      <c:pt idx="81">
                        <c:v>6.8273000000000001</c:v>
                      </c:pt>
                      <c:pt idx="82">
                        <c:v>6.8468999999999998</c:v>
                      </c:pt>
                      <c:pt idx="83">
                        <c:v>6.8548</c:v>
                      </c:pt>
                      <c:pt idx="84">
                        <c:v>6.8596000000000004</c:v>
                      </c:pt>
                      <c:pt idx="85">
                        <c:v>6.8616999999999999</c:v>
                      </c:pt>
                      <c:pt idx="86">
                        <c:v>6.8654000000000002</c:v>
                      </c:pt>
                      <c:pt idx="87">
                        <c:v>6.8597000000000001</c:v>
                      </c:pt>
                      <c:pt idx="88">
                        <c:v>6.867</c:v>
                      </c:pt>
                      <c:pt idx="89">
                        <c:v>6.8654999999999999</c:v>
                      </c:pt>
                      <c:pt idx="90">
                        <c:v>6.9692999999999996</c:v>
                      </c:pt>
                      <c:pt idx="91">
                        <c:v>6.9721000000000002</c:v>
                      </c:pt>
                      <c:pt idx="92">
                        <c:v>6.9775999999999998</c:v>
                      </c:pt>
                      <c:pt idx="93">
                        <c:v>6.9794</c:v>
                      </c:pt>
                      <c:pt idx="94">
                        <c:v>6.9932999999999996</c:v>
                      </c:pt>
                      <c:pt idx="95">
                        <c:v>6.9851999999999999</c:v>
                      </c:pt>
                      <c:pt idx="96">
                        <c:v>6.9869000000000003</c:v>
                      </c:pt>
                      <c:pt idx="97">
                        <c:v>6.9794999999999998</c:v>
                      </c:pt>
                      <c:pt idx="98">
                        <c:v>7.0750999999999999</c:v>
                      </c:pt>
                      <c:pt idx="99">
                        <c:v>7.0712000000000002</c:v>
                      </c:pt>
                      <c:pt idx="100">
                        <c:v>7.1676000000000002</c:v>
                      </c:pt>
                      <c:pt idx="101">
                        <c:v>7.1717000000000004</c:v>
                      </c:pt>
                      <c:pt idx="102">
                        <c:v>7.1664000000000003</c:v>
                      </c:pt>
                      <c:pt idx="103">
                        <c:v>7.1809000000000003</c:v>
                      </c:pt>
                      <c:pt idx="104">
                        <c:v>7.1826999999999996</c:v>
                      </c:pt>
                      <c:pt idx="105">
                        <c:v>7.2310999999999996</c:v>
                      </c:pt>
                      <c:pt idx="106">
                        <c:v>7.2756999999999996</c:v>
                      </c:pt>
                      <c:pt idx="107">
                        <c:v>7.266</c:v>
                      </c:pt>
                      <c:pt idx="108">
                        <c:v>7.2641</c:v>
                      </c:pt>
                      <c:pt idx="109">
                        <c:v>7.3105000000000002</c:v>
                      </c:pt>
                      <c:pt idx="110">
                        <c:v>7.3197000000000001</c:v>
                      </c:pt>
                      <c:pt idx="111">
                        <c:v>7.3080999999999996</c:v>
                      </c:pt>
                      <c:pt idx="112">
                        <c:v>7.3255999999999997</c:v>
                      </c:pt>
                      <c:pt idx="113">
                        <c:v>7.3316999999999997</c:v>
                      </c:pt>
                      <c:pt idx="114">
                        <c:v>7.3639000000000001</c:v>
                      </c:pt>
                      <c:pt idx="115">
                        <c:v>7.3738000000000001</c:v>
                      </c:pt>
                      <c:pt idx="116">
                        <c:v>7.3594999999999997</c:v>
                      </c:pt>
                      <c:pt idx="117">
                        <c:v>7.3647</c:v>
                      </c:pt>
                      <c:pt idx="118">
                        <c:v>7.3579999999999997</c:v>
                      </c:pt>
                      <c:pt idx="119">
                        <c:v>7.4539999999999997</c:v>
                      </c:pt>
                      <c:pt idx="120">
                        <c:v>7.4874999999999998</c:v>
                      </c:pt>
                      <c:pt idx="121">
                        <c:v>7.4066000000000001</c:v>
                      </c:pt>
                      <c:pt idx="122">
                        <c:v>7.4500999999999999</c:v>
                      </c:pt>
                      <c:pt idx="123">
                        <c:v>7.3604000000000003</c:v>
                      </c:pt>
                      <c:pt idx="124">
                        <c:v>7.3624999999999998</c:v>
                      </c:pt>
                      <c:pt idx="125">
                        <c:v>7.3632</c:v>
                      </c:pt>
                      <c:pt idx="126">
                        <c:v>7.3635999999999999</c:v>
                      </c:pt>
                      <c:pt idx="127">
                        <c:v>7.3784999999999998</c:v>
                      </c:pt>
                      <c:pt idx="128">
                        <c:v>7.5008999999999997</c:v>
                      </c:pt>
                      <c:pt idx="129">
                        <c:v>7.4859999999999998</c:v>
                      </c:pt>
                      <c:pt idx="130">
                        <c:v>7.4890999999999996</c:v>
                      </c:pt>
                      <c:pt idx="131">
                        <c:v>7.5247000000000002</c:v>
                      </c:pt>
                      <c:pt idx="132">
                        <c:v>7.5046999999999997</c:v>
                      </c:pt>
                      <c:pt idx="133">
                        <c:v>7.5518000000000001</c:v>
                      </c:pt>
                      <c:pt idx="134">
                        <c:v>7.5210999999999997</c:v>
                      </c:pt>
                      <c:pt idx="135">
                        <c:v>7.5110000000000001</c:v>
                      </c:pt>
                      <c:pt idx="136">
                        <c:v>7.5106999999999999</c:v>
                      </c:pt>
                      <c:pt idx="137">
                        <c:v>7.5563000000000002</c:v>
                      </c:pt>
                      <c:pt idx="138">
                        <c:v>7.6097000000000001</c:v>
                      </c:pt>
                      <c:pt idx="139">
                        <c:v>7.6212</c:v>
                      </c:pt>
                      <c:pt idx="140">
                        <c:v>7.6954000000000002</c:v>
                      </c:pt>
                      <c:pt idx="141">
                        <c:v>7.6969000000000003</c:v>
                      </c:pt>
                      <c:pt idx="142">
                        <c:v>7.6977000000000002</c:v>
                      </c:pt>
                      <c:pt idx="143">
                        <c:v>7.6820000000000004</c:v>
                      </c:pt>
                      <c:pt idx="144">
                        <c:v>7.7098000000000004</c:v>
                      </c:pt>
                      <c:pt idx="145">
                        <c:v>7.7411000000000003</c:v>
                      </c:pt>
                      <c:pt idx="146">
                        <c:v>7.7667000000000002</c:v>
                      </c:pt>
                      <c:pt idx="147">
                        <c:v>7.8731999999999998</c:v>
                      </c:pt>
                      <c:pt idx="148">
                        <c:v>7.8708</c:v>
                      </c:pt>
                      <c:pt idx="149">
                        <c:v>7.9492000000000003</c:v>
                      </c:pt>
                      <c:pt idx="150">
                        <c:v>7.9833999999999996</c:v>
                      </c:pt>
                      <c:pt idx="151">
                        <c:v>8.0204000000000004</c:v>
                      </c:pt>
                      <c:pt idx="152">
                        <c:v>8.0075000000000003</c:v>
                      </c:pt>
                      <c:pt idx="153">
                        <c:v>8.0546000000000006</c:v>
                      </c:pt>
                      <c:pt idx="154">
                        <c:v>8.0641999999999996</c:v>
                      </c:pt>
                      <c:pt idx="155">
                        <c:v>8.0580999999999996</c:v>
                      </c:pt>
                      <c:pt idx="156">
                        <c:v>8.0660000000000007</c:v>
                      </c:pt>
                      <c:pt idx="157">
                        <c:v>8.0717999999999996</c:v>
                      </c:pt>
                      <c:pt idx="158">
                        <c:v>8.0658999999999992</c:v>
                      </c:pt>
                      <c:pt idx="159">
                        <c:v>8.0688999999999993</c:v>
                      </c:pt>
                      <c:pt idx="160">
                        <c:v>8.0662000000000003</c:v>
                      </c:pt>
                      <c:pt idx="161">
                        <c:v>8.0618999999999996</c:v>
                      </c:pt>
                      <c:pt idx="162">
                        <c:v>8.0814000000000004</c:v>
                      </c:pt>
                      <c:pt idx="163">
                        <c:v>8.1029</c:v>
                      </c:pt>
                      <c:pt idx="164">
                        <c:v>8.1082999999999998</c:v>
                      </c:pt>
                      <c:pt idx="165">
                        <c:v>8.1204999999999998</c:v>
                      </c:pt>
                      <c:pt idx="166">
                        <c:v>8.1333000000000002</c:v>
                      </c:pt>
                      <c:pt idx="167">
                        <c:v>8.1724999999999994</c:v>
                      </c:pt>
                      <c:pt idx="168">
                        <c:v>8.1690000000000005</c:v>
                      </c:pt>
                      <c:pt idx="169">
                        <c:v>8.1709999999999994</c:v>
                      </c:pt>
                      <c:pt idx="170">
                        <c:v>8.1722000000000001</c:v>
                      </c:pt>
                      <c:pt idx="171">
                        <c:v>8.1609999999999996</c:v>
                      </c:pt>
                      <c:pt idx="172">
                        <c:v>8.1655999999999995</c:v>
                      </c:pt>
                      <c:pt idx="173">
                        <c:v>8.1884999999999994</c:v>
                      </c:pt>
                      <c:pt idx="174">
                        <c:v>8.2327999999999992</c:v>
                      </c:pt>
                      <c:pt idx="175">
                        <c:v>8.2860999999999994</c:v>
                      </c:pt>
                      <c:pt idx="176">
                        <c:v>8.2828999999999997</c:v>
                      </c:pt>
                      <c:pt idx="177">
                        <c:v>8.2848000000000006</c:v>
                      </c:pt>
                      <c:pt idx="178">
                        <c:v>8.3569999999999993</c:v>
                      </c:pt>
                      <c:pt idx="179">
                        <c:v>8.3421000000000003</c:v>
                      </c:pt>
                      <c:pt idx="180">
                        <c:v>8.3408999999999995</c:v>
                      </c:pt>
                      <c:pt idx="181">
                        <c:v>8.3557000000000006</c:v>
                      </c:pt>
                      <c:pt idx="182">
                        <c:v>8.3975000000000009</c:v>
                      </c:pt>
                      <c:pt idx="183">
                        <c:v>8.3993000000000002</c:v>
                      </c:pt>
                      <c:pt idx="184">
                        <c:v>8.3948</c:v>
                      </c:pt>
                      <c:pt idx="185">
                        <c:v>8.3833000000000002</c:v>
                      </c:pt>
                      <c:pt idx="186">
                        <c:v>8.4162999999999997</c:v>
                      </c:pt>
                      <c:pt idx="187">
                        <c:v>8.4222000000000001</c:v>
                      </c:pt>
                      <c:pt idx="188">
                        <c:v>8.4707000000000008</c:v>
                      </c:pt>
                      <c:pt idx="189">
                        <c:v>8.4525000000000006</c:v>
                      </c:pt>
                      <c:pt idx="190">
                        <c:v>8.4512999999999998</c:v>
                      </c:pt>
                      <c:pt idx="191">
                        <c:v>8.4457000000000004</c:v>
                      </c:pt>
                      <c:pt idx="192">
                        <c:v>8.3534000000000006</c:v>
                      </c:pt>
                      <c:pt idx="193">
                        <c:v>8.3689999999999998</c:v>
                      </c:pt>
                      <c:pt idx="194">
                        <c:v>8.3735999999999997</c:v>
                      </c:pt>
                      <c:pt idx="195">
                        <c:v>8.3693000000000008</c:v>
                      </c:pt>
                      <c:pt idx="196">
                        <c:v>8.3628</c:v>
                      </c:pt>
                      <c:pt idx="197">
                        <c:v>8.4267000000000003</c:v>
                      </c:pt>
                      <c:pt idx="198">
                        <c:v>8.4329000000000001</c:v>
                      </c:pt>
                      <c:pt idx="199">
                        <c:v>8.4194999999999993</c:v>
                      </c:pt>
                      <c:pt idx="200">
                        <c:v>8.4298000000000002</c:v>
                      </c:pt>
                      <c:pt idx="201">
                        <c:v>8.4385999999999992</c:v>
                      </c:pt>
                      <c:pt idx="202">
                        <c:v>8.4123000000000001</c:v>
                      </c:pt>
                      <c:pt idx="203">
                        <c:v>8.4148999999999994</c:v>
                      </c:pt>
                      <c:pt idx="204">
                        <c:v>8.4677000000000007</c:v>
                      </c:pt>
                      <c:pt idx="205">
                        <c:v>8.4827999999999992</c:v>
                      </c:pt>
                      <c:pt idx="206">
                        <c:v>8.4848999999999997</c:v>
                      </c:pt>
                      <c:pt idx="207">
                        <c:v>8.5525000000000002</c:v>
                      </c:pt>
                      <c:pt idx="208">
                        <c:v>8.6088000000000005</c:v>
                      </c:pt>
                      <c:pt idx="209">
                        <c:v>8.6033000000000008</c:v>
                      </c:pt>
                      <c:pt idx="210">
                        <c:v>8.6605000000000008</c:v>
                      </c:pt>
                      <c:pt idx="211">
                        <c:v>8.6100999999999992</c:v>
                      </c:pt>
                      <c:pt idx="212">
                        <c:v>8.6076999999999995</c:v>
                      </c:pt>
                      <c:pt idx="213">
                        <c:v>8.6151</c:v>
                      </c:pt>
                      <c:pt idx="214">
                        <c:v>8.6298999999999992</c:v>
                      </c:pt>
                      <c:pt idx="215">
                        <c:v>8.6356000000000002</c:v>
                      </c:pt>
                      <c:pt idx="216">
                        <c:v>8.5721000000000007</c:v>
                      </c:pt>
                      <c:pt idx="217">
                        <c:v>8.5716999999999999</c:v>
                      </c:pt>
                      <c:pt idx="218">
                        <c:v>8.5726999999999993</c:v>
                      </c:pt>
                      <c:pt idx="219">
                        <c:v>8.6068999999999996</c:v>
                      </c:pt>
                      <c:pt idx="220">
                        <c:v>8.6019000000000005</c:v>
                      </c:pt>
                      <c:pt idx="221">
                        <c:v>8.5509000000000004</c:v>
                      </c:pt>
                      <c:pt idx="222">
                        <c:v>8.6015999999999995</c:v>
                      </c:pt>
                      <c:pt idx="223">
                        <c:v>8.5881000000000007</c:v>
                      </c:pt>
                      <c:pt idx="224">
                        <c:v>8.5922000000000001</c:v>
                      </c:pt>
                      <c:pt idx="225">
                        <c:v>8.6027000000000005</c:v>
                      </c:pt>
                      <c:pt idx="226">
                        <c:v>8.6018000000000008</c:v>
                      </c:pt>
                      <c:pt idx="227">
                        <c:v>8.6319999999999997</c:v>
                      </c:pt>
                      <c:pt idx="228">
                        <c:v>8.6244999999999994</c:v>
                      </c:pt>
                      <c:pt idx="229">
                        <c:v>8.6365999999999996</c:v>
                      </c:pt>
                      <c:pt idx="230">
                        <c:v>8.6722000000000001</c:v>
                      </c:pt>
                      <c:pt idx="231">
                        <c:v>8.6247000000000007</c:v>
                      </c:pt>
                      <c:pt idx="232">
                        <c:v>8.6016999999999992</c:v>
                      </c:pt>
                      <c:pt idx="233">
                        <c:v>8.6359999999999992</c:v>
                      </c:pt>
                      <c:pt idx="234">
                        <c:v>8.593</c:v>
                      </c:pt>
                      <c:pt idx="235">
                        <c:v>8.6175999999999995</c:v>
                      </c:pt>
                      <c:pt idx="236">
                        <c:v>8.6211000000000002</c:v>
                      </c:pt>
                      <c:pt idx="237">
                        <c:v>8.6052999999999997</c:v>
                      </c:pt>
                      <c:pt idx="238">
                        <c:v>8.6473999999999993</c:v>
                      </c:pt>
                      <c:pt idx="239">
                        <c:v>8.6516000000000002</c:v>
                      </c:pt>
                      <c:pt idx="240">
                        <c:v>8.6484000000000005</c:v>
                      </c:pt>
                      <c:pt idx="241">
                        <c:v>8.6492000000000004</c:v>
                      </c:pt>
                      <c:pt idx="242">
                        <c:v>8.6569000000000003</c:v>
                      </c:pt>
                      <c:pt idx="243">
                        <c:v>8.6600999999999999</c:v>
                      </c:pt>
                      <c:pt idx="244">
                        <c:v>8.6722000000000001</c:v>
                      </c:pt>
                      <c:pt idx="245">
                        <c:v>8.6678999999999995</c:v>
                      </c:pt>
                      <c:pt idx="246">
                        <c:v>8.6844000000000001</c:v>
                      </c:pt>
                      <c:pt idx="247">
                        <c:v>8.8390000000000004</c:v>
                      </c:pt>
                      <c:pt idx="248">
                        <c:v>8.8351000000000006</c:v>
                      </c:pt>
                      <c:pt idx="249">
                        <c:v>8.8473000000000006</c:v>
                      </c:pt>
                    </c:numCache>
                  </c:numRef>
                </c:val>
                <c:smooth val="0"/>
                <c:extLst xmlns:c15="http://schemas.microsoft.com/office/drawing/2012/chart">
                  <c:ext xmlns:c16="http://schemas.microsoft.com/office/drawing/2014/chart" uri="{C3380CC4-5D6E-409C-BE32-E72D297353CC}">
                    <c16:uniqueId val="{0000000A-85F0-4735-A6EB-64D9D0E1F68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[Charts_2021__final.xlsx]Գ16!$H$24</c15:sqref>
                        </c15:formulaRef>
                      </c:ext>
                    </c:extLst>
                    <c:strCache>
                      <c:ptCount val="1"/>
                      <c:pt idx="0">
                        <c:v>2 years</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[Charts_2021__final.xlsx]Գ16!$H$25:$H$274</c15:sqref>
                        </c15:formulaRef>
                      </c:ext>
                    </c:extLst>
                    <c:numCache>
                      <c:formatCode>General</c:formatCode>
                      <c:ptCount val="250"/>
                      <c:pt idx="0">
                        <c:v>7.1097000000000001</c:v>
                      </c:pt>
                      <c:pt idx="1">
                        <c:v>7.0655000000000001</c:v>
                      </c:pt>
                      <c:pt idx="2">
                        <c:v>7.1307999999999998</c:v>
                      </c:pt>
                      <c:pt idx="3">
                        <c:v>7.2053000000000003</c:v>
                      </c:pt>
                      <c:pt idx="4">
                        <c:v>7.2485999999999997</c:v>
                      </c:pt>
                      <c:pt idx="5">
                        <c:v>7.2441000000000004</c:v>
                      </c:pt>
                      <c:pt idx="6">
                        <c:v>7.2346000000000004</c:v>
                      </c:pt>
                      <c:pt idx="7">
                        <c:v>7.2183000000000002</c:v>
                      </c:pt>
                      <c:pt idx="8">
                        <c:v>7.3205999999999998</c:v>
                      </c:pt>
                      <c:pt idx="9">
                        <c:v>7.2462</c:v>
                      </c:pt>
                      <c:pt idx="10">
                        <c:v>7.2838000000000003</c:v>
                      </c:pt>
                      <c:pt idx="11">
                        <c:v>7.2988999999999997</c:v>
                      </c:pt>
                      <c:pt idx="12">
                        <c:v>7.3056000000000001</c:v>
                      </c:pt>
                      <c:pt idx="13">
                        <c:v>7.3590999999999998</c:v>
                      </c:pt>
                      <c:pt idx="14">
                        <c:v>7.2746000000000004</c:v>
                      </c:pt>
                      <c:pt idx="15">
                        <c:v>7.2619999999999996</c:v>
                      </c:pt>
                      <c:pt idx="16">
                        <c:v>7.2312000000000003</c:v>
                      </c:pt>
                      <c:pt idx="17">
                        <c:v>7.2192999999999996</c:v>
                      </c:pt>
                      <c:pt idx="18">
                        <c:v>7.2229999999999999</c:v>
                      </c:pt>
                      <c:pt idx="19">
                        <c:v>7.2392000000000003</c:v>
                      </c:pt>
                      <c:pt idx="20">
                        <c:v>7.2313999999999998</c:v>
                      </c:pt>
                      <c:pt idx="21">
                        <c:v>7.2312000000000003</c:v>
                      </c:pt>
                      <c:pt idx="22">
                        <c:v>7.2971000000000004</c:v>
                      </c:pt>
                      <c:pt idx="23">
                        <c:v>7.2733999999999996</c:v>
                      </c:pt>
                      <c:pt idx="24">
                        <c:v>7.3749000000000002</c:v>
                      </c:pt>
                      <c:pt idx="25">
                        <c:v>7.3536000000000001</c:v>
                      </c:pt>
                      <c:pt idx="26">
                        <c:v>7.3882000000000003</c:v>
                      </c:pt>
                      <c:pt idx="27">
                        <c:v>7.3769</c:v>
                      </c:pt>
                      <c:pt idx="28">
                        <c:v>7.4027000000000003</c:v>
                      </c:pt>
                      <c:pt idx="29">
                        <c:v>7.3596000000000004</c:v>
                      </c:pt>
                      <c:pt idx="30">
                        <c:v>7.3308</c:v>
                      </c:pt>
                      <c:pt idx="31">
                        <c:v>7.4116</c:v>
                      </c:pt>
                      <c:pt idx="32">
                        <c:v>7.4009</c:v>
                      </c:pt>
                      <c:pt idx="33">
                        <c:v>7.3888999999999996</c:v>
                      </c:pt>
                      <c:pt idx="34">
                        <c:v>7.3638000000000003</c:v>
                      </c:pt>
                      <c:pt idx="35">
                        <c:v>7.3822000000000001</c:v>
                      </c:pt>
                      <c:pt idx="36">
                        <c:v>7.3579999999999997</c:v>
                      </c:pt>
                      <c:pt idx="37">
                        <c:v>7.3125</c:v>
                      </c:pt>
                      <c:pt idx="38">
                        <c:v>7.3348000000000004</c:v>
                      </c:pt>
                      <c:pt idx="39">
                        <c:v>7.3316999999999997</c:v>
                      </c:pt>
                      <c:pt idx="40">
                        <c:v>7.3460999999999999</c:v>
                      </c:pt>
                      <c:pt idx="41">
                        <c:v>7.4711999999999996</c:v>
                      </c:pt>
                      <c:pt idx="42">
                        <c:v>7.4847000000000001</c:v>
                      </c:pt>
                      <c:pt idx="43">
                        <c:v>7.4188999999999998</c:v>
                      </c:pt>
                      <c:pt idx="44">
                        <c:v>7.4371</c:v>
                      </c:pt>
                      <c:pt idx="45">
                        <c:v>7.4950999999999999</c:v>
                      </c:pt>
                      <c:pt idx="46">
                        <c:v>7.4904000000000002</c:v>
                      </c:pt>
                      <c:pt idx="47">
                        <c:v>7.4406999999999996</c:v>
                      </c:pt>
                      <c:pt idx="48">
                        <c:v>7.4310999999999998</c:v>
                      </c:pt>
                      <c:pt idx="49">
                        <c:v>7.4225000000000003</c:v>
                      </c:pt>
                      <c:pt idx="50">
                        <c:v>7.4549000000000003</c:v>
                      </c:pt>
                      <c:pt idx="51">
                        <c:v>7.3936000000000002</c:v>
                      </c:pt>
                      <c:pt idx="52">
                        <c:v>7.4728000000000003</c:v>
                      </c:pt>
                      <c:pt idx="53">
                        <c:v>7.4749999999999996</c:v>
                      </c:pt>
                      <c:pt idx="54">
                        <c:v>7.4325999999999999</c:v>
                      </c:pt>
                      <c:pt idx="55">
                        <c:v>7.2519999999999998</c:v>
                      </c:pt>
                      <c:pt idx="56">
                        <c:v>7.3380999999999998</c:v>
                      </c:pt>
                      <c:pt idx="57">
                        <c:v>7.2801999999999998</c:v>
                      </c:pt>
                      <c:pt idx="58">
                        <c:v>7.3776999999999999</c:v>
                      </c:pt>
                      <c:pt idx="59">
                        <c:v>7.3827999999999996</c:v>
                      </c:pt>
                      <c:pt idx="60">
                        <c:v>7.3319000000000001</c:v>
                      </c:pt>
                      <c:pt idx="61">
                        <c:v>7.3318000000000003</c:v>
                      </c:pt>
                      <c:pt idx="62">
                        <c:v>7.3390000000000004</c:v>
                      </c:pt>
                      <c:pt idx="63">
                        <c:v>7.3535000000000004</c:v>
                      </c:pt>
                      <c:pt idx="64">
                        <c:v>7.3433000000000002</c:v>
                      </c:pt>
                      <c:pt idx="65">
                        <c:v>7.3223000000000003</c:v>
                      </c:pt>
                      <c:pt idx="66">
                        <c:v>7.2515000000000001</c:v>
                      </c:pt>
                      <c:pt idx="67">
                        <c:v>7.2609000000000004</c:v>
                      </c:pt>
                      <c:pt idx="68">
                        <c:v>7.3019999999999996</c:v>
                      </c:pt>
                      <c:pt idx="69">
                        <c:v>7.3061999999999996</c:v>
                      </c:pt>
                      <c:pt idx="70">
                        <c:v>7.3162000000000003</c:v>
                      </c:pt>
                      <c:pt idx="71">
                        <c:v>7.3384999999999998</c:v>
                      </c:pt>
                      <c:pt idx="72">
                        <c:v>7.2907999999999999</c:v>
                      </c:pt>
                      <c:pt idx="73">
                        <c:v>7.3141999999999996</c:v>
                      </c:pt>
                      <c:pt idx="74">
                        <c:v>7.3368000000000002</c:v>
                      </c:pt>
                      <c:pt idx="75">
                        <c:v>7.3539000000000003</c:v>
                      </c:pt>
                      <c:pt idx="76">
                        <c:v>7.3639999999999999</c:v>
                      </c:pt>
                      <c:pt idx="77">
                        <c:v>7.4010999999999996</c:v>
                      </c:pt>
                      <c:pt idx="78">
                        <c:v>7.3507999999999996</c:v>
                      </c:pt>
                      <c:pt idx="79">
                        <c:v>7.38</c:v>
                      </c:pt>
                      <c:pt idx="80">
                        <c:v>7.3930999999999996</c:v>
                      </c:pt>
                      <c:pt idx="81">
                        <c:v>7.4267000000000003</c:v>
                      </c:pt>
                      <c:pt idx="82">
                        <c:v>7.4459</c:v>
                      </c:pt>
                      <c:pt idx="83">
                        <c:v>7.4541000000000004</c:v>
                      </c:pt>
                      <c:pt idx="84">
                        <c:v>7.4737999999999998</c:v>
                      </c:pt>
                      <c:pt idx="85">
                        <c:v>7.4740000000000002</c:v>
                      </c:pt>
                      <c:pt idx="86">
                        <c:v>7.4907000000000004</c:v>
                      </c:pt>
                      <c:pt idx="87">
                        <c:v>7.5660999999999996</c:v>
                      </c:pt>
                      <c:pt idx="88">
                        <c:v>7.5362</c:v>
                      </c:pt>
                      <c:pt idx="89">
                        <c:v>7.54</c:v>
                      </c:pt>
                      <c:pt idx="90">
                        <c:v>7.5861000000000001</c:v>
                      </c:pt>
                      <c:pt idx="91">
                        <c:v>7.5557999999999996</c:v>
                      </c:pt>
                      <c:pt idx="92">
                        <c:v>7.617</c:v>
                      </c:pt>
                      <c:pt idx="93">
                        <c:v>7.5304000000000002</c:v>
                      </c:pt>
                      <c:pt idx="94">
                        <c:v>7.5906000000000002</c:v>
                      </c:pt>
                      <c:pt idx="95">
                        <c:v>7.6074000000000002</c:v>
                      </c:pt>
                      <c:pt idx="96">
                        <c:v>7.5284000000000004</c:v>
                      </c:pt>
                      <c:pt idx="97">
                        <c:v>7.6184000000000003</c:v>
                      </c:pt>
                      <c:pt idx="98">
                        <c:v>7.6227999999999998</c:v>
                      </c:pt>
                      <c:pt idx="99">
                        <c:v>7.6360999999999999</c:v>
                      </c:pt>
                      <c:pt idx="100">
                        <c:v>7.625</c:v>
                      </c:pt>
                      <c:pt idx="101">
                        <c:v>7.673</c:v>
                      </c:pt>
                      <c:pt idx="102">
                        <c:v>7.6215999999999999</c:v>
                      </c:pt>
                      <c:pt idx="103">
                        <c:v>7.6887999999999996</c:v>
                      </c:pt>
                      <c:pt idx="104">
                        <c:v>7.657</c:v>
                      </c:pt>
                      <c:pt idx="105">
                        <c:v>7.8017000000000003</c:v>
                      </c:pt>
                      <c:pt idx="106">
                        <c:v>7.9317000000000002</c:v>
                      </c:pt>
                      <c:pt idx="107">
                        <c:v>7.8929</c:v>
                      </c:pt>
                      <c:pt idx="108">
                        <c:v>7.9320000000000004</c:v>
                      </c:pt>
                      <c:pt idx="109">
                        <c:v>7.9598000000000004</c:v>
                      </c:pt>
                      <c:pt idx="110">
                        <c:v>8.0175000000000001</c:v>
                      </c:pt>
                      <c:pt idx="111">
                        <c:v>8.0192999999999994</c:v>
                      </c:pt>
                      <c:pt idx="112">
                        <c:v>8.0778999999999996</c:v>
                      </c:pt>
                      <c:pt idx="113">
                        <c:v>8.0876999999999999</c:v>
                      </c:pt>
                      <c:pt idx="114">
                        <c:v>8.0383999999999993</c:v>
                      </c:pt>
                      <c:pt idx="115">
                        <c:v>8.0661000000000005</c:v>
                      </c:pt>
                      <c:pt idx="116">
                        <c:v>8.0300999999999991</c:v>
                      </c:pt>
                      <c:pt idx="117">
                        <c:v>8.0373000000000001</c:v>
                      </c:pt>
                      <c:pt idx="118">
                        <c:v>8.0216999999999992</c:v>
                      </c:pt>
                      <c:pt idx="119">
                        <c:v>8.0519999999999996</c:v>
                      </c:pt>
                      <c:pt idx="120">
                        <c:v>8.0655000000000001</c:v>
                      </c:pt>
                      <c:pt idx="121">
                        <c:v>8.0416000000000007</c:v>
                      </c:pt>
                      <c:pt idx="122">
                        <c:v>8.0693999999999999</c:v>
                      </c:pt>
                      <c:pt idx="123">
                        <c:v>7.9737</c:v>
                      </c:pt>
                      <c:pt idx="124">
                        <c:v>8.0289000000000001</c:v>
                      </c:pt>
                      <c:pt idx="125">
                        <c:v>8.0357000000000003</c:v>
                      </c:pt>
                      <c:pt idx="126">
                        <c:v>8.0378000000000007</c:v>
                      </c:pt>
                      <c:pt idx="127">
                        <c:v>8.0408000000000008</c:v>
                      </c:pt>
                      <c:pt idx="128">
                        <c:v>8.0808</c:v>
                      </c:pt>
                      <c:pt idx="129">
                        <c:v>8.0871999999999993</c:v>
                      </c:pt>
                      <c:pt idx="130">
                        <c:v>8.0862999999999996</c:v>
                      </c:pt>
                      <c:pt idx="131">
                        <c:v>8.0875000000000004</c:v>
                      </c:pt>
                      <c:pt idx="132">
                        <c:v>8.0764999999999993</c:v>
                      </c:pt>
                      <c:pt idx="133">
                        <c:v>8.1036999999999999</c:v>
                      </c:pt>
                      <c:pt idx="134">
                        <c:v>8.0495000000000001</c:v>
                      </c:pt>
                      <c:pt idx="135">
                        <c:v>8.0399999999999991</c:v>
                      </c:pt>
                      <c:pt idx="136">
                        <c:v>8.0371000000000006</c:v>
                      </c:pt>
                      <c:pt idx="137">
                        <c:v>8.0509000000000004</c:v>
                      </c:pt>
                      <c:pt idx="138">
                        <c:v>8.1193000000000008</c:v>
                      </c:pt>
                      <c:pt idx="139">
                        <c:v>8.1097999999999999</c:v>
                      </c:pt>
                      <c:pt idx="140">
                        <c:v>8.1629000000000005</c:v>
                      </c:pt>
                      <c:pt idx="141">
                        <c:v>8.1685999999999996</c:v>
                      </c:pt>
                      <c:pt idx="142">
                        <c:v>8.1693999999999996</c:v>
                      </c:pt>
                      <c:pt idx="143">
                        <c:v>8.1738999999999997</c:v>
                      </c:pt>
                      <c:pt idx="144">
                        <c:v>8.2583000000000002</c:v>
                      </c:pt>
                      <c:pt idx="145">
                        <c:v>8.3158999999999992</c:v>
                      </c:pt>
                      <c:pt idx="146">
                        <c:v>8.3575999999999997</c:v>
                      </c:pt>
                      <c:pt idx="147">
                        <c:v>8.3736999999999995</c:v>
                      </c:pt>
                      <c:pt idx="148">
                        <c:v>8.3887999999999998</c:v>
                      </c:pt>
                      <c:pt idx="149">
                        <c:v>8.5588999999999995</c:v>
                      </c:pt>
                      <c:pt idx="150">
                        <c:v>8.7043999999999997</c:v>
                      </c:pt>
                      <c:pt idx="151">
                        <c:v>8.6370000000000005</c:v>
                      </c:pt>
                      <c:pt idx="152">
                        <c:v>8.6734000000000009</c:v>
                      </c:pt>
                      <c:pt idx="153">
                        <c:v>8.6944999999999997</c:v>
                      </c:pt>
                      <c:pt idx="154">
                        <c:v>8.6945999999999994</c:v>
                      </c:pt>
                      <c:pt idx="155">
                        <c:v>8.7098999999999993</c:v>
                      </c:pt>
                      <c:pt idx="156">
                        <c:v>8.6951000000000001</c:v>
                      </c:pt>
                      <c:pt idx="157">
                        <c:v>8.7083999999999993</c:v>
                      </c:pt>
                      <c:pt idx="158">
                        <c:v>8.6921999999999997</c:v>
                      </c:pt>
                      <c:pt idx="159">
                        <c:v>8.7005999999999997</c:v>
                      </c:pt>
                      <c:pt idx="160">
                        <c:v>8.7029999999999994</c:v>
                      </c:pt>
                      <c:pt idx="161">
                        <c:v>8.6811000000000007</c:v>
                      </c:pt>
                      <c:pt idx="162">
                        <c:v>8.7091999999999992</c:v>
                      </c:pt>
                      <c:pt idx="163">
                        <c:v>8.7556999999999992</c:v>
                      </c:pt>
                      <c:pt idx="164">
                        <c:v>8.7797000000000001</c:v>
                      </c:pt>
                      <c:pt idx="165">
                        <c:v>8.7844999999999995</c:v>
                      </c:pt>
                      <c:pt idx="166">
                        <c:v>8.8402999999999992</c:v>
                      </c:pt>
                      <c:pt idx="167">
                        <c:v>8.8622999999999994</c:v>
                      </c:pt>
                      <c:pt idx="168">
                        <c:v>8.8442000000000007</c:v>
                      </c:pt>
                      <c:pt idx="169">
                        <c:v>8.8450000000000006</c:v>
                      </c:pt>
                      <c:pt idx="170">
                        <c:v>8.8524999999999991</c:v>
                      </c:pt>
                      <c:pt idx="171">
                        <c:v>8.8547999999999991</c:v>
                      </c:pt>
                      <c:pt idx="172">
                        <c:v>8.8663000000000007</c:v>
                      </c:pt>
                      <c:pt idx="173">
                        <c:v>8.9162999999999997</c:v>
                      </c:pt>
                      <c:pt idx="174">
                        <c:v>8.9944000000000006</c:v>
                      </c:pt>
                      <c:pt idx="175">
                        <c:v>9.0864999999999991</c:v>
                      </c:pt>
                      <c:pt idx="176">
                        <c:v>9.0817999999999994</c:v>
                      </c:pt>
                      <c:pt idx="177">
                        <c:v>9.0510999999999999</c:v>
                      </c:pt>
                      <c:pt idx="178">
                        <c:v>9.0945</c:v>
                      </c:pt>
                      <c:pt idx="179">
                        <c:v>9.0693000000000001</c:v>
                      </c:pt>
                      <c:pt idx="180">
                        <c:v>9.0668000000000006</c:v>
                      </c:pt>
                      <c:pt idx="181">
                        <c:v>9.0431000000000008</c:v>
                      </c:pt>
                      <c:pt idx="182">
                        <c:v>9.0324000000000009</c:v>
                      </c:pt>
                      <c:pt idx="183">
                        <c:v>9.0512999999999995</c:v>
                      </c:pt>
                      <c:pt idx="184">
                        <c:v>9.0269999999999992</c:v>
                      </c:pt>
                      <c:pt idx="185">
                        <c:v>9.0166000000000004</c:v>
                      </c:pt>
                      <c:pt idx="186">
                        <c:v>9.0536999999999992</c:v>
                      </c:pt>
                      <c:pt idx="187">
                        <c:v>9.0938999999999997</c:v>
                      </c:pt>
                      <c:pt idx="188">
                        <c:v>9.1303000000000001</c:v>
                      </c:pt>
                      <c:pt idx="189">
                        <c:v>9.0972000000000008</c:v>
                      </c:pt>
                      <c:pt idx="190">
                        <c:v>9.0961999999999996</c:v>
                      </c:pt>
                      <c:pt idx="191">
                        <c:v>9.1328999999999994</c:v>
                      </c:pt>
                      <c:pt idx="192">
                        <c:v>9.0975999999999999</c:v>
                      </c:pt>
                      <c:pt idx="193">
                        <c:v>9.1332000000000004</c:v>
                      </c:pt>
                      <c:pt idx="194">
                        <c:v>9.1224000000000007</c:v>
                      </c:pt>
                      <c:pt idx="195">
                        <c:v>9.1184999999999992</c:v>
                      </c:pt>
                      <c:pt idx="196">
                        <c:v>9.1024999999999991</c:v>
                      </c:pt>
                      <c:pt idx="197">
                        <c:v>9.109</c:v>
                      </c:pt>
                      <c:pt idx="198">
                        <c:v>9.1264000000000003</c:v>
                      </c:pt>
                      <c:pt idx="199">
                        <c:v>9.0993999999999993</c:v>
                      </c:pt>
                      <c:pt idx="200">
                        <c:v>9.1219999999999999</c:v>
                      </c:pt>
                      <c:pt idx="201">
                        <c:v>9.1380999999999997</c:v>
                      </c:pt>
                      <c:pt idx="202">
                        <c:v>9.1492000000000004</c:v>
                      </c:pt>
                      <c:pt idx="203">
                        <c:v>9.1530000000000005</c:v>
                      </c:pt>
                      <c:pt idx="204">
                        <c:v>9.2645999999999997</c:v>
                      </c:pt>
                      <c:pt idx="205">
                        <c:v>9.2871000000000006</c:v>
                      </c:pt>
                      <c:pt idx="206">
                        <c:v>9.3048999999999999</c:v>
                      </c:pt>
                      <c:pt idx="207">
                        <c:v>9.3506999999999998</c:v>
                      </c:pt>
                      <c:pt idx="208">
                        <c:v>9.4018999999999995</c:v>
                      </c:pt>
                      <c:pt idx="209">
                        <c:v>9.3834999999999997</c:v>
                      </c:pt>
                      <c:pt idx="210">
                        <c:v>9.3994999999999997</c:v>
                      </c:pt>
                      <c:pt idx="211">
                        <c:v>9.4217999999999993</c:v>
                      </c:pt>
                      <c:pt idx="212">
                        <c:v>9.4172999999999991</c:v>
                      </c:pt>
                      <c:pt idx="213">
                        <c:v>9.4257000000000009</c:v>
                      </c:pt>
                      <c:pt idx="214">
                        <c:v>9.4322999999999997</c:v>
                      </c:pt>
                      <c:pt idx="215">
                        <c:v>9.4275000000000002</c:v>
                      </c:pt>
                      <c:pt idx="216">
                        <c:v>9.3378999999999994</c:v>
                      </c:pt>
                      <c:pt idx="217">
                        <c:v>9.3511000000000006</c:v>
                      </c:pt>
                      <c:pt idx="218">
                        <c:v>9.3455999999999992</c:v>
                      </c:pt>
                      <c:pt idx="219">
                        <c:v>9.3731000000000009</c:v>
                      </c:pt>
                      <c:pt idx="220">
                        <c:v>9.3658999999999999</c:v>
                      </c:pt>
                      <c:pt idx="221">
                        <c:v>9.3758999999999997</c:v>
                      </c:pt>
                      <c:pt idx="222">
                        <c:v>9.3887</c:v>
                      </c:pt>
                      <c:pt idx="223">
                        <c:v>9.3744999999999994</c:v>
                      </c:pt>
                      <c:pt idx="224">
                        <c:v>9.3804999999999996</c:v>
                      </c:pt>
                      <c:pt idx="225">
                        <c:v>9.3788999999999998</c:v>
                      </c:pt>
                      <c:pt idx="226">
                        <c:v>9.3840000000000003</c:v>
                      </c:pt>
                      <c:pt idx="227">
                        <c:v>9.3579000000000008</c:v>
                      </c:pt>
                      <c:pt idx="228">
                        <c:v>9.3535000000000004</c:v>
                      </c:pt>
                      <c:pt idx="229">
                        <c:v>9.3584999999999994</c:v>
                      </c:pt>
                      <c:pt idx="230">
                        <c:v>9.3625000000000007</c:v>
                      </c:pt>
                      <c:pt idx="231">
                        <c:v>9.3356999999999992</c:v>
                      </c:pt>
                      <c:pt idx="232">
                        <c:v>9.3320000000000007</c:v>
                      </c:pt>
                      <c:pt idx="233">
                        <c:v>9.3190000000000008</c:v>
                      </c:pt>
                      <c:pt idx="234">
                        <c:v>9.2984000000000009</c:v>
                      </c:pt>
                      <c:pt idx="235">
                        <c:v>9.3306000000000004</c:v>
                      </c:pt>
                      <c:pt idx="236">
                        <c:v>9.3316999999999997</c:v>
                      </c:pt>
                      <c:pt idx="237">
                        <c:v>9.3386999999999993</c:v>
                      </c:pt>
                      <c:pt idx="238">
                        <c:v>9.4190000000000005</c:v>
                      </c:pt>
                      <c:pt idx="239">
                        <c:v>9.4390000000000001</c:v>
                      </c:pt>
                      <c:pt idx="240">
                        <c:v>9.4327000000000005</c:v>
                      </c:pt>
                      <c:pt idx="241">
                        <c:v>9.4304000000000006</c:v>
                      </c:pt>
                      <c:pt idx="242">
                        <c:v>9.4263999999999992</c:v>
                      </c:pt>
                      <c:pt idx="243">
                        <c:v>9.4137000000000004</c:v>
                      </c:pt>
                      <c:pt idx="244">
                        <c:v>9.4072999999999993</c:v>
                      </c:pt>
                      <c:pt idx="245">
                        <c:v>9.4061000000000003</c:v>
                      </c:pt>
                      <c:pt idx="246">
                        <c:v>9.4170999999999996</c:v>
                      </c:pt>
                      <c:pt idx="247">
                        <c:v>9.4718</c:v>
                      </c:pt>
                      <c:pt idx="248">
                        <c:v>9.4766999999999992</c:v>
                      </c:pt>
                      <c:pt idx="249">
                        <c:v>9.4675999999999991</c:v>
                      </c:pt>
                    </c:numCache>
                  </c:numRef>
                </c:val>
                <c:smooth val="0"/>
                <c:extLst xmlns:c15="http://schemas.microsoft.com/office/drawing/2012/chart">
                  <c:ext xmlns:c16="http://schemas.microsoft.com/office/drawing/2014/chart" uri="{C3380CC4-5D6E-409C-BE32-E72D297353CC}">
                    <c16:uniqueId val="{0000000B-85F0-4735-A6EB-64D9D0E1F68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[Charts_2021__final.xlsx]Գ16!$J$24</c15:sqref>
                        </c15:formulaRef>
                      </c:ext>
                    </c:extLst>
                    <c:strCache>
                      <c:ptCount val="1"/>
                      <c:pt idx="0">
                        <c:v>4 years</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[Charts_2021__final.xlsx]Գ16!$J$25:$J$274</c15:sqref>
                        </c15:formulaRef>
                      </c:ext>
                    </c:extLst>
                    <c:numCache>
                      <c:formatCode>General</c:formatCode>
                      <c:ptCount val="250"/>
                      <c:pt idx="0">
                        <c:v>7.9267000000000003</c:v>
                      </c:pt>
                      <c:pt idx="1">
                        <c:v>7.98</c:v>
                      </c:pt>
                      <c:pt idx="2">
                        <c:v>8.0734999999999992</c:v>
                      </c:pt>
                      <c:pt idx="3">
                        <c:v>8.0699000000000005</c:v>
                      </c:pt>
                      <c:pt idx="4">
                        <c:v>8.1175999999999995</c:v>
                      </c:pt>
                      <c:pt idx="5">
                        <c:v>8.1117000000000008</c:v>
                      </c:pt>
                      <c:pt idx="6">
                        <c:v>8.0533999999999999</c:v>
                      </c:pt>
                      <c:pt idx="7">
                        <c:v>7.9805000000000001</c:v>
                      </c:pt>
                      <c:pt idx="8">
                        <c:v>8.1349999999999998</c:v>
                      </c:pt>
                      <c:pt idx="9">
                        <c:v>8.0032999999999994</c:v>
                      </c:pt>
                      <c:pt idx="10">
                        <c:v>8.048</c:v>
                      </c:pt>
                      <c:pt idx="11">
                        <c:v>8.0517000000000003</c:v>
                      </c:pt>
                      <c:pt idx="12">
                        <c:v>8.0388000000000002</c:v>
                      </c:pt>
                      <c:pt idx="13">
                        <c:v>8.0949000000000009</c:v>
                      </c:pt>
                      <c:pt idx="14">
                        <c:v>7.9809999999999999</c:v>
                      </c:pt>
                      <c:pt idx="15">
                        <c:v>7.8878000000000004</c:v>
                      </c:pt>
                      <c:pt idx="16">
                        <c:v>7.8724999999999996</c:v>
                      </c:pt>
                      <c:pt idx="17">
                        <c:v>7.8415999999999997</c:v>
                      </c:pt>
                      <c:pt idx="18">
                        <c:v>7.8535000000000004</c:v>
                      </c:pt>
                      <c:pt idx="19">
                        <c:v>7.8872</c:v>
                      </c:pt>
                      <c:pt idx="20">
                        <c:v>7.8617999999999997</c:v>
                      </c:pt>
                      <c:pt idx="21">
                        <c:v>7.8606999999999996</c:v>
                      </c:pt>
                      <c:pt idx="22">
                        <c:v>7.9372999999999996</c:v>
                      </c:pt>
                      <c:pt idx="23">
                        <c:v>7.8968999999999996</c:v>
                      </c:pt>
                      <c:pt idx="24">
                        <c:v>8.0638000000000005</c:v>
                      </c:pt>
                      <c:pt idx="25">
                        <c:v>8.0046999999999997</c:v>
                      </c:pt>
                      <c:pt idx="26">
                        <c:v>8.0202000000000009</c:v>
                      </c:pt>
                      <c:pt idx="27">
                        <c:v>8.0221</c:v>
                      </c:pt>
                      <c:pt idx="28">
                        <c:v>8.0577000000000005</c:v>
                      </c:pt>
                      <c:pt idx="29">
                        <c:v>7.9771999999999998</c:v>
                      </c:pt>
                      <c:pt idx="30">
                        <c:v>7.9664999999999999</c:v>
                      </c:pt>
                      <c:pt idx="31">
                        <c:v>8.0684000000000005</c:v>
                      </c:pt>
                      <c:pt idx="32">
                        <c:v>8.0709999999999997</c:v>
                      </c:pt>
                      <c:pt idx="33">
                        <c:v>8.0536999999999992</c:v>
                      </c:pt>
                      <c:pt idx="34">
                        <c:v>8.0571999999999999</c:v>
                      </c:pt>
                      <c:pt idx="35">
                        <c:v>8.0442</c:v>
                      </c:pt>
                      <c:pt idx="36">
                        <c:v>8.0470000000000006</c:v>
                      </c:pt>
                      <c:pt idx="37">
                        <c:v>7.9920999999999998</c:v>
                      </c:pt>
                      <c:pt idx="38">
                        <c:v>8.0274000000000001</c:v>
                      </c:pt>
                      <c:pt idx="39">
                        <c:v>8.0256000000000007</c:v>
                      </c:pt>
                      <c:pt idx="40">
                        <c:v>8.0335999999999999</c:v>
                      </c:pt>
                      <c:pt idx="41">
                        <c:v>8.1637000000000004</c:v>
                      </c:pt>
                      <c:pt idx="42">
                        <c:v>8.1821999999999999</c:v>
                      </c:pt>
                      <c:pt idx="43">
                        <c:v>8.1077999999999992</c:v>
                      </c:pt>
                      <c:pt idx="44">
                        <c:v>8.1272000000000002</c:v>
                      </c:pt>
                      <c:pt idx="45">
                        <c:v>8.1692999999999998</c:v>
                      </c:pt>
                      <c:pt idx="46">
                        <c:v>8.1860999999999997</c:v>
                      </c:pt>
                      <c:pt idx="47">
                        <c:v>8.1381999999999994</c:v>
                      </c:pt>
                      <c:pt idx="48">
                        <c:v>8.1151999999999997</c:v>
                      </c:pt>
                      <c:pt idx="49">
                        <c:v>8.1385000000000005</c:v>
                      </c:pt>
                      <c:pt idx="50">
                        <c:v>8.1417000000000002</c:v>
                      </c:pt>
                      <c:pt idx="51">
                        <c:v>8.0959000000000003</c:v>
                      </c:pt>
                      <c:pt idx="52">
                        <c:v>8.1359999999999992</c:v>
                      </c:pt>
                      <c:pt idx="53">
                        <c:v>8.1631</c:v>
                      </c:pt>
                      <c:pt idx="54">
                        <c:v>8.1401000000000003</c:v>
                      </c:pt>
                      <c:pt idx="55">
                        <c:v>7.9497</c:v>
                      </c:pt>
                      <c:pt idx="56">
                        <c:v>8.0419999999999998</c:v>
                      </c:pt>
                      <c:pt idx="57">
                        <c:v>7.9634999999999998</c:v>
                      </c:pt>
                      <c:pt idx="58">
                        <c:v>8.0913000000000004</c:v>
                      </c:pt>
                      <c:pt idx="59">
                        <c:v>8.1109000000000009</c:v>
                      </c:pt>
                      <c:pt idx="60">
                        <c:v>8.0452999999999992</c:v>
                      </c:pt>
                      <c:pt idx="61">
                        <c:v>8.0487000000000002</c:v>
                      </c:pt>
                      <c:pt idx="62">
                        <c:v>8.0610999999999997</c:v>
                      </c:pt>
                      <c:pt idx="63">
                        <c:v>8.0726999999999993</c:v>
                      </c:pt>
                      <c:pt idx="64">
                        <c:v>8.0573999999999995</c:v>
                      </c:pt>
                      <c:pt idx="65">
                        <c:v>8.0256000000000007</c:v>
                      </c:pt>
                      <c:pt idx="66">
                        <c:v>7.9553000000000003</c:v>
                      </c:pt>
                      <c:pt idx="67">
                        <c:v>7.9721000000000002</c:v>
                      </c:pt>
                      <c:pt idx="68">
                        <c:v>7.9779</c:v>
                      </c:pt>
                      <c:pt idx="69">
                        <c:v>7.9950000000000001</c:v>
                      </c:pt>
                      <c:pt idx="70">
                        <c:v>7.9974999999999996</c:v>
                      </c:pt>
                      <c:pt idx="71">
                        <c:v>8.0188000000000006</c:v>
                      </c:pt>
                      <c:pt idx="72">
                        <c:v>7.9641000000000002</c:v>
                      </c:pt>
                      <c:pt idx="73">
                        <c:v>8.0158000000000005</c:v>
                      </c:pt>
                      <c:pt idx="74">
                        <c:v>8.0365000000000002</c:v>
                      </c:pt>
                      <c:pt idx="75">
                        <c:v>8.0112000000000005</c:v>
                      </c:pt>
                      <c:pt idx="76">
                        <c:v>8.0417000000000005</c:v>
                      </c:pt>
                      <c:pt idx="77">
                        <c:v>8.0862999999999996</c:v>
                      </c:pt>
                      <c:pt idx="78">
                        <c:v>8.0510999999999999</c:v>
                      </c:pt>
                      <c:pt idx="79">
                        <c:v>8.1020000000000003</c:v>
                      </c:pt>
                      <c:pt idx="80">
                        <c:v>8.0794999999999995</c:v>
                      </c:pt>
                      <c:pt idx="81">
                        <c:v>8.1056000000000008</c:v>
                      </c:pt>
                      <c:pt idx="82">
                        <c:v>8.11</c:v>
                      </c:pt>
                      <c:pt idx="83">
                        <c:v>8.1202000000000005</c:v>
                      </c:pt>
                      <c:pt idx="84">
                        <c:v>8.1236999999999995</c:v>
                      </c:pt>
                      <c:pt idx="85">
                        <c:v>8.1385000000000005</c:v>
                      </c:pt>
                      <c:pt idx="86">
                        <c:v>8.1615000000000002</c:v>
                      </c:pt>
                      <c:pt idx="87">
                        <c:v>8.3149999999999995</c:v>
                      </c:pt>
                      <c:pt idx="88">
                        <c:v>8.2697000000000003</c:v>
                      </c:pt>
                      <c:pt idx="89">
                        <c:v>8.2784999999999993</c:v>
                      </c:pt>
                      <c:pt idx="90">
                        <c:v>8.1693999999999996</c:v>
                      </c:pt>
                      <c:pt idx="91">
                        <c:v>8.1602999999999994</c:v>
                      </c:pt>
                      <c:pt idx="92">
                        <c:v>8.2263999999999999</c:v>
                      </c:pt>
                      <c:pt idx="93">
                        <c:v>8.1064000000000007</c:v>
                      </c:pt>
                      <c:pt idx="94">
                        <c:v>8.1759000000000004</c:v>
                      </c:pt>
                      <c:pt idx="95">
                        <c:v>8.1663999999999994</c:v>
                      </c:pt>
                      <c:pt idx="96">
                        <c:v>8.0559999999999992</c:v>
                      </c:pt>
                      <c:pt idx="97">
                        <c:v>8.1775000000000002</c:v>
                      </c:pt>
                      <c:pt idx="98">
                        <c:v>8.1202000000000005</c:v>
                      </c:pt>
                      <c:pt idx="99">
                        <c:v>8.16</c:v>
                      </c:pt>
                      <c:pt idx="100">
                        <c:v>8.0501000000000005</c:v>
                      </c:pt>
                      <c:pt idx="101">
                        <c:v>8.1318000000000001</c:v>
                      </c:pt>
                      <c:pt idx="102">
                        <c:v>8.0597999999999992</c:v>
                      </c:pt>
                      <c:pt idx="103">
                        <c:v>8.1496999999999993</c:v>
                      </c:pt>
                      <c:pt idx="104">
                        <c:v>8.0978999999999992</c:v>
                      </c:pt>
                      <c:pt idx="105">
                        <c:v>8.2741000000000007</c:v>
                      </c:pt>
                      <c:pt idx="106">
                        <c:v>8.4202999999999992</c:v>
                      </c:pt>
                      <c:pt idx="107">
                        <c:v>8.3718000000000004</c:v>
                      </c:pt>
                      <c:pt idx="108">
                        <c:v>8.4177</c:v>
                      </c:pt>
                      <c:pt idx="109">
                        <c:v>8.4358000000000004</c:v>
                      </c:pt>
                      <c:pt idx="110">
                        <c:v>8.5149000000000008</c:v>
                      </c:pt>
                      <c:pt idx="111">
                        <c:v>8.5495000000000001</c:v>
                      </c:pt>
                      <c:pt idx="112">
                        <c:v>8.6267999999999994</c:v>
                      </c:pt>
                      <c:pt idx="113">
                        <c:v>8.6281999999999996</c:v>
                      </c:pt>
                      <c:pt idx="114">
                        <c:v>8.5855999999999995</c:v>
                      </c:pt>
                      <c:pt idx="115">
                        <c:v>8.6189</c:v>
                      </c:pt>
                      <c:pt idx="116">
                        <c:v>8.5927000000000007</c:v>
                      </c:pt>
                      <c:pt idx="117">
                        <c:v>8.5867000000000004</c:v>
                      </c:pt>
                      <c:pt idx="118">
                        <c:v>8.5914000000000001</c:v>
                      </c:pt>
                      <c:pt idx="119">
                        <c:v>8.5822000000000003</c:v>
                      </c:pt>
                      <c:pt idx="120">
                        <c:v>8.5680999999999994</c:v>
                      </c:pt>
                      <c:pt idx="121">
                        <c:v>8.5883000000000003</c:v>
                      </c:pt>
                      <c:pt idx="122">
                        <c:v>8.5931999999999995</c:v>
                      </c:pt>
                      <c:pt idx="123">
                        <c:v>8.5676000000000005</c:v>
                      </c:pt>
                      <c:pt idx="124">
                        <c:v>8.6501999999999999</c:v>
                      </c:pt>
                      <c:pt idx="125">
                        <c:v>8.6560000000000006</c:v>
                      </c:pt>
                      <c:pt idx="126">
                        <c:v>8.6591000000000005</c:v>
                      </c:pt>
                      <c:pt idx="127">
                        <c:v>8.6547000000000001</c:v>
                      </c:pt>
                      <c:pt idx="128">
                        <c:v>8.5775000000000006</c:v>
                      </c:pt>
                      <c:pt idx="129">
                        <c:v>8.6552000000000007</c:v>
                      </c:pt>
                      <c:pt idx="130">
                        <c:v>8.6538000000000004</c:v>
                      </c:pt>
                      <c:pt idx="131">
                        <c:v>8.6135999999999999</c:v>
                      </c:pt>
                      <c:pt idx="132">
                        <c:v>8.6658000000000008</c:v>
                      </c:pt>
                      <c:pt idx="133">
                        <c:v>8.6569000000000003</c:v>
                      </c:pt>
                      <c:pt idx="134">
                        <c:v>8.6268999999999991</c:v>
                      </c:pt>
                      <c:pt idx="135">
                        <c:v>8.6577000000000002</c:v>
                      </c:pt>
                      <c:pt idx="136">
                        <c:v>8.6708999999999996</c:v>
                      </c:pt>
                      <c:pt idx="137">
                        <c:v>8.6638000000000002</c:v>
                      </c:pt>
                      <c:pt idx="138">
                        <c:v>8.6434999999999995</c:v>
                      </c:pt>
                      <c:pt idx="139">
                        <c:v>8.5868000000000002</c:v>
                      </c:pt>
                      <c:pt idx="140">
                        <c:v>8.6181000000000001</c:v>
                      </c:pt>
                      <c:pt idx="141">
                        <c:v>8.6250999999999998</c:v>
                      </c:pt>
                      <c:pt idx="142">
                        <c:v>8.6256000000000004</c:v>
                      </c:pt>
                      <c:pt idx="143">
                        <c:v>8.6364000000000001</c:v>
                      </c:pt>
                      <c:pt idx="144">
                        <c:v>8.7857000000000003</c:v>
                      </c:pt>
                      <c:pt idx="145">
                        <c:v>8.8584999999999994</c:v>
                      </c:pt>
                      <c:pt idx="146">
                        <c:v>8.9155999999999995</c:v>
                      </c:pt>
                      <c:pt idx="147">
                        <c:v>8.8481000000000005</c:v>
                      </c:pt>
                      <c:pt idx="148">
                        <c:v>8.9087999999999994</c:v>
                      </c:pt>
                      <c:pt idx="149">
                        <c:v>9.0548000000000002</c:v>
                      </c:pt>
                      <c:pt idx="150">
                        <c:v>9.2903000000000002</c:v>
                      </c:pt>
                      <c:pt idx="151">
                        <c:v>9.1381999999999994</c:v>
                      </c:pt>
                      <c:pt idx="152">
                        <c:v>9.2248000000000001</c:v>
                      </c:pt>
                      <c:pt idx="153">
                        <c:v>9.1969999999999992</c:v>
                      </c:pt>
                      <c:pt idx="154">
                        <c:v>9.1795000000000009</c:v>
                      </c:pt>
                      <c:pt idx="155">
                        <c:v>9.2594999999999992</c:v>
                      </c:pt>
                      <c:pt idx="156">
                        <c:v>9.1820000000000004</c:v>
                      </c:pt>
                      <c:pt idx="157">
                        <c:v>9.2173999999999996</c:v>
                      </c:pt>
                      <c:pt idx="158">
                        <c:v>9.1963000000000008</c:v>
                      </c:pt>
                      <c:pt idx="159">
                        <c:v>9.2080000000000002</c:v>
                      </c:pt>
                      <c:pt idx="160">
                        <c:v>9.2294999999999998</c:v>
                      </c:pt>
                      <c:pt idx="161">
                        <c:v>9.2316000000000003</c:v>
                      </c:pt>
                      <c:pt idx="162">
                        <c:v>9.2280999999999995</c:v>
                      </c:pt>
                      <c:pt idx="163">
                        <c:v>9.2924000000000007</c:v>
                      </c:pt>
                      <c:pt idx="164">
                        <c:v>9.3533000000000008</c:v>
                      </c:pt>
                      <c:pt idx="165">
                        <c:v>9.3744999999999994</c:v>
                      </c:pt>
                      <c:pt idx="166">
                        <c:v>9.4413999999999998</c:v>
                      </c:pt>
                      <c:pt idx="167">
                        <c:v>9.4176000000000002</c:v>
                      </c:pt>
                      <c:pt idx="168">
                        <c:v>9.4469999999999992</c:v>
                      </c:pt>
                      <c:pt idx="169">
                        <c:v>9.4734999999999996</c:v>
                      </c:pt>
                      <c:pt idx="170">
                        <c:v>9.5044000000000004</c:v>
                      </c:pt>
                      <c:pt idx="171">
                        <c:v>9.4762000000000004</c:v>
                      </c:pt>
                      <c:pt idx="172">
                        <c:v>9.5005000000000006</c:v>
                      </c:pt>
                      <c:pt idx="173">
                        <c:v>9.5719999999999992</c:v>
                      </c:pt>
                      <c:pt idx="174">
                        <c:v>9.5847999999999995</c:v>
                      </c:pt>
                      <c:pt idx="175">
                        <c:v>9.6051000000000002</c:v>
                      </c:pt>
                      <c:pt idx="176">
                        <c:v>9.5989000000000004</c:v>
                      </c:pt>
                      <c:pt idx="177">
                        <c:v>9.5488999999999997</c:v>
                      </c:pt>
                      <c:pt idx="178">
                        <c:v>9.5649999999999995</c:v>
                      </c:pt>
                      <c:pt idx="179">
                        <c:v>9.5502000000000002</c:v>
                      </c:pt>
                      <c:pt idx="180">
                        <c:v>9.5512999999999995</c:v>
                      </c:pt>
                      <c:pt idx="181">
                        <c:v>9.5509000000000004</c:v>
                      </c:pt>
                      <c:pt idx="182">
                        <c:v>9.4986999999999995</c:v>
                      </c:pt>
                      <c:pt idx="183">
                        <c:v>9.5309000000000008</c:v>
                      </c:pt>
                      <c:pt idx="184">
                        <c:v>9.5021000000000004</c:v>
                      </c:pt>
                      <c:pt idx="185">
                        <c:v>9.4915000000000003</c:v>
                      </c:pt>
                      <c:pt idx="186">
                        <c:v>9.5076000000000001</c:v>
                      </c:pt>
                      <c:pt idx="187">
                        <c:v>9.5630000000000006</c:v>
                      </c:pt>
                      <c:pt idx="188">
                        <c:v>9.5632000000000001</c:v>
                      </c:pt>
                      <c:pt idx="189">
                        <c:v>9.5439000000000007</c:v>
                      </c:pt>
                      <c:pt idx="190">
                        <c:v>9.5521999999999991</c:v>
                      </c:pt>
                      <c:pt idx="191">
                        <c:v>9.5904000000000007</c:v>
                      </c:pt>
                      <c:pt idx="192">
                        <c:v>9.5731000000000002</c:v>
                      </c:pt>
                      <c:pt idx="193">
                        <c:v>9.6155000000000008</c:v>
                      </c:pt>
                      <c:pt idx="194">
                        <c:v>9.5730000000000004</c:v>
                      </c:pt>
                      <c:pt idx="195">
                        <c:v>9.5892999999999997</c:v>
                      </c:pt>
                      <c:pt idx="196">
                        <c:v>9.5861000000000001</c:v>
                      </c:pt>
                      <c:pt idx="197">
                        <c:v>9.5790000000000006</c:v>
                      </c:pt>
                      <c:pt idx="198">
                        <c:v>9.6074999999999999</c:v>
                      </c:pt>
                      <c:pt idx="199">
                        <c:v>9.5810999999999993</c:v>
                      </c:pt>
                      <c:pt idx="200">
                        <c:v>9.6077999999999992</c:v>
                      </c:pt>
                      <c:pt idx="201">
                        <c:v>9.6312999999999995</c:v>
                      </c:pt>
                      <c:pt idx="202">
                        <c:v>9.6338000000000008</c:v>
                      </c:pt>
                      <c:pt idx="203">
                        <c:v>9.6367999999999991</c:v>
                      </c:pt>
                      <c:pt idx="204">
                        <c:v>9.7278000000000002</c:v>
                      </c:pt>
                      <c:pt idx="205">
                        <c:v>9.7359000000000009</c:v>
                      </c:pt>
                      <c:pt idx="206">
                        <c:v>9.7806999999999995</c:v>
                      </c:pt>
                      <c:pt idx="207">
                        <c:v>9.7881</c:v>
                      </c:pt>
                      <c:pt idx="208">
                        <c:v>9.7904999999999998</c:v>
                      </c:pt>
                      <c:pt idx="209">
                        <c:v>9.7897999999999996</c:v>
                      </c:pt>
                      <c:pt idx="210">
                        <c:v>9.7124000000000006</c:v>
                      </c:pt>
                      <c:pt idx="211">
                        <c:v>9.7988999999999997</c:v>
                      </c:pt>
                      <c:pt idx="212">
                        <c:v>9.8074999999999992</c:v>
                      </c:pt>
                      <c:pt idx="213">
                        <c:v>9.8141999999999996</c:v>
                      </c:pt>
                      <c:pt idx="214">
                        <c:v>9.8034999999999997</c:v>
                      </c:pt>
                      <c:pt idx="215">
                        <c:v>9.7873000000000001</c:v>
                      </c:pt>
                      <c:pt idx="216">
                        <c:v>9.6821999999999999</c:v>
                      </c:pt>
                      <c:pt idx="217">
                        <c:v>9.7334999999999994</c:v>
                      </c:pt>
                      <c:pt idx="218">
                        <c:v>9.7241</c:v>
                      </c:pt>
                      <c:pt idx="219">
                        <c:v>9.7346000000000004</c:v>
                      </c:pt>
                      <c:pt idx="220">
                        <c:v>9.7323000000000004</c:v>
                      </c:pt>
                      <c:pt idx="221">
                        <c:v>9.8089999999999993</c:v>
                      </c:pt>
                      <c:pt idx="222">
                        <c:v>9.7431999999999999</c:v>
                      </c:pt>
                      <c:pt idx="223">
                        <c:v>9.7425999999999995</c:v>
                      </c:pt>
                      <c:pt idx="224">
                        <c:v>9.7321000000000009</c:v>
                      </c:pt>
                      <c:pt idx="225">
                        <c:v>9.7172000000000001</c:v>
                      </c:pt>
                      <c:pt idx="226">
                        <c:v>9.7327999999999992</c:v>
                      </c:pt>
                      <c:pt idx="227">
                        <c:v>9.718</c:v>
                      </c:pt>
                      <c:pt idx="228">
                        <c:v>9.7307000000000006</c:v>
                      </c:pt>
                      <c:pt idx="229">
                        <c:v>9.7173999999999996</c:v>
                      </c:pt>
                      <c:pt idx="230">
                        <c:v>9.6623000000000001</c:v>
                      </c:pt>
                      <c:pt idx="231">
                        <c:v>9.7035</c:v>
                      </c:pt>
                      <c:pt idx="232">
                        <c:v>9.6990999999999996</c:v>
                      </c:pt>
                      <c:pt idx="233">
                        <c:v>9.6255000000000006</c:v>
                      </c:pt>
                      <c:pt idx="234">
                        <c:v>9.7108000000000008</c:v>
                      </c:pt>
                      <c:pt idx="235">
                        <c:v>9.7036999999999995</c:v>
                      </c:pt>
                      <c:pt idx="236">
                        <c:v>9.7021999999999995</c:v>
                      </c:pt>
                      <c:pt idx="237">
                        <c:v>9.7104999999999997</c:v>
                      </c:pt>
                      <c:pt idx="238">
                        <c:v>9.7994000000000003</c:v>
                      </c:pt>
                      <c:pt idx="239">
                        <c:v>9.8379999999999992</c:v>
                      </c:pt>
                      <c:pt idx="240">
                        <c:v>9.8362999999999996</c:v>
                      </c:pt>
                      <c:pt idx="241">
                        <c:v>9.8344000000000005</c:v>
                      </c:pt>
                      <c:pt idx="242">
                        <c:v>9.8239000000000001</c:v>
                      </c:pt>
                      <c:pt idx="243">
                        <c:v>9.7921999999999993</c:v>
                      </c:pt>
                      <c:pt idx="244">
                        <c:v>9.7905999999999995</c:v>
                      </c:pt>
                      <c:pt idx="245">
                        <c:v>9.8036999999999992</c:v>
                      </c:pt>
                      <c:pt idx="246">
                        <c:v>9.7928999999999995</c:v>
                      </c:pt>
                      <c:pt idx="247">
                        <c:v>9.8152000000000008</c:v>
                      </c:pt>
                      <c:pt idx="248">
                        <c:v>9.8422000000000001</c:v>
                      </c:pt>
                      <c:pt idx="249">
                        <c:v>9.7939000000000007</c:v>
                      </c:pt>
                    </c:numCache>
                  </c:numRef>
                </c:val>
                <c:smooth val="0"/>
                <c:extLst xmlns:c15="http://schemas.microsoft.com/office/drawing/2012/chart">
                  <c:ext xmlns:c16="http://schemas.microsoft.com/office/drawing/2014/chart" uri="{C3380CC4-5D6E-409C-BE32-E72D297353CC}">
                    <c16:uniqueId val="{0000000C-85F0-4735-A6EB-64D9D0E1F68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[Charts_2021__final.xlsx]Գ16!$N$24</c15:sqref>
                        </c15:formulaRef>
                      </c:ext>
                    </c:extLst>
                    <c:strCache>
                      <c:ptCount val="1"/>
                      <c:pt idx="0">
                        <c:v>15 years</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[Charts_2021__final.xlsx]Գ16!$N$25:$N$274</c15:sqref>
                        </c15:formulaRef>
                      </c:ext>
                    </c:extLst>
                    <c:numCache>
                      <c:formatCode>General</c:formatCode>
                      <c:ptCount val="250"/>
                      <c:pt idx="0">
                        <c:v>8.9806000000000008</c:v>
                      </c:pt>
                      <c:pt idx="1">
                        <c:v>9.1588999999999992</c:v>
                      </c:pt>
                      <c:pt idx="2">
                        <c:v>9.2620000000000005</c:v>
                      </c:pt>
                      <c:pt idx="3">
                        <c:v>9.2474000000000007</c:v>
                      </c:pt>
                      <c:pt idx="4">
                        <c:v>9.5505999999999993</c:v>
                      </c:pt>
                      <c:pt idx="5">
                        <c:v>9.5448000000000004</c:v>
                      </c:pt>
                      <c:pt idx="6">
                        <c:v>9.4476999999999993</c:v>
                      </c:pt>
                      <c:pt idx="7">
                        <c:v>9.3771000000000004</c:v>
                      </c:pt>
                      <c:pt idx="8">
                        <c:v>9.5428999999999995</c:v>
                      </c:pt>
                      <c:pt idx="9">
                        <c:v>9.4321000000000002</c:v>
                      </c:pt>
                      <c:pt idx="10">
                        <c:v>9.3716000000000008</c:v>
                      </c:pt>
                      <c:pt idx="11">
                        <c:v>9.3199000000000005</c:v>
                      </c:pt>
                      <c:pt idx="12">
                        <c:v>9.3268000000000004</c:v>
                      </c:pt>
                      <c:pt idx="13">
                        <c:v>9.2924000000000007</c:v>
                      </c:pt>
                      <c:pt idx="14">
                        <c:v>9.1676000000000002</c:v>
                      </c:pt>
                      <c:pt idx="15">
                        <c:v>8.9316999999999993</c:v>
                      </c:pt>
                      <c:pt idx="16">
                        <c:v>8.9179999999999993</c:v>
                      </c:pt>
                      <c:pt idx="17">
                        <c:v>8.9597999999999995</c:v>
                      </c:pt>
                      <c:pt idx="18">
                        <c:v>8.9682999999999993</c:v>
                      </c:pt>
                      <c:pt idx="19">
                        <c:v>9.0216999999999992</c:v>
                      </c:pt>
                      <c:pt idx="20">
                        <c:v>8.9570000000000007</c:v>
                      </c:pt>
                      <c:pt idx="21">
                        <c:v>8.9574999999999996</c:v>
                      </c:pt>
                      <c:pt idx="22">
                        <c:v>8.9289000000000005</c:v>
                      </c:pt>
                      <c:pt idx="23">
                        <c:v>8.8934999999999995</c:v>
                      </c:pt>
                      <c:pt idx="24">
                        <c:v>8.8971</c:v>
                      </c:pt>
                      <c:pt idx="25">
                        <c:v>8.9380000000000006</c:v>
                      </c:pt>
                      <c:pt idx="26">
                        <c:v>8.8856999999999999</c:v>
                      </c:pt>
                      <c:pt idx="27">
                        <c:v>8.9398999999999997</c:v>
                      </c:pt>
                      <c:pt idx="28">
                        <c:v>8.9084000000000003</c:v>
                      </c:pt>
                      <c:pt idx="29">
                        <c:v>8.8544</c:v>
                      </c:pt>
                      <c:pt idx="30">
                        <c:v>8.9727999999999994</c:v>
                      </c:pt>
                      <c:pt idx="31">
                        <c:v>8.8856999999999999</c:v>
                      </c:pt>
                      <c:pt idx="32">
                        <c:v>8.9248999999999992</c:v>
                      </c:pt>
                      <c:pt idx="33">
                        <c:v>8.9044000000000008</c:v>
                      </c:pt>
                      <c:pt idx="34">
                        <c:v>9.0406999999999993</c:v>
                      </c:pt>
                      <c:pt idx="35">
                        <c:v>8.8972999999999995</c:v>
                      </c:pt>
                      <c:pt idx="36">
                        <c:v>8.9603999999999999</c:v>
                      </c:pt>
                      <c:pt idx="37">
                        <c:v>8.9703999999999997</c:v>
                      </c:pt>
                      <c:pt idx="38">
                        <c:v>8.9879999999999995</c:v>
                      </c:pt>
                      <c:pt idx="39">
                        <c:v>8.9948999999999995</c:v>
                      </c:pt>
                      <c:pt idx="40">
                        <c:v>8.9623000000000008</c:v>
                      </c:pt>
                      <c:pt idx="41">
                        <c:v>8.9748999999999999</c:v>
                      </c:pt>
                      <c:pt idx="42">
                        <c:v>8.9868000000000006</c:v>
                      </c:pt>
                      <c:pt idx="43">
                        <c:v>8.9535</c:v>
                      </c:pt>
                      <c:pt idx="44">
                        <c:v>8.9609000000000005</c:v>
                      </c:pt>
                      <c:pt idx="45">
                        <c:v>8.9428999999999998</c:v>
                      </c:pt>
                      <c:pt idx="46">
                        <c:v>8.9688999999999997</c:v>
                      </c:pt>
                      <c:pt idx="47">
                        <c:v>8.9662000000000006</c:v>
                      </c:pt>
                      <c:pt idx="48">
                        <c:v>8.9382000000000001</c:v>
                      </c:pt>
                      <c:pt idx="49">
                        <c:v>9.0588999999999995</c:v>
                      </c:pt>
                      <c:pt idx="50">
                        <c:v>8.9772999999999996</c:v>
                      </c:pt>
                      <c:pt idx="51">
                        <c:v>9.0739999999999998</c:v>
                      </c:pt>
                      <c:pt idx="52">
                        <c:v>8.8945000000000007</c:v>
                      </c:pt>
                      <c:pt idx="53">
                        <c:v>8.9883000000000006</c:v>
                      </c:pt>
                      <c:pt idx="54">
                        <c:v>9.0391999999999992</c:v>
                      </c:pt>
                      <c:pt idx="55">
                        <c:v>9.1740999999999993</c:v>
                      </c:pt>
                      <c:pt idx="56">
                        <c:v>9.1087000000000007</c:v>
                      </c:pt>
                      <c:pt idx="57">
                        <c:v>9.1342999999999996</c:v>
                      </c:pt>
                      <c:pt idx="58">
                        <c:v>9.0920000000000005</c:v>
                      </c:pt>
                      <c:pt idx="59">
                        <c:v>9.2030999999999992</c:v>
                      </c:pt>
                      <c:pt idx="60">
                        <c:v>9.1610999999999994</c:v>
                      </c:pt>
                      <c:pt idx="61">
                        <c:v>9.1753</c:v>
                      </c:pt>
                      <c:pt idx="62">
                        <c:v>9.1811000000000007</c:v>
                      </c:pt>
                      <c:pt idx="63">
                        <c:v>9.1790000000000003</c:v>
                      </c:pt>
                      <c:pt idx="64">
                        <c:v>9.1742000000000008</c:v>
                      </c:pt>
                      <c:pt idx="65">
                        <c:v>9.1745000000000001</c:v>
                      </c:pt>
                      <c:pt idx="66">
                        <c:v>9.2544000000000004</c:v>
                      </c:pt>
                      <c:pt idx="67">
                        <c:v>9.2895000000000003</c:v>
                      </c:pt>
                      <c:pt idx="68">
                        <c:v>8.9892000000000003</c:v>
                      </c:pt>
                      <c:pt idx="69">
                        <c:v>9.0747999999999998</c:v>
                      </c:pt>
                      <c:pt idx="70">
                        <c:v>9.0846</c:v>
                      </c:pt>
                      <c:pt idx="71">
                        <c:v>9.0990000000000002</c:v>
                      </c:pt>
                      <c:pt idx="72">
                        <c:v>9.1039999999999992</c:v>
                      </c:pt>
                      <c:pt idx="73">
                        <c:v>9.1935000000000002</c:v>
                      </c:pt>
                      <c:pt idx="74">
                        <c:v>9.1739999999999995</c:v>
                      </c:pt>
                      <c:pt idx="75">
                        <c:v>9.1819000000000006</c:v>
                      </c:pt>
                      <c:pt idx="76">
                        <c:v>9.2758000000000003</c:v>
                      </c:pt>
                      <c:pt idx="77">
                        <c:v>9.2789999999999999</c:v>
                      </c:pt>
                      <c:pt idx="78">
                        <c:v>9.3922000000000008</c:v>
                      </c:pt>
                      <c:pt idx="79">
                        <c:v>9.4425000000000008</c:v>
                      </c:pt>
                      <c:pt idx="80">
                        <c:v>9.4408999999999992</c:v>
                      </c:pt>
                      <c:pt idx="81">
                        <c:v>9.3849</c:v>
                      </c:pt>
                      <c:pt idx="82">
                        <c:v>9.3636999999999997</c:v>
                      </c:pt>
                      <c:pt idx="83">
                        <c:v>9.4375</c:v>
                      </c:pt>
                      <c:pt idx="84">
                        <c:v>9.2979000000000003</c:v>
                      </c:pt>
                      <c:pt idx="85">
                        <c:v>9.3947000000000003</c:v>
                      </c:pt>
                      <c:pt idx="86">
                        <c:v>9.3996999999999993</c:v>
                      </c:pt>
                      <c:pt idx="87">
                        <c:v>9.3180999999999994</c:v>
                      </c:pt>
                      <c:pt idx="88">
                        <c:v>9.1590000000000007</c:v>
                      </c:pt>
                      <c:pt idx="89">
                        <c:v>9.1577999999999999</c:v>
                      </c:pt>
                      <c:pt idx="90">
                        <c:v>9.1119000000000003</c:v>
                      </c:pt>
                      <c:pt idx="91">
                        <c:v>9.2962000000000007</c:v>
                      </c:pt>
                      <c:pt idx="92">
                        <c:v>9.1952999999999996</c:v>
                      </c:pt>
                      <c:pt idx="93">
                        <c:v>9.2539999999999996</c:v>
                      </c:pt>
                      <c:pt idx="94">
                        <c:v>9.1921999999999997</c:v>
                      </c:pt>
                      <c:pt idx="95">
                        <c:v>9.1727000000000007</c:v>
                      </c:pt>
                      <c:pt idx="96">
                        <c:v>9.2241</c:v>
                      </c:pt>
                      <c:pt idx="97">
                        <c:v>9.1061999999999994</c:v>
                      </c:pt>
                      <c:pt idx="98">
                        <c:v>9.0838000000000001</c:v>
                      </c:pt>
                      <c:pt idx="99">
                        <c:v>9.1949000000000005</c:v>
                      </c:pt>
                      <c:pt idx="100">
                        <c:v>9.0082000000000004</c:v>
                      </c:pt>
                      <c:pt idx="101">
                        <c:v>9.0528999999999993</c:v>
                      </c:pt>
                      <c:pt idx="102">
                        <c:v>9.1174999999999997</c:v>
                      </c:pt>
                      <c:pt idx="103">
                        <c:v>9.0533000000000001</c:v>
                      </c:pt>
                      <c:pt idx="104">
                        <c:v>9.0716000000000001</c:v>
                      </c:pt>
                      <c:pt idx="105">
                        <c:v>9.0642999999999994</c:v>
                      </c:pt>
                      <c:pt idx="106">
                        <c:v>9.0675000000000008</c:v>
                      </c:pt>
                      <c:pt idx="107">
                        <c:v>9.0649999999999995</c:v>
                      </c:pt>
                      <c:pt idx="108">
                        <c:v>9.0669000000000004</c:v>
                      </c:pt>
                      <c:pt idx="109">
                        <c:v>9.0678999999999998</c:v>
                      </c:pt>
                      <c:pt idx="110">
                        <c:v>9.1394000000000002</c:v>
                      </c:pt>
                      <c:pt idx="111">
                        <c:v>9.2439999999999998</c:v>
                      </c:pt>
                      <c:pt idx="112">
                        <c:v>9.3183000000000007</c:v>
                      </c:pt>
                      <c:pt idx="113">
                        <c:v>9.2929999999999993</c:v>
                      </c:pt>
                      <c:pt idx="114">
                        <c:v>9.2875999999999994</c:v>
                      </c:pt>
                      <c:pt idx="115">
                        <c:v>9.3129000000000008</c:v>
                      </c:pt>
                      <c:pt idx="116">
                        <c:v>9.3492999999999995</c:v>
                      </c:pt>
                      <c:pt idx="117">
                        <c:v>9.3005999999999993</c:v>
                      </c:pt>
                      <c:pt idx="118">
                        <c:v>9.2370999999999999</c:v>
                      </c:pt>
                      <c:pt idx="119">
                        <c:v>9.234</c:v>
                      </c:pt>
                      <c:pt idx="120">
                        <c:v>9.3204999999999991</c:v>
                      </c:pt>
                      <c:pt idx="121">
                        <c:v>9.2284000000000006</c:v>
                      </c:pt>
                      <c:pt idx="122">
                        <c:v>9.3359000000000005</c:v>
                      </c:pt>
                      <c:pt idx="123">
                        <c:v>9.3346999999999998</c:v>
                      </c:pt>
                      <c:pt idx="124">
                        <c:v>9.3282000000000007</c:v>
                      </c:pt>
                      <c:pt idx="125">
                        <c:v>9.3224999999999998</c:v>
                      </c:pt>
                      <c:pt idx="126">
                        <c:v>9.3252000000000006</c:v>
                      </c:pt>
                      <c:pt idx="127">
                        <c:v>9.3267000000000007</c:v>
                      </c:pt>
                      <c:pt idx="128">
                        <c:v>9.3331</c:v>
                      </c:pt>
                      <c:pt idx="129">
                        <c:v>9.4969999999999999</c:v>
                      </c:pt>
                      <c:pt idx="130">
                        <c:v>9.5413999999999994</c:v>
                      </c:pt>
                      <c:pt idx="131">
                        <c:v>9.5449000000000002</c:v>
                      </c:pt>
                      <c:pt idx="132">
                        <c:v>9.5603999999999996</c:v>
                      </c:pt>
                      <c:pt idx="133">
                        <c:v>9.5548000000000002</c:v>
                      </c:pt>
                      <c:pt idx="134">
                        <c:v>9.6128999999999998</c:v>
                      </c:pt>
                      <c:pt idx="135">
                        <c:v>9.5443999999999996</c:v>
                      </c:pt>
                      <c:pt idx="136">
                        <c:v>9.5170999999999992</c:v>
                      </c:pt>
                      <c:pt idx="137">
                        <c:v>9.4962</c:v>
                      </c:pt>
                      <c:pt idx="138">
                        <c:v>9.5183999999999997</c:v>
                      </c:pt>
                      <c:pt idx="139">
                        <c:v>9.4097000000000008</c:v>
                      </c:pt>
                      <c:pt idx="140">
                        <c:v>9.4117999999999995</c:v>
                      </c:pt>
                      <c:pt idx="141">
                        <c:v>9.4126999999999992</c:v>
                      </c:pt>
                      <c:pt idx="142">
                        <c:v>9.4128000000000007</c:v>
                      </c:pt>
                      <c:pt idx="143">
                        <c:v>9.4018999999999995</c:v>
                      </c:pt>
                      <c:pt idx="144">
                        <c:v>9.5147999999999993</c:v>
                      </c:pt>
                      <c:pt idx="145">
                        <c:v>9.5901999999999994</c:v>
                      </c:pt>
                      <c:pt idx="146">
                        <c:v>9.5870999999999995</c:v>
                      </c:pt>
                      <c:pt idx="147">
                        <c:v>9.5386000000000006</c:v>
                      </c:pt>
                      <c:pt idx="148">
                        <c:v>9.6367999999999991</c:v>
                      </c:pt>
                      <c:pt idx="149">
                        <c:v>9.6428999999999991</c:v>
                      </c:pt>
                      <c:pt idx="150">
                        <c:v>9.7292000000000005</c:v>
                      </c:pt>
                      <c:pt idx="151">
                        <c:v>9.6936</c:v>
                      </c:pt>
                      <c:pt idx="152">
                        <c:v>9.7188999999999997</c:v>
                      </c:pt>
                      <c:pt idx="153">
                        <c:v>9.8038000000000007</c:v>
                      </c:pt>
                      <c:pt idx="154">
                        <c:v>9.7514000000000003</c:v>
                      </c:pt>
                      <c:pt idx="155">
                        <c:v>9.7956000000000003</c:v>
                      </c:pt>
                      <c:pt idx="156">
                        <c:v>9.7612000000000005</c:v>
                      </c:pt>
                      <c:pt idx="157">
                        <c:v>9.7692999999999994</c:v>
                      </c:pt>
                      <c:pt idx="158">
                        <c:v>9.8255999999999997</c:v>
                      </c:pt>
                      <c:pt idx="159">
                        <c:v>9.8414999999999999</c:v>
                      </c:pt>
                      <c:pt idx="160">
                        <c:v>9.9099000000000004</c:v>
                      </c:pt>
                      <c:pt idx="161">
                        <c:v>9.9147999999999996</c:v>
                      </c:pt>
                      <c:pt idx="162">
                        <c:v>9.8993000000000002</c:v>
                      </c:pt>
                      <c:pt idx="163">
                        <c:v>9.9786999999999999</c:v>
                      </c:pt>
                      <c:pt idx="164">
                        <c:v>10.121</c:v>
                      </c:pt>
                      <c:pt idx="165">
                        <c:v>10.0945</c:v>
                      </c:pt>
                      <c:pt idx="166">
                        <c:v>10.2349</c:v>
                      </c:pt>
                      <c:pt idx="167">
                        <c:v>10.098800000000001</c:v>
                      </c:pt>
                      <c:pt idx="168">
                        <c:v>10.257400000000001</c:v>
                      </c:pt>
                      <c:pt idx="169">
                        <c:v>10.241199999999999</c:v>
                      </c:pt>
                      <c:pt idx="170">
                        <c:v>10.3308</c:v>
                      </c:pt>
                      <c:pt idx="171">
                        <c:v>10.315799999999999</c:v>
                      </c:pt>
                      <c:pt idx="172">
                        <c:v>10.3271</c:v>
                      </c:pt>
                      <c:pt idx="173">
                        <c:v>10.3307</c:v>
                      </c:pt>
                      <c:pt idx="174">
                        <c:v>10.204700000000001</c:v>
                      </c:pt>
                      <c:pt idx="175">
                        <c:v>10.0266</c:v>
                      </c:pt>
                      <c:pt idx="176">
                        <c:v>10.0101</c:v>
                      </c:pt>
                      <c:pt idx="177">
                        <c:v>10.0296</c:v>
                      </c:pt>
                      <c:pt idx="178">
                        <c:v>10.0037</c:v>
                      </c:pt>
                      <c:pt idx="179">
                        <c:v>10.0099</c:v>
                      </c:pt>
                      <c:pt idx="180">
                        <c:v>10.0175</c:v>
                      </c:pt>
                      <c:pt idx="181">
                        <c:v>10.003500000000001</c:v>
                      </c:pt>
                      <c:pt idx="182">
                        <c:v>9.9961000000000002</c:v>
                      </c:pt>
                      <c:pt idx="183">
                        <c:v>9.9995999999999992</c:v>
                      </c:pt>
                      <c:pt idx="184">
                        <c:v>10.0221</c:v>
                      </c:pt>
                      <c:pt idx="185">
                        <c:v>9.9915000000000003</c:v>
                      </c:pt>
                      <c:pt idx="186">
                        <c:v>9.9731000000000005</c:v>
                      </c:pt>
                      <c:pt idx="187">
                        <c:v>10.047700000000001</c:v>
                      </c:pt>
                      <c:pt idx="188">
                        <c:v>9.9832999999999998</c:v>
                      </c:pt>
                      <c:pt idx="189">
                        <c:v>9.9940999999999995</c:v>
                      </c:pt>
                      <c:pt idx="190">
                        <c:v>10.018000000000001</c:v>
                      </c:pt>
                      <c:pt idx="191">
                        <c:v>10.035299999999999</c:v>
                      </c:pt>
                      <c:pt idx="192">
                        <c:v>10.035500000000001</c:v>
                      </c:pt>
                      <c:pt idx="193">
                        <c:v>10.078200000000001</c:v>
                      </c:pt>
                      <c:pt idx="194">
                        <c:v>9.9929000000000006</c:v>
                      </c:pt>
                      <c:pt idx="195">
                        <c:v>10.039300000000001</c:v>
                      </c:pt>
                      <c:pt idx="196">
                        <c:v>10.0611</c:v>
                      </c:pt>
                      <c:pt idx="197">
                        <c:v>10.0387</c:v>
                      </c:pt>
                      <c:pt idx="198">
                        <c:v>10.0787</c:v>
                      </c:pt>
                      <c:pt idx="199">
                        <c:v>10.061199999999999</c:v>
                      </c:pt>
                      <c:pt idx="200">
                        <c:v>10.0863</c:v>
                      </c:pt>
                      <c:pt idx="201">
                        <c:v>10.1151</c:v>
                      </c:pt>
                      <c:pt idx="202">
                        <c:v>10.1319</c:v>
                      </c:pt>
                      <c:pt idx="203">
                        <c:v>10.1325</c:v>
                      </c:pt>
                      <c:pt idx="204">
                        <c:v>10.158799999999999</c:v>
                      </c:pt>
                      <c:pt idx="205">
                        <c:v>10.143000000000001</c:v>
                      </c:pt>
                      <c:pt idx="206">
                        <c:v>10.220700000000001</c:v>
                      </c:pt>
                      <c:pt idx="207">
                        <c:v>10.158799999999999</c:v>
                      </c:pt>
                      <c:pt idx="208">
                        <c:v>10.1008</c:v>
                      </c:pt>
                      <c:pt idx="209">
                        <c:v>10.1313</c:v>
                      </c:pt>
                      <c:pt idx="210">
                        <c:v>9.9565999999999999</c:v>
                      </c:pt>
                      <c:pt idx="211">
                        <c:v>10.098000000000001</c:v>
                      </c:pt>
                      <c:pt idx="212">
                        <c:v>10.1206</c:v>
                      </c:pt>
                      <c:pt idx="213">
                        <c:v>10.124700000000001</c:v>
                      </c:pt>
                      <c:pt idx="214">
                        <c:v>10.0962</c:v>
                      </c:pt>
                      <c:pt idx="215">
                        <c:v>10.0693</c:v>
                      </c:pt>
                      <c:pt idx="216">
                        <c:v>9.9519000000000002</c:v>
                      </c:pt>
                      <c:pt idx="217">
                        <c:v>10.0396</c:v>
                      </c:pt>
                      <c:pt idx="218">
                        <c:v>10.0268</c:v>
                      </c:pt>
                      <c:pt idx="219">
                        <c:v>10.0192</c:v>
                      </c:pt>
                      <c:pt idx="220">
                        <c:v>10.0213</c:v>
                      </c:pt>
                      <c:pt idx="221">
                        <c:v>10.1624</c:v>
                      </c:pt>
                      <c:pt idx="222">
                        <c:v>10.015499999999999</c:v>
                      </c:pt>
                      <c:pt idx="223">
                        <c:v>10.029</c:v>
                      </c:pt>
                      <c:pt idx="224">
                        <c:v>10.0002</c:v>
                      </c:pt>
                      <c:pt idx="225">
                        <c:v>9.9733000000000001</c:v>
                      </c:pt>
                      <c:pt idx="226">
                        <c:v>9.9981000000000009</c:v>
                      </c:pt>
                      <c:pt idx="227">
                        <c:v>10.005100000000001</c:v>
                      </c:pt>
                      <c:pt idx="228">
                        <c:v>10.037000000000001</c:v>
                      </c:pt>
                      <c:pt idx="229">
                        <c:v>10.003399999999999</c:v>
                      </c:pt>
                      <c:pt idx="230">
                        <c:v>9.89</c:v>
                      </c:pt>
                      <c:pt idx="231">
                        <c:v>10.0022</c:v>
                      </c:pt>
                      <c:pt idx="232">
                        <c:v>9.9931000000000001</c:v>
                      </c:pt>
                      <c:pt idx="233">
                        <c:v>9.8603000000000005</c:v>
                      </c:pt>
                      <c:pt idx="234">
                        <c:v>10.0471</c:v>
                      </c:pt>
                      <c:pt idx="235">
                        <c:v>10.003500000000001</c:v>
                      </c:pt>
                      <c:pt idx="236">
                        <c:v>9.9992000000000001</c:v>
                      </c:pt>
                      <c:pt idx="237">
                        <c:v>10.003</c:v>
                      </c:pt>
                      <c:pt idx="238">
                        <c:v>10.093500000000001</c:v>
                      </c:pt>
                      <c:pt idx="239">
                        <c:v>10.1488</c:v>
                      </c:pt>
                      <c:pt idx="240">
                        <c:v>10.1525</c:v>
                      </c:pt>
                      <c:pt idx="241">
                        <c:v>10.151300000000001</c:v>
                      </c:pt>
                      <c:pt idx="242">
                        <c:v>10.1349</c:v>
                      </c:pt>
                      <c:pt idx="243">
                        <c:v>10.085100000000001</c:v>
                      </c:pt>
                      <c:pt idx="244">
                        <c:v>10.0923</c:v>
                      </c:pt>
                      <c:pt idx="245">
                        <c:v>10.120900000000001</c:v>
                      </c:pt>
                      <c:pt idx="246">
                        <c:v>10.085900000000001</c:v>
                      </c:pt>
                      <c:pt idx="247">
                        <c:v>10.087</c:v>
                      </c:pt>
                      <c:pt idx="248">
                        <c:v>10.1379</c:v>
                      </c:pt>
                      <c:pt idx="249">
                        <c:v>10.048400000000001</c:v>
                      </c:pt>
                    </c:numCache>
                  </c:numRef>
                </c:val>
                <c:smooth val="0"/>
                <c:extLst xmlns:c15="http://schemas.microsoft.com/office/drawing/2012/chart">
                  <c:ext xmlns:c16="http://schemas.microsoft.com/office/drawing/2014/chart" uri="{C3380CC4-5D6E-409C-BE32-E72D297353CC}">
                    <c16:uniqueId val="{0000000D-85F0-4735-A6EB-64D9D0E1F68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[Charts_2021__final.xlsx]Գ16!$O$24</c15:sqref>
                        </c15:formulaRef>
                      </c:ext>
                    </c:extLst>
                    <c:strCache>
                      <c:ptCount val="1"/>
                      <c:pt idx="0">
                        <c:v>20 years</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[Charts_2021__final.xlsx]Գ16!$A$25:$A$274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[Charts_2021__final.xlsx]Գ16!$O$25:$O$274</c15:sqref>
                        </c15:formulaRef>
                      </c:ext>
                    </c:extLst>
                    <c:numCache>
                      <c:formatCode>General</c:formatCode>
                      <c:ptCount val="250"/>
                      <c:pt idx="0">
                        <c:v>9.0681999999999992</c:v>
                      </c:pt>
                      <c:pt idx="1">
                        <c:v>9.2538999999999998</c:v>
                      </c:pt>
                      <c:pt idx="2">
                        <c:v>9.3566000000000003</c:v>
                      </c:pt>
                      <c:pt idx="3">
                        <c:v>9.3473000000000006</c:v>
                      </c:pt>
                      <c:pt idx="4">
                        <c:v>9.5693999999999999</c:v>
                      </c:pt>
                      <c:pt idx="5">
                        <c:v>9.5635999999999992</c:v>
                      </c:pt>
                      <c:pt idx="6">
                        <c:v>9.5248000000000008</c:v>
                      </c:pt>
                      <c:pt idx="7">
                        <c:v>9.4743999999999993</c:v>
                      </c:pt>
                      <c:pt idx="8">
                        <c:v>9.5734999999999992</c:v>
                      </c:pt>
                      <c:pt idx="9">
                        <c:v>9.5297000000000001</c:v>
                      </c:pt>
                      <c:pt idx="10">
                        <c:v>9.4656000000000002</c:v>
                      </c:pt>
                      <c:pt idx="11">
                        <c:v>9.4185999999999996</c:v>
                      </c:pt>
                      <c:pt idx="12">
                        <c:v>9.4156999999999993</c:v>
                      </c:pt>
                      <c:pt idx="13">
                        <c:v>9.3628</c:v>
                      </c:pt>
                      <c:pt idx="14">
                        <c:v>9.2035999999999998</c:v>
                      </c:pt>
                      <c:pt idx="15">
                        <c:v>9.0266999999999999</c:v>
                      </c:pt>
                      <c:pt idx="16">
                        <c:v>9.0075000000000003</c:v>
                      </c:pt>
                      <c:pt idx="17">
                        <c:v>9.0797000000000008</c:v>
                      </c:pt>
                      <c:pt idx="18">
                        <c:v>9.0897000000000006</c:v>
                      </c:pt>
                      <c:pt idx="19">
                        <c:v>9.1251999999999995</c:v>
                      </c:pt>
                      <c:pt idx="20">
                        <c:v>9.0715000000000003</c:v>
                      </c:pt>
                      <c:pt idx="21">
                        <c:v>9.0722000000000005</c:v>
                      </c:pt>
                      <c:pt idx="22">
                        <c:v>9.0250000000000004</c:v>
                      </c:pt>
                      <c:pt idx="23">
                        <c:v>8.9922000000000004</c:v>
                      </c:pt>
                      <c:pt idx="24">
                        <c:v>8.9748000000000001</c:v>
                      </c:pt>
                      <c:pt idx="25">
                        <c:v>9.0243000000000002</c:v>
                      </c:pt>
                      <c:pt idx="26">
                        <c:v>8.9736999999999991</c:v>
                      </c:pt>
                      <c:pt idx="27">
                        <c:v>9.0244</c:v>
                      </c:pt>
                      <c:pt idx="28">
                        <c:v>8.9806000000000008</c:v>
                      </c:pt>
                      <c:pt idx="29">
                        <c:v>8.9454999999999991</c:v>
                      </c:pt>
                      <c:pt idx="30">
                        <c:v>9.0709999999999997</c:v>
                      </c:pt>
                      <c:pt idx="31">
                        <c:v>8.9562000000000008</c:v>
                      </c:pt>
                      <c:pt idx="32">
                        <c:v>8.9984999999999999</c:v>
                      </c:pt>
                      <c:pt idx="33">
                        <c:v>8.9687999999999999</c:v>
                      </c:pt>
                      <c:pt idx="34">
                        <c:v>9.1301000000000005</c:v>
                      </c:pt>
                      <c:pt idx="35">
                        <c:v>8.9718999999999998</c:v>
                      </c:pt>
                      <c:pt idx="36">
                        <c:v>9.0511999999999997</c:v>
                      </c:pt>
                      <c:pt idx="37">
                        <c:v>9.0603999999999996</c:v>
                      </c:pt>
                      <c:pt idx="38">
                        <c:v>9.0745000000000005</c:v>
                      </c:pt>
                      <c:pt idx="39">
                        <c:v>9.0823999999999998</c:v>
                      </c:pt>
                      <c:pt idx="40">
                        <c:v>9.0448000000000004</c:v>
                      </c:pt>
                      <c:pt idx="41">
                        <c:v>9.0426000000000002</c:v>
                      </c:pt>
                      <c:pt idx="42">
                        <c:v>9.0534999999999997</c:v>
                      </c:pt>
                      <c:pt idx="43">
                        <c:v>9.0254999999999992</c:v>
                      </c:pt>
                      <c:pt idx="44">
                        <c:v>9.0312999999999999</c:v>
                      </c:pt>
                      <c:pt idx="45">
                        <c:v>9.0070999999999994</c:v>
                      </c:pt>
                      <c:pt idx="46">
                        <c:v>9.0332000000000008</c:v>
                      </c:pt>
                      <c:pt idx="47">
                        <c:v>9.0355000000000008</c:v>
                      </c:pt>
                      <c:pt idx="48">
                        <c:v>8.9990000000000006</c:v>
                      </c:pt>
                      <c:pt idx="49">
                        <c:v>9.1433</c:v>
                      </c:pt>
                      <c:pt idx="50">
                        <c:v>9.0478000000000005</c:v>
                      </c:pt>
                      <c:pt idx="51">
                        <c:v>9.1753</c:v>
                      </c:pt>
                      <c:pt idx="52">
                        <c:v>8.9573999999999998</c:v>
                      </c:pt>
                      <c:pt idx="53">
                        <c:v>9.0562000000000005</c:v>
                      </c:pt>
                      <c:pt idx="54">
                        <c:v>9.1229999999999993</c:v>
                      </c:pt>
                      <c:pt idx="55">
                        <c:v>9.2850000000000001</c:v>
                      </c:pt>
                      <c:pt idx="56">
                        <c:v>9.2156000000000002</c:v>
                      </c:pt>
                      <c:pt idx="57">
                        <c:v>9.2487999999999992</c:v>
                      </c:pt>
                      <c:pt idx="58">
                        <c:v>9.1818000000000008</c:v>
                      </c:pt>
                      <c:pt idx="59">
                        <c:v>9.3036999999999992</c:v>
                      </c:pt>
                      <c:pt idx="60">
                        <c:v>9.2546999999999997</c:v>
                      </c:pt>
                      <c:pt idx="61">
                        <c:v>9.2818000000000005</c:v>
                      </c:pt>
                      <c:pt idx="62">
                        <c:v>9.2858000000000001</c:v>
                      </c:pt>
                      <c:pt idx="63">
                        <c:v>9.2821999999999996</c:v>
                      </c:pt>
                      <c:pt idx="64">
                        <c:v>9.2792999999999992</c:v>
                      </c:pt>
                      <c:pt idx="65">
                        <c:v>9.2853999999999992</c:v>
                      </c:pt>
                      <c:pt idx="66">
                        <c:v>9.3986999999999998</c:v>
                      </c:pt>
                      <c:pt idx="67">
                        <c:v>9.4358000000000004</c:v>
                      </c:pt>
                      <c:pt idx="68">
                        <c:v>9.0949000000000009</c:v>
                      </c:pt>
                      <c:pt idx="69">
                        <c:v>9.1768999999999998</c:v>
                      </c:pt>
                      <c:pt idx="70">
                        <c:v>9.1882000000000001</c:v>
                      </c:pt>
                      <c:pt idx="71">
                        <c:v>9.2014999999999993</c:v>
                      </c:pt>
                      <c:pt idx="72">
                        <c:v>9.2051999999999996</c:v>
                      </c:pt>
                      <c:pt idx="73">
                        <c:v>9.3084000000000007</c:v>
                      </c:pt>
                      <c:pt idx="74">
                        <c:v>9.2827999999999999</c:v>
                      </c:pt>
                      <c:pt idx="75">
                        <c:v>9.3005999999999993</c:v>
                      </c:pt>
                      <c:pt idx="76">
                        <c:v>9.4019999999999992</c:v>
                      </c:pt>
                      <c:pt idx="77">
                        <c:v>9.3971999999999998</c:v>
                      </c:pt>
                      <c:pt idx="78">
                        <c:v>9.5332000000000008</c:v>
                      </c:pt>
                      <c:pt idx="79">
                        <c:v>9.5861999999999998</c:v>
                      </c:pt>
                      <c:pt idx="80">
                        <c:v>9.5959000000000003</c:v>
                      </c:pt>
                      <c:pt idx="81">
                        <c:v>9.5357000000000003</c:v>
                      </c:pt>
                      <c:pt idx="82">
                        <c:v>9.5100999999999996</c:v>
                      </c:pt>
                      <c:pt idx="83">
                        <c:v>9.5939999999999994</c:v>
                      </c:pt>
                      <c:pt idx="84">
                        <c:v>9.4295000000000009</c:v>
                      </c:pt>
                      <c:pt idx="85">
                        <c:v>9.5388999999999999</c:v>
                      </c:pt>
                      <c:pt idx="86">
                        <c:v>9.5391999999999992</c:v>
                      </c:pt>
                      <c:pt idx="87">
                        <c:v>9.4094999999999995</c:v>
                      </c:pt>
                      <c:pt idx="88">
                        <c:v>9.2377000000000002</c:v>
                      </c:pt>
                      <c:pt idx="89">
                        <c:v>9.2353000000000005</c:v>
                      </c:pt>
                      <c:pt idx="90">
                        <c:v>9.2103000000000002</c:v>
                      </c:pt>
                      <c:pt idx="91">
                        <c:v>9.4283999999999999</c:v>
                      </c:pt>
                      <c:pt idx="92">
                        <c:v>9.2958999999999996</c:v>
                      </c:pt>
                      <c:pt idx="93">
                        <c:v>9.3918999999999997</c:v>
                      </c:pt>
                      <c:pt idx="94">
                        <c:v>9.2893000000000008</c:v>
                      </c:pt>
                      <c:pt idx="95">
                        <c:v>9.2708999999999993</c:v>
                      </c:pt>
                      <c:pt idx="96">
                        <c:v>9.3760999999999992</c:v>
                      </c:pt>
                      <c:pt idx="97">
                        <c:v>9.2050999999999998</c:v>
                      </c:pt>
                      <c:pt idx="98">
                        <c:v>9.1960999999999995</c:v>
                      </c:pt>
                      <c:pt idx="99">
                        <c:v>9.3163999999999998</c:v>
                      </c:pt>
                      <c:pt idx="100">
                        <c:v>9.1325000000000003</c:v>
                      </c:pt>
                      <c:pt idx="101">
                        <c:v>9.1638000000000002</c:v>
                      </c:pt>
                      <c:pt idx="102">
                        <c:v>9.2624999999999993</c:v>
                      </c:pt>
                      <c:pt idx="103">
                        <c:v>9.1601999999999997</c:v>
                      </c:pt>
                      <c:pt idx="104">
                        <c:v>9.1950000000000003</c:v>
                      </c:pt>
                      <c:pt idx="105">
                        <c:v>9.1463999999999999</c:v>
                      </c:pt>
                      <c:pt idx="106">
                        <c:v>9.1286000000000005</c:v>
                      </c:pt>
                      <c:pt idx="107">
                        <c:v>9.1315000000000008</c:v>
                      </c:pt>
                      <c:pt idx="108">
                        <c:v>9.1268999999999991</c:v>
                      </c:pt>
                      <c:pt idx="109">
                        <c:v>9.1259999999999994</c:v>
                      </c:pt>
                      <c:pt idx="110">
                        <c:v>9.1953999999999994</c:v>
                      </c:pt>
                      <c:pt idx="111">
                        <c:v>9.3069000000000006</c:v>
                      </c:pt>
                      <c:pt idx="112">
                        <c:v>9.3796999999999997</c:v>
                      </c:pt>
                      <c:pt idx="113">
                        <c:v>9.3515999999999995</c:v>
                      </c:pt>
                      <c:pt idx="114">
                        <c:v>9.3503000000000007</c:v>
                      </c:pt>
                      <c:pt idx="115">
                        <c:v>9.3742999999999999</c:v>
                      </c:pt>
                      <c:pt idx="116">
                        <c:v>9.4177</c:v>
                      </c:pt>
                      <c:pt idx="117">
                        <c:v>9.3643999999999998</c:v>
                      </c:pt>
                      <c:pt idx="118">
                        <c:v>9.2910000000000004</c:v>
                      </c:pt>
                      <c:pt idx="119">
                        <c:v>9.2893000000000008</c:v>
                      </c:pt>
                      <c:pt idx="120">
                        <c:v>9.3919999999999995</c:v>
                      </c:pt>
                      <c:pt idx="121">
                        <c:v>9.2819000000000003</c:v>
                      </c:pt>
                      <c:pt idx="122">
                        <c:v>9.3957999999999995</c:v>
                      </c:pt>
                      <c:pt idx="123">
                        <c:v>9.3915000000000006</c:v>
                      </c:pt>
                      <c:pt idx="124">
                        <c:v>9.3762000000000008</c:v>
                      </c:pt>
                      <c:pt idx="125">
                        <c:v>9.3696000000000002</c:v>
                      </c:pt>
                      <c:pt idx="126">
                        <c:v>9.3721999999999994</c:v>
                      </c:pt>
                      <c:pt idx="127">
                        <c:v>9.3742000000000001</c:v>
                      </c:pt>
                      <c:pt idx="128">
                        <c:v>9.3953000000000007</c:v>
                      </c:pt>
                      <c:pt idx="129">
                        <c:v>9.5572999999999997</c:v>
                      </c:pt>
                      <c:pt idx="130">
                        <c:v>9.6167999999999996</c:v>
                      </c:pt>
                      <c:pt idx="131">
                        <c:v>9.6226000000000003</c:v>
                      </c:pt>
                      <c:pt idx="132">
                        <c:v>9.6235999999999997</c:v>
                      </c:pt>
                      <c:pt idx="133">
                        <c:v>9.6224000000000007</c:v>
                      </c:pt>
                      <c:pt idx="134">
                        <c:v>9.6906999999999996</c:v>
                      </c:pt>
                      <c:pt idx="135">
                        <c:v>9.6052</c:v>
                      </c:pt>
                      <c:pt idx="136">
                        <c:v>9.5736000000000008</c:v>
                      </c:pt>
                      <c:pt idx="137">
                        <c:v>9.5520999999999994</c:v>
                      </c:pt>
                      <c:pt idx="138">
                        <c:v>9.5593000000000004</c:v>
                      </c:pt>
                      <c:pt idx="139">
                        <c:v>9.4810999999999996</c:v>
                      </c:pt>
                      <c:pt idx="140">
                        <c:v>9.4809999999999999</c:v>
                      </c:pt>
                      <c:pt idx="141">
                        <c:v>9.4808000000000003</c:v>
                      </c:pt>
                      <c:pt idx="142">
                        <c:v>9.4808000000000003</c:v>
                      </c:pt>
                      <c:pt idx="143">
                        <c:v>9.4661000000000008</c:v>
                      </c:pt>
                      <c:pt idx="144">
                        <c:v>9.5500000000000007</c:v>
                      </c:pt>
                      <c:pt idx="145">
                        <c:v>9.6309000000000005</c:v>
                      </c:pt>
                      <c:pt idx="146">
                        <c:v>9.6129999999999995</c:v>
                      </c:pt>
                      <c:pt idx="147">
                        <c:v>9.5917999999999992</c:v>
                      </c:pt>
                      <c:pt idx="148">
                        <c:v>9.6723999999999997</c:v>
                      </c:pt>
                      <c:pt idx="149">
                        <c:v>9.6842000000000006</c:v>
                      </c:pt>
                      <c:pt idx="150">
                        <c:v>9.7438000000000002</c:v>
                      </c:pt>
                      <c:pt idx="151">
                        <c:v>9.7311999999999994</c:v>
                      </c:pt>
                      <c:pt idx="152">
                        <c:v>9.7529000000000003</c:v>
                      </c:pt>
                      <c:pt idx="153">
                        <c:v>9.8437999999999999</c:v>
                      </c:pt>
                      <c:pt idx="154">
                        <c:v>9.7909000000000006</c:v>
                      </c:pt>
                      <c:pt idx="155">
                        <c:v>9.8218999999999994</c:v>
                      </c:pt>
                      <c:pt idx="156">
                        <c:v>9.8010999999999999</c:v>
                      </c:pt>
                      <c:pt idx="157">
                        <c:v>9.8086000000000002</c:v>
                      </c:pt>
                      <c:pt idx="158">
                        <c:v>9.8693000000000008</c:v>
                      </c:pt>
                      <c:pt idx="159">
                        <c:v>9.8844999999999992</c:v>
                      </c:pt>
                      <c:pt idx="160">
                        <c:v>9.9551999999999996</c:v>
                      </c:pt>
                      <c:pt idx="161">
                        <c:v>9.9443999999999999</c:v>
                      </c:pt>
                      <c:pt idx="162">
                        <c:v>9.9473000000000003</c:v>
                      </c:pt>
                      <c:pt idx="163">
                        <c:v>10.0259</c:v>
                      </c:pt>
                      <c:pt idx="164">
                        <c:v>10.174099999999999</c:v>
                      </c:pt>
                      <c:pt idx="165">
                        <c:v>10.146100000000001</c:v>
                      </c:pt>
                      <c:pt idx="166">
                        <c:v>10.2889</c:v>
                      </c:pt>
                      <c:pt idx="167">
                        <c:v>10.1495</c:v>
                      </c:pt>
                      <c:pt idx="168">
                        <c:v>10.314299999999999</c:v>
                      </c:pt>
                      <c:pt idx="169">
                        <c:v>10.295299999999999</c:v>
                      </c:pt>
                      <c:pt idx="170">
                        <c:v>10.3895</c:v>
                      </c:pt>
                      <c:pt idx="171">
                        <c:v>10.3726</c:v>
                      </c:pt>
                      <c:pt idx="172">
                        <c:v>10.3834</c:v>
                      </c:pt>
                      <c:pt idx="173">
                        <c:v>10.3827</c:v>
                      </c:pt>
                      <c:pt idx="174">
                        <c:v>10.244899999999999</c:v>
                      </c:pt>
                      <c:pt idx="175">
                        <c:v>10.0511</c:v>
                      </c:pt>
                      <c:pt idx="176">
                        <c:v>10.033300000000001</c:v>
                      </c:pt>
                      <c:pt idx="177">
                        <c:v>10.0609</c:v>
                      </c:pt>
                      <c:pt idx="178">
                        <c:v>10.030799999999999</c:v>
                      </c:pt>
                      <c:pt idx="179">
                        <c:v>10.037599999999999</c:v>
                      </c:pt>
                      <c:pt idx="180">
                        <c:v>10.050800000000001</c:v>
                      </c:pt>
                      <c:pt idx="181">
                        <c:v>10.0258</c:v>
                      </c:pt>
                      <c:pt idx="182">
                        <c:v>10.027200000000001</c:v>
                      </c:pt>
                      <c:pt idx="183">
                        <c:v>10.026400000000001</c:v>
                      </c:pt>
                      <c:pt idx="184">
                        <c:v>10.054399999999999</c:v>
                      </c:pt>
                      <c:pt idx="185">
                        <c:v>10.0215</c:v>
                      </c:pt>
                      <c:pt idx="186">
                        <c:v>10.0017</c:v>
                      </c:pt>
                      <c:pt idx="187">
                        <c:v>10.0777</c:v>
                      </c:pt>
                      <c:pt idx="188">
                        <c:v>10.0091</c:v>
                      </c:pt>
                      <c:pt idx="189">
                        <c:v>10.021699999999999</c:v>
                      </c:pt>
                      <c:pt idx="190">
                        <c:v>10.0465</c:v>
                      </c:pt>
                      <c:pt idx="191">
                        <c:v>10.0625</c:v>
                      </c:pt>
                      <c:pt idx="192">
                        <c:v>10.063499999999999</c:v>
                      </c:pt>
                      <c:pt idx="193">
                        <c:v>10.106299999999999</c:v>
                      </c:pt>
                      <c:pt idx="194">
                        <c:v>10.0184</c:v>
                      </c:pt>
                      <c:pt idx="195">
                        <c:v>10.066700000000001</c:v>
                      </c:pt>
                      <c:pt idx="196">
                        <c:v>10.0921</c:v>
                      </c:pt>
                      <c:pt idx="197">
                        <c:v>10.066599999999999</c:v>
                      </c:pt>
                      <c:pt idx="198">
                        <c:v>10.109299999999999</c:v>
                      </c:pt>
                      <c:pt idx="199">
                        <c:v>10.090400000000001</c:v>
                      </c:pt>
                      <c:pt idx="200">
                        <c:v>10.1153</c:v>
                      </c:pt>
                      <c:pt idx="201">
                        <c:v>10.144399999999999</c:v>
                      </c:pt>
                      <c:pt idx="202">
                        <c:v>10.1623</c:v>
                      </c:pt>
                      <c:pt idx="203">
                        <c:v>10.162800000000001</c:v>
                      </c:pt>
                      <c:pt idx="204">
                        <c:v>10.1846</c:v>
                      </c:pt>
                      <c:pt idx="205">
                        <c:v>10.1691</c:v>
                      </c:pt>
                      <c:pt idx="206">
                        <c:v>10.2469</c:v>
                      </c:pt>
                      <c:pt idx="207">
                        <c:v>10.180099999999999</c:v>
                      </c:pt>
                      <c:pt idx="208">
                        <c:v>10.119300000000001</c:v>
                      </c:pt>
                      <c:pt idx="209">
                        <c:v>10.1516</c:v>
                      </c:pt>
                      <c:pt idx="210">
                        <c:v>9.9736999999999991</c:v>
                      </c:pt>
                      <c:pt idx="211">
                        <c:v>10.1158</c:v>
                      </c:pt>
                      <c:pt idx="212">
                        <c:v>10.1393</c:v>
                      </c:pt>
                      <c:pt idx="213">
                        <c:v>10.142200000000001</c:v>
                      </c:pt>
                      <c:pt idx="214">
                        <c:v>10.1137</c:v>
                      </c:pt>
                      <c:pt idx="215">
                        <c:v>10.0862</c:v>
                      </c:pt>
                      <c:pt idx="216">
                        <c:v>9.9682999999999993</c:v>
                      </c:pt>
                      <c:pt idx="217">
                        <c:v>10.058</c:v>
                      </c:pt>
                      <c:pt idx="218">
                        <c:v>10.0451</c:v>
                      </c:pt>
                      <c:pt idx="219">
                        <c:v>10.0364</c:v>
                      </c:pt>
                      <c:pt idx="220">
                        <c:v>10.0388</c:v>
                      </c:pt>
                      <c:pt idx="221">
                        <c:v>10.1828</c:v>
                      </c:pt>
                      <c:pt idx="222">
                        <c:v>10.032</c:v>
                      </c:pt>
                      <c:pt idx="223">
                        <c:v>10.045400000000001</c:v>
                      </c:pt>
                      <c:pt idx="224">
                        <c:v>10.016500000000001</c:v>
                      </c:pt>
                      <c:pt idx="225">
                        <c:v>9.9890000000000008</c:v>
                      </c:pt>
                      <c:pt idx="226">
                        <c:v>10.0143</c:v>
                      </c:pt>
                      <c:pt idx="227">
                        <c:v>10.022600000000001</c:v>
                      </c:pt>
                      <c:pt idx="228">
                        <c:v>10.0549</c:v>
                      </c:pt>
                      <c:pt idx="229">
                        <c:v>10.020899999999999</c:v>
                      </c:pt>
                      <c:pt idx="230">
                        <c:v>9.9039999999999999</c:v>
                      </c:pt>
                      <c:pt idx="231">
                        <c:v>10.0205</c:v>
                      </c:pt>
                      <c:pt idx="232">
                        <c:v>10.010400000000001</c:v>
                      </c:pt>
                      <c:pt idx="233">
                        <c:v>9.8767999999999994</c:v>
                      </c:pt>
                      <c:pt idx="234">
                        <c:v>10.067600000000001</c:v>
                      </c:pt>
                      <c:pt idx="235">
                        <c:v>10.022</c:v>
                      </c:pt>
                      <c:pt idx="236">
                        <c:v>10.0174</c:v>
                      </c:pt>
                      <c:pt idx="237">
                        <c:v>10.021000000000001</c:v>
                      </c:pt>
                      <c:pt idx="238">
                        <c:v>10.111499999999999</c:v>
                      </c:pt>
                      <c:pt idx="239">
                        <c:v>10.1677</c:v>
                      </c:pt>
                      <c:pt idx="240">
                        <c:v>10.171799999999999</c:v>
                      </c:pt>
                      <c:pt idx="241">
                        <c:v>10.1707</c:v>
                      </c:pt>
                      <c:pt idx="242">
                        <c:v>10.154</c:v>
                      </c:pt>
                      <c:pt idx="243">
                        <c:v>10.1031</c:v>
                      </c:pt>
                      <c:pt idx="244">
                        <c:v>10.110900000000001</c:v>
                      </c:pt>
                      <c:pt idx="245">
                        <c:v>10.14</c:v>
                      </c:pt>
                      <c:pt idx="246">
                        <c:v>10.103999999999999</c:v>
                      </c:pt>
                      <c:pt idx="247">
                        <c:v>10.1038</c:v>
                      </c:pt>
                      <c:pt idx="248">
                        <c:v>10.155799999999999</c:v>
                      </c:pt>
                      <c:pt idx="249">
                        <c:v>10.0642</c:v>
                      </c:pt>
                    </c:numCache>
                  </c:numRef>
                </c:val>
                <c:smooth val="0"/>
                <c:extLst xmlns:c15="http://schemas.microsoft.com/office/drawing/2012/chart">
                  <c:ext xmlns:c16="http://schemas.microsoft.com/office/drawing/2014/chart" uri="{C3380CC4-5D6E-409C-BE32-E72D297353CC}">
                    <c16:uniqueId val="{0000000E-85F0-4735-A6EB-64D9D0E1F688}"/>
                  </c:ext>
                </c:extLst>
              </c15:ser>
            </c15:filteredLineSeries>
          </c:ext>
        </c:extLst>
      </c:lineChart>
      <c:dateAx>
        <c:axId val="57276672"/>
        <c:scaling>
          <c:orientation val="minMax"/>
        </c:scaling>
        <c:delete val="0"/>
        <c:axPos val="b"/>
        <c:numFmt formatCode="\ mmm\ yy;@"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82560"/>
        <c:crosses val="autoZero"/>
        <c:auto val="1"/>
        <c:lblOffset val="100"/>
        <c:baseTimeUnit val="days"/>
      </c:dateAx>
      <c:valAx>
        <c:axId val="5728256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76672"/>
        <c:crosses val="autoZero"/>
        <c:crossBetween val="between"/>
      </c:valAx>
      <c:spPr>
        <a:noFill/>
        <a:ln>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3032389275952E-2"/>
          <c:y val="2.3539382343562194E-2"/>
          <c:w val="0.92189504566578673"/>
          <c:h val="0.81440633393588457"/>
        </c:manualLayout>
      </c:layout>
      <c:bar3DChart>
        <c:barDir val="col"/>
        <c:grouping val="percentStacked"/>
        <c:varyColors val="0"/>
        <c:ser>
          <c:idx val="0"/>
          <c:order val="0"/>
          <c:tx>
            <c:strRef>
              <c:f>Գ17!$H$21</c:f>
              <c:strCache>
                <c:ptCount val="1"/>
                <c:pt idx="0">
                  <c:v>SCB</c:v>
                </c:pt>
              </c:strCache>
            </c:strRef>
          </c:tx>
          <c:spPr>
            <a:solidFill>
              <a:schemeClr val="accent1"/>
            </a:solidFill>
            <a:ln>
              <a:noFill/>
            </a:ln>
            <a:effectLst/>
            <a:sp3d/>
          </c:spPr>
          <c:invertIfNegative val="0"/>
          <c:dLbls>
            <c:dLbl>
              <c:idx val="0"/>
              <c:layout>
                <c:manualLayout>
                  <c:x val="9.54836245583878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6-43BD-A0B3-5F8B39BF48FA}"/>
                </c:ext>
              </c:extLst>
            </c:dLbl>
            <c:dLbl>
              <c:idx val="1"/>
              <c:layout>
                <c:manualLayout>
                  <c:x val="1.1458034947006588E-2"/>
                  <c:y val="-1.041666666666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6-43BD-A0B3-5F8B39BF48FA}"/>
                </c:ext>
              </c:extLst>
            </c:dLbl>
            <c:dLbl>
              <c:idx val="2"/>
              <c:layout>
                <c:manualLayout>
                  <c:x val="1.3367707438174354E-2"/>
                  <c:y val="-6.9444444444445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6-43BD-A0B3-5F8B39BF48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Գ17!$G$22:$G$24</c:f>
              <c:numCache>
                <c:formatCode>General</c:formatCode>
                <c:ptCount val="3"/>
                <c:pt idx="0">
                  <c:v>2019</c:v>
                </c:pt>
                <c:pt idx="1">
                  <c:v>2020</c:v>
                </c:pt>
                <c:pt idx="2">
                  <c:v>2021</c:v>
                </c:pt>
              </c:numCache>
            </c:numRef>
          </c:cat>
          <c:val>
            <c:numRef>
              <c:f>Գ17!$H$22:$H$24</c:f>
              <c:numCache>
                <c:formatCode>0.0%</c:formatCode>
                <c:ptCount val="3"/>
                <c:pt idx="0">
                  <c:v>0.58099999999999996</c:v>
                </c:pt>
                <c:pt idx="1">
                  <c:v>0.28899999999999998</c:v>
                </c:pt>
                <c:pt idx="2">
                  <c:v>0.44800000000000001</c:v>
                </c:pt>
              </c:numCache>
            </c:numRef>
          </c:val>
          <c:extLst>
            <c:ext xmlns:c16="http://schemas.microsoft.com/office/drawing/2014/chart" uri="{C3380CC4-5D6E-409C-BE32-E72D297353CC}">
              <c16:uniqueId val="{00000003-7BA6-43BD-A0B3-5F8B39BF48FA}"/>
            </c:ext>
          </c:extLst>
        </c:ser>
        <c:ser>
          <c:idx val="1"/>
          <c:order val="1"/>
          <c:tx>
            <c:strRef>
              <c:f>Գ17!$I$21</c:f>
              <c:strCache>
                <c:ptCount val="1"/>
                <c:pt idx="0">
                  <c:v>T-bills</c:v>
                </c:pt>
              </c:strCache>
            </c:strRef>
          </c:tx>
          <c:spPr>
            <a:solidFill>
              <a:schemeClr val="accent2"/>
            </a:solidFill>
            <a:ln>
              <a:noFill/>
            </a:ln>
            <a:effectLst/>
            <a:sp3d/>
          </c:spPr>
          <c:invertIfNegative val="0"/>
          <c:dLbls>
            <c:dLbl>
              <c:idx val="0"/>
              <c:layout>
                <c:manualLayout>
                  <c:x val="4.9236829148202856E-2"/>
                  <c:y val="4.1904761904761903E-2"/>
                </c:manualLayout>
              </c:layout>
              <c:spPr/>
              <c:txPr>
                <a:bodyPr/>
                <a:lstStyle/>
                <a:p>
                  <a:pPr>
                    <a:defRPr>
                      <a:solidFill>
                        <a:schemeClr val="accent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EA-46B4-A89B-F2F00AE19BB4}"/>
                </c:ext>
              </c:extLst>
            </c:dLbl>
            <c:dLbl>
              <c:idx val="1"/>
              <c:layout>
                <c:manualLayout>
                  <c:x val="6.1053513067144301E-2"/>
                  <c:y val="2.6666666666666668E-2"/>
                </c:manualLayout>
              </c:layout>
              <c:spPr/>
              <c:txPr>
                <a:bodyPr/>
                <a:lstStyle/>
                <a:p>
                  <a:pPr>
                    <a:defRPr>
                      <a:solidFill>
                        <a:schemeClr val="accent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A-46B4-A89B-F2F00AE19BB4}"/>
                </c:ext>
              </c:extLst>
            </c:dLbl>
            <c:dLbl>
              <c:idx val="2"/>
              <c:layout>
                <c:manualLayout>
                  <c:x val="7.0901033973412117E-2"/>
                  <c:y val="-3.8095238095238095E-3"/>
                </c:manualLayout>
              </c:layout>
              <c:spPr/>
              <c:txPr>
                <a:bodyPr/>
                <a:lstStyle/>
                <a:p>
                  <a:pPr>
                    <a:defRPr sz="1000" b="1">
                      <a:solidFill>
                        <a:schemeClr val="bg1">
                          <a:lumMod val="95000"/>
                        </a:schemeClr>
                      </a:solidFill>
                      <a:latin typeface="GHEA Grapalat"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EA-46B4-A89B-F2F00AE19BB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Գ17!$G$22:$G$24</c:f>
              <c:numCache>
                <c:formatCode>General</c:formatCode>
                <c:ptCount val="3"/>
                <c:pt idx="0">
                  <c:v>2019</c:v>
                </c:pt>
                <c:pt idx="1">
                  <c:v>2020</c:v>
                </c:pt>
                <c:pt idx="2">
                  <c:v>2021</c:v>
                </c:pt>
              </c:numCache>
            </c:numRef>
          </c:cat>
          <c:val>
            <c:numRef>
              <c:f>Գ17!$I$22:$I$24</c:f>
              <c:numCache>
                <c:formatCode>0.0%</c:formatCode>
                <c:ptCount val="3"/>
                <c:pt idx="0">
                  <c:v>0</c:v>
                </c:pt>
                <c:pt idx="1">
                  <c:v>0</c:v>
                </c:pt>
                <c:pt idx="2">
                  <c:v>1.4999999999999999E-2</c:v>
                </c:pt>
              </c:numCache>
            </c:numRef>
          </c:val>
          <c:extLst>
            <c:ext xmlns:c16="http://schemas.microsoft.com/office/drawing/2014/chart" uri="{C3380CC4-5D6E-409C-BE32-E72D297353CC}">
              <c16:uniqueId val="{00000004-7BA6-43BD-A0B3-5F8B39BF48FA}"/>
            </c:ext>
          </c:extLst>
        </c:ser>
        <c:ser>
          <c:idx val="2"/>
          <c:order val="2"/>
          <c:tx>
            <c:strRef>
              <c:f>Գ17!$J$21</c:f>
              <c:strCache>
                <c:ptCount val="1"/>
                <c:pt idx="0">
                  <c:v>MCB</c:v>
                </c:pt>
              </c:strCache>
            </c:strRef>
          </c:tx>
          <c:spPr>
            <a:solidFill>
              <a:schemeClr val="accent3"/>
            </a:solidFill>
            <a:ln>
              <a:noFill/>
            </a:ln>
            <a:effectLst/>
            <a:sp3d/>
          </c:spPr>
          <c:invertIfNegative val="0"/>
          <c:dLbls>
            <c:dLbl>
              <c:idx val="0"/>
              <c:layout>
                <c:manualLayout>
                  <c:x val="0"/>
                  <c:y val="6.9444444444444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6-43BD-A0B3-5F8B39BF48FA}"/>
                </c:ext>
              </c:extLst>
            </c:dLbl>
            <c:dLbl>
              <c:idx val="1"/>
              <c:layout>
                <c:manualLayout>
                  <c:x val="3.8193449823354596E-3"/>
                  <c:y val="-3.47222222222228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6-43BD-A0B3-5F8B39BF48FA}"/>
                </c:ext>
              </c:extLst>
            </c:dLbl>
            <c:dLbl>
              <c:idx val="2"/>
              <c:layout>
                <c:manualLayout>
                  <c:x val="1.5277379929342118E-2"/>
                  <c:y val="-6.9444444444443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A6-43BD-A0B3-5F8B39BF48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Գ17!$G$22:$G$24</c:f>
              <c:numCache>
                <c:formatCode>General</c:formatCode>
                <c:ptCount val="3"/>
                <c:pt idx="0">
                  <c:v>2019</c:v>
                </c:pt>
                <c:pt idx="1">
                  <c:v>2020</c:v>
                </c:pt>
                <c:pt idx="2">
                  <c:v>2021</c:v>
                </c:pt>
              </c:numCache>
            </c:numRef>
          </c:cat>
          <c:val>
            <c:numRef>
              <c:f>Գ17!$J$22:$J$24</c:f>
              <c:numCache>
                <c:formatCode>0.0%</c:formatCode>
                <c:ptCount val="3"/>
                <c:pt idx="0">
                  <c:v>3.39E-2</c:v>
                </c:pt>
                <c:pt idx="1">
                  <c:v>3.3000000000000002E-2</c:v>
                </c:pt>
                <c:pt idx="2">
                  <c:v>7.6999999999999999E-2</c:v>
                </c:pt>
              </c:numCache>
            </c:numRef>
          </c:val>
          <c:extLst>
            <c:ext xmlns:c16="http://schemas.microsoft.com/office/drawing/2014/chart" uri="{C3380CC4-5D6E-409C-BE32-E72D297353CC}">
              <c16:uniqueId val="{00000008-7BA6-43BD-A0B3-5F8B39BF48FA}"/>
            </c:ext>
          </c:extLst>
        </c:ser>
        <c:ser>
          <c:idx val="3"/>
          <c:order val="3"/>
          <c:tx>
            <c:strRef>
              <c:f>Գ17!$K$21</c:f>
              <c:strCache>
                <c:ptCount val="1"/>
                <c:pt idx="0">
                  <c:v>LCB</c:v>
                </c:pt>
              </c:strCache>
            </c:strRef>
          </c:tx>
          <c:spPr>
            <a:solidFill>
              <a:schemeClr val="accent4"/>
            </a:solidFill>
            <a:ln>
              <a:noFill/>
            </a:ln>
            <a:effectLst/>
            <a:sp3d/>
          </c:spPr>
          <c:invertIfNegative val="0"/>
          <c:dLbls>
            <c:dLbl>
              <c:idx val="0"/>
              <c:layout>
                <c:manualLayout>
                  <c:x val="1.7187052420509847E-2"/>
                  <c:y val="-3.81944444444444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A6-43BD-A0B3-5F8B39BF48FA}"/>
                </c:ext>
              </c:extLst>
            </c:dLbl>
            <c:dLbl>
              <c:idx val="1"/>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A6-43BD-A0B3-5F8B39BF48FA}"/>
                </c:ext>
              </c:extLst>
            </c:dLbl>
            <c:dLbl>
              <c:idx val="2"/>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A6-43BD-A0B3-5F8B39BF48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Գ17!$G$22:$G$24</c:f>
              <c:numCache>
                <c:formatCode>General</c:formatCode>
                <c:ptCount val="3"/>
                <c:pt idx="0">
                  <c:v>2019</c:v>
                </c:pt>
                <c:pt idx="1">
                  <c:v>2020</c:v>
                </c:pt>
                <c:pt idx="2">
                  <c:v>2021</c:v>
                </c:pt>
              </c:numCache>
            </c:numRef>
          </c:cat>
          <c:val>
            <c:numRef>
              <c:f>Գ17!$K$22:$K$24</c:f>
              <c:numCache>
                <c:formatCode>0.0%</c:formatCode>
                <c:ptCount val="3"/>
                <c:pt idx="0">
                  <c:v>0.38500000000000001</c:v>
                </c:pt>
                <c:pt idx="1">
                  <c:v>0.67800000000000005</c:v>
                </c:pt>
                <c:pt idx="2">
                  <c:v>0.45900000000000002</c:v>
                </c:pt>
              </c:numCache>
            </c:numRef>
          </c:val>
          <c:extLst>
            <c:ext xmlns:c16="http://schemas.microsoft.com/office/drawing/2014/chart" uri="{C3380CC4-5D6E-409C-BE32-E72D297353CC}">
              <c16:uniqueId val="{0000000C-7BA6-43BD-A0B3-5F8B39BF48FA}"/>
            </c:ext>
          </c:extLst>
        </c:ser>
        <c:dLbls>
          <c:showLegendKey val="0"/>
          <c:showVal val="1"/>
          <c:showCatName val="0"/>
          <c:showSerName val="0"/>
          <c:showPercent val="0"/>
          <c:showBubbleSize val="0"/>
        </c:dLbls>
        <c:gapWidth val="75"/>
        <c:shape val="cylinder"/>
        <c:axId val="57241984"/>
        <c:axId val="57243520"/>
        <c:axId val="0"/>
      </c:bar3DChart>
      <c:catAx>
        <c:axId val="57241984"/>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57243520"/>
        <c:crosses val="autoZero"/>
        <c:auto val="1"/>
        <c:lblAlgn val="ctr"/>
        <c:lblOffset val="100"/>
        <c:noMultiLvlLbl val="0"/>
      </c:catAx>
      <c:valAx>
        <c:axId val="572435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57241984"/>
        <c:crosses val="autoZero"/>
        <c:crossBetween val="between"/>
      </c:valAx>
      <c:spPr>
        <a:noFill/>
        <a:ln>
          <a:noFill/>
        </a:ln>
        <a:effectLst/>
      </c:spPr>
    </c:plotArea>
    <c:legend>
      <c:legendPos val="b"/>
      <c:layout>
        <c:manualLayout>
          <c:xMode val="edge"/>
          <c:yMode val="edge"/>
          <c:x val="0.26103738509791152"/>
          <c:y val="0.91498824751366625"/>
          <c:w val="0.35035016927667773"/>
          <c:h val="7.158792650918635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1"/>
    </c:view3D>
    <c:floor>
      <c:thickness val="0"/>
    </c:floor>
    <c:sideWall>
      <c:thickness val="0"/>
    </c:sideWall>
    <c:backWall>
      <c:thickness val="0"/>
    </c:backWall>
    <c:plotArea>
      <c:layout>
        <c:manualLayout>
          <c:layoutTarget val="inner"/>
          <c:xMode val="edge"/>
          <c:yMode val="edge"/>
          <c:x val="0.20528846402407183"/>
          <c:y val="4.0089363829521316E-2"/>
          <c:w val="0.68709597064255856"/>
          <c:h val="0.75142575928009003"/>
        </c:manualLayout>
      </c:layout>
      <c:bar3DChart>
        <c:barDir val="col"/>
        <c:grouping val="stacked"/>
        <c:varyColors val="0"/>
        <c:ser>
          <c:idx val="0"/>
          <c:order val="0"/>
          <c:tx>
            <c:strRef>
              <c:f>[Charts_2021__final.xlsx]Գ18!$A$23</c:f>
              <c:strCache>
                <c:ptCount val="1"/>
                <c:pt idx="0">
                  <c:v>Service centers</c:v>
                </c:pt>
              </c:strCache>
            </c:strRef>
          </c:tx>
          <c:invertIfNegative val="0"/>
          <c:cat>
            <c:numRef>
              <c:f>[Charts_2021__final.xlsx]Գ18!$B$22:$D$22</c:f>
              <c:numCache>
                <c:formatCode>General</c:formatCode>
                <c:ptCount val="3"/>
                <c:pt idx="0">
                  <c:v>2019</c:v>
                </c:pt>
                <c:pt idx="1">
                  <c:v>2020</c:v>
                </c:pt>
                <c:pt idx="2">
                  <c:v>2021</c:v>
                </c:pt>
              </c:numCache>
            </c:numRef>
          </c:cat>
          <c:val>
            <c:numRef>
              <c:f>[Charts_2021__final.xlsx]Գ18!$B$23:$D$23</c:f>
              <c:numCache>
                <c:formatCode>_(* #,##0.00_);_(* \(#,##0.00\);_(* "-"??_);_(@_)</c:formatCode>
                <c:ptCount val="3"/>
                <c:pt idx="0">
                  <c:v>5220.4979999999996</c:v>
                </c:pt>
                <c:pt idx="1">
                  <c:v>4994.5959999999995</c:v>
                </c:pt>
                <c:pt idx="2">
                  <c:v>4877.26</c:v>
                </c:pt>
              </c:numCache>
            </c:numRef>
          </c:val>
          <c:extLst>
            <c:ext xmlns:c16="http://schemas.microsoft.com/office/drawing/2014/chart" uri="{C3380CC4-5D6E-409C-BE32-E72D297353CC}">
              <c16:uniqueId val="{00000000-3AAA-4413-AA89-26C8A0DAEE7E}"/>
            </c:ext>
          </c:extLst>
        </c:ser>
        <c:ser>
          <c:idx val="1"/>
          <c:order val="1"/>
          <c:tx>
            <c:strRef>
              <c:f>[Charts_2021__final.xlsx]Գ18!$A$24</c:f>
              <c:strCache>
                <c:ptCount val="1"/>
                <c:pt idx="0">
                  <c:v>Online</c:v>
                </c:pt>
              </c:strCache>
            </c:strRef>
          </c:tx>
          <c:invertIfNegative val="0"/>
          <c:cat>
            <c:numRef>
              <c:f>[Charts_2021__final.xlsx]Գ18!$B$22:$D$22</c:f>
              <c:numCache>
                <c:formatCode>General</c:formatCode>
                <c:ptCount val="3"/>
                <c:pt idx="0">
                  <c:v>2019</c:v>
                </c:pt>
                <c:pt idx="1">
                  <c:v>2020</c:v>
                </c:pt>
                <c:pt idx="2">
                  <c:v>2021</c:v>
                </c:pt>
              </c:numCache>
            </c:numRef>
          </c:cat>
          <c:val>
            <c:numRef>
              <c:f>[Charts_2021__final.xlsx]Գ18!$B$24:$D$24</c:f>
              <c:numCache>
                <c:formatCode>_(* #,##0.00_);_(* \(#,##0.00\);_(* "-"??_);_(@_)</c:formatCode>
                <c:ptCount val="3"/>
                <c:pt idx="0">
                  <c:v>535.15300000000002</c:v>
                </c:pt>
                <c:pt idx="1">
                  <c:v>888.92</c:v>
                </c:pt>
                <c:pt idx="2">
                  <c:v>2198.12</c:v>
                </c:pt>
              </c:numCache>
            </c:numRef>
          </c:val>
          <c:extLst>
            <c:ext xmlns:c16="http://schemas.microsoft.com/office/drawing/2014/chart" uri="{C3380CC4-5D6E-409C-BE32-E72D297353CC}">
              <c16:uniqueId val="{00000001-3AAA-4413-AA89-26C8A0DAEE7E}"/>
            </c:ext>
          </c:extLst>
        </c:ser>
        <c:dLbls>
          <c:showLegendKey val="0"/>
          <c:showVal val="0"/>
          <c:showCatName val="0"/>
          <c:showSerName val="0"/>
          <c:showPercent val="0"/>
          <c:showBubbleSize val="0"/>
        </c:dLbls>
        <c:gapWidth val="113"/>
        <c:gapDepth val="113"/>
        <c:shape val="cylinder"/>
        <c:axId val="57175424"/>
        <c:axId val="57177216"/>
        <c:axId val="0"/>
      </c:bar3DChart>
      <c:catAx>
        <c:axId val="57175424"/>
        <c:scaling>
          <c:orientation val="minMax"/>
        </c:scaling>
        <c:delete val="0"/>
        <c:axPos val="b"/>
        <c:numFmt formatCode="General" sourceLinked="1"/>
        <c:majorTickMark val="none"/>
        <c:minorTickMark val="none"/>
        <c:tickLblPos val="nextTo"/>
        <c:crossAx val="57177216"/>
        <c:crosses val="autoZero"/>
        <c:auto val="1"/>
        <c:lblAlgn val="ctr"/>
        <c:lblOffset val="100"/>
        <c:noMultiLvlLbl val="0"/>
      </c:catAx>
      <c:valAx>
        <c:axId val="57177216"/>
        <c:scaling>
          <c:orientation val="minMax"/>
        </c:scaling>
        <c:delete val="0"/>
        <c:axPos val="l"/>
        <c:majorGridlines/>
        <c:numFmt formatCode="_(* #,##0_);_(* \(#,##0\);_(* &quot;-&quot;_);_(@_)" sourceLinked="0"/>
        <c:majorTickMark val="none"/>
        <c:minorTickMark val="none"/>
        <c:tickLblPos val="nextTo"/>
        <c:txPr>
          <a:bodyPr/>
          <a:lstStyle/>
          <a:p>
            <a:pPr>
              <a:defRPr>
                <a:latin typeface="GHEA Grapalat" panose="02000506050000020003" pitchFamily="50" charset="0"/>
              </a:defRPr>
            </a:pPr>
            <a:endParaRPr lang="en-US"/>
          </a:p>
        </c:txPr>
        <c:crossAx val="57175424"/>
        <c:crosses val="autoZero"/>
        <c:crossBetween val="between"/>
        <c:majorUnit val="500"/>
      </c:valAx>
      <c:dTable>
        <c:showHorzBorder val="1"/>
        <c:showVertBorder val="1"/>
        <c:showOutline val="1"/>
        <c:showKeys val="1"/>
        <c:txPr>
          <a:bodyPr/>
          <a:lstStyle/>
          <a:p>
            <a:pPr rtl="0">
              <a:defRPr>
                <a:latin typeface="GHEA Grapalat" panose="02000506050000020003" pitchFamily="50" charset="0"/>
              </a:defRPr>
            </a:pPr>
            <a:endParaRPr lang="en-US"/>
          </a:p>
        </c:txPr>
      </c:dTable>
    </c:plotArea>
    <c:plotVisOnly val="1"/>
    <c:dispBlanksAs val="gap"/>
    <c:showDLblsOverMax val="0"/>
  </c:chart>
  <c:spPr>
    <a:scene3d>
      <a:camera prst="orthographicFront"/>
      <a:lightRig rig="threePt" dir="t"/>
    </a:scene3d>
    <a:sp3d prstMaterial="dkEdge"/>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9634356050321"/>
          <c:y val="2.7934625457309181E-2"/>
          <c:w val="0.55047334600416331"/>
          <c:h val="0.94881007574656129"/>
        </c:manualLayout>
      </c:layout>
      <c:pieChart>
        <c:varyColors val="1"/>
        <c:ser>
          <c:idx val="0"/>
          <c:order val="0"/>
          <c:tx>
            <c:strRef>
              <c:f>[Charts_2021__final.xlsx]Գ19!$A$19:$A$20</c:f>
              <c:strCache>
                <c:ptCount val="2"/>
                <c:pt idx="0">
                  <c:v>Resident Investors</c:v>
                </c:pt>
                <c:pt idx="1">
                  <c:v>Non-resident Investors</c:v>
                </c:pt>
              </c:strCache>
            </c:strRef>
          </c:tx>
          <c:explosion val="8"/>
          <c:dLbls>
            <c:dLbl>
              <c:idx val="0"/>
              <c:layout>
                <c:manualLayout>
                  <c:x val="-0.13550638066793375"/>
                  <c:y val="-0.17480676483747154"/>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A90-41BD-9DCC-27A1E51BFCAE}"/>
                </c:ext>
              </c:extLst>
            </c:dLbl>
            <c:dLbl>
              <c:idx val="1"/>
              <c:layout>
                <c:manualLayout>
                  <c:x val="-2.4834041762478803E-2"/>
                  <c:y val="0.12111430515629991"/>
                </c:manualLayout>
              </c:layout>
              <c:numFmt formatCode="0.0%" sourceLinked="0"/>
              <c:spPr>
                <a:noFill/>
                <a:ln>
                  <a:noFill/>
                </a:ln>
                <a:effectLst/>
              </c:spPr>
              <c:txPr>
                <a:bodyPr wrap="square" lIns="38100" tIns="19050" rIns="38100" bIns="19050" anchor="ctr">
                  <a:spAutoFit/>
                </a:bodyPr>
                <a:lstStyle/>
                <a:p>
                  <a:pPr>
                    <a:defRPr b="1">
                      <a:solidFill>
                        <a:sysClr val="windowText" lastClr="000000"/>
                      </a:solidFill>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A90-41BD-9DCC-27A1E51BFCAE}"/>
                </c:ext>
              </c:extLst>
            </c:dLbl>
            <c:numFmt formatCode="0.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[Charts_2021__final.xlsx]Գ19!$A$19:$A$20</c:f>
              <c:strCache>
                <c:ptCount val="2"/>
                <c:pt idx="0">
                  <c:v>Resident Investors</c:v>
                </c:pt>
                <c:pt idx="1">
                  <c:v>Non-resident Investors</c:v>
                </c:pt>
              </c:strCache>
            </c:strRef>
          </c:cat>
          <c:val>
            <c:numRef>
              <c:f>[Charts_2021__final.xlsx]Գ19!$B$19:$B$20</c:f>
              <c:numCache>
                <c:formatCode>_(* #,##0.00_);_(* \(#,##0.00\);_(* "-"??_);_(@_)</c:formatCode>
                <c:ptCount val="2"/>
                <c:pt idx="0">
                  <c:v>96.526555562978871</c:v>
                </c:pt>
                <c:pt idx="1">
                  <c:v>3.4734444370211346</c:v>
                </c:pt>
              </c:numCache>
            </c:numRef>
          </c:val>
          <c:extLst>
            <c:ext xmlns:c16="http://schemas.microsoft.com/office/drawing/2014/chart" uri="{C3380CC4-5D6E-409C-BE32-E72D297353CC}">
              <c16:uniqueId val="{00000002-9A90-41BD-9DCC-27A1E51BFCAE}"/>
            </c:ext>
          </c:extLst>
        </c:ser>
        <c:dLbls>
          <c:showLegendKey val="0"/>
          <c:showVal val="0"/>
          <c:showCatName val="0"/>
          <c:showSerName val="0"/>
          <c:showPercent val="1"/>
          <c:showBubbleSize val="0"/>
          <c:showLeaderLines val="1"/>
        </c:dLbls>
        <c:firstSliceAng val="318"/>
      </c:pieChart>
    </c:plotArea>
    <c:legend>
      <c:legendPos val="r"/>
      <c:overlay val="0"/>
    </c:legend>
    <c:plotVisOnly val="1"/>
    <c:dispBlanksAs val="gap"/>
    <c:showDLblsOverMax val="0"/>
  </c:chart>
  <c:spPr>
    <a:solidFill>
      <a:schemeClr val="bg1"/>
    </a:solidFill>
    <a:ln>
      <a:solidFill>
        <a:schemeClr val="tx1">
          <a:alpha val="64000"/>
        </a:schemeClr>
      </a:solidFill>
    </a:ln>
  </c:spPr>
  <c:txPr>
    <a:bodyPr/>
    <a:lstStyle/>
    <a:p>
      <a:pPr>
        <a:defRPr>
          <a:latin typeface="GHEA Grapalat" panose="02000506050000020003" pitchFamily="50"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80385358486354"/>
          <c:y val="4.8832451214444864E-2"/>
          <c:w val="0.78419614641513646"/>
          <c:h val="0.79187182410279522"/>
        </c:manualLayout>
      </c:layout>
      <c:lineChart>
        <c:grouping val="stacked"/>
        <c:varyColors val="0"/>
        <c:ser>
          <c:idx val="0"/>
          <c:order val="0"/>
          <c:tx>
            <c:strRef>
              <c:f>[Charts_2021__final.xlsx]Գ20!$N$5</c:f>
              <c:strCache>
                <c:ptCount val="1"/>
                <c:pt idx="0">
                  <c:v>Outstanding amount</c:v>
                </c:pt>
              </c:strCache>
            </c:strRef>
          </c:tx>
          <c:spPr>
            <a:ln w="38100" cap="rnd" cmpd="sng" algn="ctr">
              <a:solidFill>
                <a:schemeClr val="accent2"/>
              </a:solidFill>
              <a:round/>
            </a:ln>
            <a:effectLst/>
          </c:spPr>
          <c:marker>
            <c:symbol val="none"/>
          </c:marker>
          <c:cat>
            <c:strRef>
              <c:f>[Charts_2021__final.xlsx]Գ20!$M$6:$M$18</c:f>
              <c:strCache>
                <c:ptCount val="13"/>
                <c:pt idx="0">
                  <c:v>Dec 20</c:v>
                </c:pt>
                <c:pt idx="1">
                  <c:v>Jan 21</c:v>
                </c:pt>
                <c:pt idx="2">
                  <c:v>Feb 21</c:v>
                </c:pt>
                <c:pt idx="3">
                  <c:v>Mar 21</c:v>
                </c:pt>
                <c:pt idx="4">
                  <c:v>Apr 21</c:v>
                </c:pt>
                <c:pt idx="5">
                  <c:v>May 21</c:v>
                </c:pt>
                <c:pt idx="6">
                  <c:v>Jun 21</c:v>
                </c:pt>
                <c:pt idx="7">
                  <c:v>Jul 21</c:v>
                </c:pt>
                <c:pt idx="8">
                  <c:v>Aug 21</c:v>
                </c:pt>
                <c:pt idx="9">
                  <c:v>Sep 21</c:v>
                </c:pt>
                <c:pt idx="10">
                  <c:v>Oct 21</c:v>
                </c:pt>
                <c:pt idx="11">
                  <c:v>Nov 21</c:v>
                </c:pt>
                <c:pt idx="12">
                  <c:v>Dec 21</c:v>
                </c:pt>
              </c:strCache>
            </c:strRef>
          </c:cat>
          <c:val>
            <c:numRef>
              <c:f>[Charts_2021__final.xlsx]Գ20!$N$6:$N$18</c:f>
              <c:numCache>
                <c:formatCode>_(* #,##0.00_);_(* \(#,##0.00\);_(* "-"??_);_(@_)</c:formatCode>
                <c:ptCount val="13"/>
                <c:pt idx="0">
                  <c:v>5813.39</c:v>
                </c:pt>
                <c:pt idx="1">
                  <c:v>5819.4929999999995</c:v>
                </c:pt>
                <c:pt idx="2">
                  <c:v>5701.5029999999997</c:v>
                </c:pt>
                <c:pt idx="3">
                  <c:v>5527.2959999999994</c:v>
                </c:pt>
                <c:pt idx="4">
                  <c:v>5947.174</c:v>
                </c:pt>
                <c:pt idx="5">
                  <c:v>5610.585</c:v>
                </c:pt>
                <c:pt idx="6">
                  <c:v>5487.4820000000009</c:v>
                </c:pt>
                <c:pt idx="7">
                  <c:v>5637.8429999999998</c:v>
                </c:pt>
                <c:pt idx="8">
                  <c:v>5557.1770000000006</c:v>
                </c:pt>
                <c:pt idx="9">
                  <c:v>5814.4030000000002</c:v>
                </c:pt>
                <c:pt idx="10">
                  <c:v>5977.3649999999998</c:v>
                </c:pt>
                <c:pt idx="11">
                  <c:v>6001.1589999999997</c:v>
                </c:pt>
                <c:pt idx="12">
                  <c:v>6017.0819999999994</c:v>
                </c:pt>
              </c:numCache>
            </c:numRef>
          </c:val>
          <c:smooth val="0"/>
          <c:extLst>
            <c:ext xmlns:c16="http://schemas.microsoft.com/office/drawing/2014/chart" uri="{C3380CC4-5D6E-409C-BE32-E72D297353CC}">
              <c16:uniqueId val="{00000000-A6BE-445F-80A3-B56800AEF36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133696"/>
        <c:axId val="57147776"/>
      </c:lineChart>
      <c:catAx>
        <c:axId val="57133696"/>
        <c:scaling>
          <c:orientation val="minMax"/>
        </c:scaling>
        <c:delete val="0"/>
        <c:axPos val="b"/>
        <c:numFmt formatCode="[$-1044D]dd\/mm\/yyyy;@"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en-US"/>
          </a:p>
        </c:txPr>
        <c:crossAx val="57147776"/>
        <c:crosses val="autoZero"/>
        <c:auto val="1"/>
        <c:lblAlgn val="ctr"/>
        <c:lblOffset val="100"/>
        <c:noMultiLvlLbl val="1"/>
      </c:catAx>
      <c:valAx>
        <c:axId val="57147776"/>
        <c:scaling>
          <c:orientation val="minMax"/>
          <c:max val="8000"/>
          <c:min val="1000"/>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mn-lt"/>
                <a:ea typeface="+mn-ea"/>
                <a:cs typeface="+mn-cs"/>
              </a:defRPr>
            </a:pPr>
            <a:endParaRPr lang="en-US"/>
          </a:p>
        </c:txPr>
        <c:crossAx val="57133696"/>
        <c:crosses val="autoZero"/>
        <c:crossBetween val="between"/>
        <c:majorUnit val="1000"/>
        <c:minorUnit val="200"/>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GHEA Grapalat" panose="02000506050000020003" pitchFamily="50" charset="0"/>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51565100719272E-2"/>
          <c:y val="3.8069721150627976E-2"/>
          <c:w val="0.93635306879271341"/>
          <c:h val="0.75293064876957494"/>
        </c:manualLayout>
      </c:layout>
      <c:barChart>
        <c:barDir val="col"/>
        <c:grouping val="clustered"/>
        <c:varyColors val="0"/>
        <c:ser>
          <c:idx val="0"/>
          <c:order val="0"/>
          <c:tx>
            <c:strRef>
              <c:f>[Charts_2021__final.xlsx]Գ2!$A$22</c:f>
              <c:strCache>
                <c:ptCount val="1"/>
                <c:pt idx="0">
                  <c:v>RA external public debt NPV/GDP, %</c:v>
                </c:pt>
              </c:strCache>
            </c:strRef>
          </c:tx>
          <c:spPr>
            <a:solidFill>
              <a:srgbClr val="FFC000"/>
            </a:solidFill>
            <a:ln w="12700">
              <a:solidFill>
                <a:srgbClr val="000000"/>
              </a:solidFill>
              <a:prstDash val="solid"/>
            </a:ln>
          </c:spPr>
          <c:invertIfNegative val="0"/>
          <c:cat>
            <c:numRef>
              <c:f>[Charts_2021__final.xlsx]Գ2!$B$21:$W$21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[Charts_2021__final.xlsx]Գ2!$B$22:$W$22</c:f>
              <c:numCache>
                <c:formatCode>_(* #,##0.0_);_(* \(#,##0.0\);_(* "-"??_);_(@_)</c:formatCode>
                <c:ptCount val="22"/>
                <c:pt idx="0">
                  <c:v>27.830309414476311</c:v>
                </c:pt>
                <c:pt idx="1">
                  <c:v>27.718144621953591</c:v>
                </c:pt>
                <c:pt idx="2">
                  <c:v>28.323657493216189</c:v>
                </c:pt>
                <c:pt idx="3">
                  <c:v>25.934598419701761</c:v>
                </c:pt>
                <c:pt idx="4">
                  <c:v>20.552951620104015</c:v>
                </c:pt>
                <c:pt idx="5">
                  <c:v>14.331253204751082</c:v>
                </c:pt>
                <c:pt idx="6">
                  <c:v>10.964204204814157</c:v>
                </c:pt>
                <c:pt idx="7">
                  <c:v>9.0481739433167565</c:v>
                </c:pt>
                <c:pt idx="8">
                  <c:v>8.5277725965998155</c:v>
                </c:pt>
                <c:pt idx="9">
                  <c:v>26.128736061038776</c:v>
                </c:pt>
                <c:pt idx="10">
                  <c:v>28.040073849457436</c:v>
                </c:pt>
                <c:pt idx="11">
                  <c:v>29.804012036749395</c:v>
                </c:pt>
                <c:pt idx="12">
                  <c:v>32.08574615907542</c:v>
                </c:pt>
                <c:pt idx="13">
                  <c:v>33.635977106443406</c:v>
                </c:pt>
                <c:pt idx="14">
                  <c:v>25.68091348501008</c:v>
                </c:pt>
                <c:pt idx="15">
                  <c:v>34.155860049552388</c:v>
                </c:pt>
                <c:pt idx="16">
                  <c:v>37.952418429561639</c:v>
                </c:pt>
                <c:pt idx="17">
                  <c:v>40.965097958348331</c:v>
                </c:pt>
                <c:pt idx="18">
                  <c:v>39.454809450172583</c:v>
                </c:pt>
                <c:pt idx="19">
                  <c:v>36.831954222395112</c:v>
                </c:pt>
                <c:pt idx="20">
                  <c:v>41.008825373599386</c:v>
                </c:pt>
                <c:pt idx="21">
                  <c:v>41.033343742000625</c:v>
                </c:pt>
              </c:numCache>
            </c:numRef>
          </c:val>
          <c:extLst>
            <c:ext xmlns:c16="http://schemas.microsoft.com/office/drawing/2014/chart" uri="{C3380CC4-5D6E-409C-BE32-E72D297353CC}">
              <c16:uniqueId val="{00000000-EAA3-452A-8AFA-63A61D6F4232}"/>
            </c:ext>
          </c:extLst>
        </c:ser>
        <c:ser>
          <c:idx val="3"/>
          <c:order val="1"/>
          <c:tx>
            <c:strRef>
              <c:f>[Charts_2021__final.xlsx]Գ2!$A$23</c:f>
              <c:strCache>
                <c:ptCount val="1"/>
                <c:pt idx="0">
                  <c:v>RA external public debt /GDP %</c:v>
                </c:pt>
              </c:strCache>
            </c:strRef>
          </c:tx>
          <c:invertIfNegative val="0"/>
          <c:cat>
            <c:numRef>
              <c:f>[Charts_2021__final.xlsx]Գ2!$B$21:$W$21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[Charts_2021__final.xlsx]Գ2!$B$23:$W$23</c:f>
              <c:numCache>
                <c:formatCode>_(* #,##0.0_);_(* \(#,##0.0\);_(* "-"??_);_(@_)</c:formatCode>
                <c:ptCount val="22"/>
                <c:pt idx="0">
                  <c:v>45.183774723288856</c:v>
                </c:pt>
                <c:pt idx="1">
                  <c:v>42.972408235007876</c:v>
                </c:pt>
                <c:pt idx="2">
                  <c:v>43.294721265016676</c:v>
                </c:pt>
                <c:pt idx="3">
                  <c:v>39.243366339257328</c:v>
                </c:pt>
                <c:pt idx="4">
                  <c:v>33.090304066323831</c:v>
                </c:pt>
                <c:pt idx="5">
                  <c:v>22.431866072676915</c:v>
                </c:pt>
                <c:pt idx="6">
                  <c:v>18.884373521929252</c:v>
                </c:pt>
                <c:pt idx="7">
                  <c:v>15.738234445791646</c:v>
                </c:pt>
                <c:pt idx="8">
                  <c:v>13.524560083754782</c:v>
                </c:pt>
                <c:pt idx="9">
                  <c:v>34.306476156120887</c:v>
                </c:pt>
                <c:pt idx="10">
                  <c:v>35.641724864941537</c:v>
                </c:pt>
                <c:pt idx="11">
                  <c:v>35.192902918399199</c:v>
                </c:pt>
                <c:pt idx="12">
                  <c:v>35.209992319098518</c:v>
                </c:pt>
                <c:pt idx="13">
                  <c:v>35.059416947833675</c:v>
                </c:pt>
                <c:pt idx="14">
                  <c:v>32.60440666655461</c:v>
                </c:pt>
                <c:pt idx="15">
                  <c:v>40.899231407821219</c:v>
                </c:pt>
                <c:pt idx="16">
                  <c:v>45.567436367826438</c:v>
                </c:pt>
                <c:pt idx="17">
                  <c:v>47.668322356314782</c:v>
                </c:pt>
                <c:pt idx="18">
                  <c:v>44.437882446799691</c:v>
                </c:pt>
                <c:pt idx="19">
                  <c:v>42.473405369468452</c:v>
                </c:pt>
                <c:pt idx="20">
                  <c:v>47.932310566575509</c:v>
                </c:pt>
                <c:pt idx="21">
                  <c:v>47.963346285559545</c:v>
                </c:pt>
              </c:numCache>
            </c:numRef>
          </c:val>
          <c:extLst>
            <c:ext xmlns:c16="http://schemas.microsoft.com/office/drawing/2014/chart" uri="{C3380CC4-5D6E-409C-BE32-E72D297353CC}">
              <c16:uniqueId val="{00000001-EAA3-452A-8AFA-63A61D6F4232}"/>
            </c:ext>
          </c:extLst>
        </c:ser>
        <c:ser>
          <c:idx val="1"/>
          <c:order val="2"/>
          <c:tx>
            <c:strRef>
              <c:f>[Charts_2021__final.xlsx]Գ2!$A$24</c:f>
              <c:strCache>
                <c:ptCount val="1"/>
                <c:pt idx="0">
                  <c:v>RA external public debt NPV/Exports, %</c:v>
                </c:pt>
              </c:strCache>
            </c:strRef>
          </c:tx>
          <c:spPr>
            <a:solidFill>
              <a:schemeClr val="accent4">
                <a:lumMod val="60000"/>
                <a:lumOff val="40000"/>
              </a:schemeClr>
            </a:solidFill>
            <a:ln w="12700">
              <a:solidFill>
                <a:srgbClr val="000000"/>
              </a:solidFill>
              <a:prstDash val="solid"/>
            </a:ln>
          </c:spPr>
          <c:invertIfNegative val="0"/>
          <c:cat>
            <c:numRef>
              <c:f>[Charts_2021__final.xlsx]Գ2!$B$21:$W$21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[Charts_2021__final.xlsx]Գ2!$B$24:$W$24</c:f>
              <c:numCache>
                <c:formatCode>_(* #,##0.0_);_(* \(#,##0.0\);_(* "-"??_);_(@_)</c:formatCode>
                <c:ptCount val="22"/>
                <c:pt idx="0">
                  <c:v>117.1356466587213</c:v>
                </c:pt>
                <c:pt idx="1">
                  <c:v>104.48689386673712</c:v>
                </c:pt>
                <c:pt idx="2">
                  <c:v>90.034242642715284</c:v>
                </c:pt>
                <c:pt idx="3">
                  <c:v>74.153949155438141</c:v>
                </c:pt>
                <c:pt idx="4">
                  <c:v>65.788312882175859</c:v>
                </c:pt>
                <c:pt idx="5">
                  <c:v>48.140311931999037</c:v>
                </c:pt>
                <c:pt idx="6">
                  <c:v>42.509389564818228</c:v>
                </c:pt>
                <c:pt idx="7">
                  <c:v>42.317566976974348</c:v>
                </c:pt>
                <c:pt idx="8">
                  <c:v>51.167734874384642</c:v>
                </c:pt>
                <c:pt idx="9">
                  <c:v>144.91222380589832</c:v>
                </c:pt>
                <c:pt idx="10">
                  <c:v>117.4572165805872</c:v>
                </c:pt>
                <c:pt idx="11">
                  <c:v>110.2315683773725</c:v>
                </c:pt>
                <c:pt idx="12">
                  <c:v>116.79300704683064</c:v>
                </c:pt>
                <c:pt idx="13">
                  <c:v>118.55524203591112</c:v>
                </c:pt>
                <c:pt idx="14">
                  <c:v>89.848017798557493</c:v>
                </c:pt>
                <c:pt idx="15">
                  <c:v>114.92873011410313</c:v>
                </c:pt>
                <c:pt idx="16">
                  <c:v>112.31960414588433</c:v>
                </c:pt>
                <c:pt idx="17">
                  <c:v>107.10111036150235</c:v>
                </c:pt>
                <c:pt idx="18">
                  <c:v>99.463544505545755</c:v>
                </c:pt>
                <c:pt idx="19">
                  <c:v>87.725176859999181</c:v>
                </c:pt>
                <c:pt idx="20">
                  <c:v>137.78368502578883</c:v>
                </c:pt>
                <c:pt idx="21">
                  <c:v>116.53365433675887</c:v>
                </c:pt>
              </c:numCache>
            </c:numRef>
          </c:val>
          <c:extLst>
            <c:ext xmlns:c16="http://schemas.microsoft.com/office/drawing/2014/chart" uri="{C3380CC4-5D6E-409C-BE32-E72D297353CC}">
              <c16:uniqueId val="{00000002-EAA3-452A-8AFA-63A61D6F4232}"/>
            </c:ext>
          </c:extLst>
        </c:ser>
        <c:ser>
          <c:idx val="2"/>
          <c:order val="3"/>
          <c:tx>
            <c:strRef>
              <c:f>[Charts_2021__final.xlsx]Գ2!$A$25</c:f>
              <c:strCache>
                <c:ptCount val="1"/>
                <c:pt idx="0">
                  <c:v>RA external public debt/Exports, %</c:v>
                </c:pt>
              </c:strCache>
            </c:strRef>
          </c:tx>
          <c:spPr>
            <a:solidFill>
              <a:srgbClr val="002060"/>
            </a:solidFill>
            <a:ln w="12700">
              <a:solidFill>
                <a:srgbClr val="000000"/>
              </a:solidFill>
              <a:prstDash val="solid"/>
            </a:ln>
          </c:spPr>
          <c:invertIfNegative val="0"/>
          <c:cat>
            <c:numRef>
              <c:f>[Charts_2021__final.xlsx]Գ2!$B$21:$W$21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[Charts_2021__final.xlsx]Գ2!$B$25:$W$25</c:f>
              <c:numCache>
                <c:formatCode>_(* #,##0.0_);_(* \(#,##0.0\);_(* "-"??_);_(@_)</c:formatCode>
                <c:ptCount val="22"/>
                <c:pt idx="0">
                  <c:v>190.17505669345496</c:v>
                </c:pt>
                <c:pt idx="1">
                  <c:v>161.98968292030312</c:v>
                </c:pt>
                <c:pt idx="2">
                  <c:v>137.6237316969692</c:v>
                </c:pt>
                <c:pt idx="3">
                  <c:v>112.20727404820116</c:v>
                </c:pt>
                <c:pt idx="4">
                  <c:v>105.91935005346114</c:v>
                </c:pt>
                <c:pt idx="5">
                  <c:v>75.351193264626232</c:v>
                </c:pt>
                <c:pt idx="6">
                  <c:v>73.216731076456256</c:v>
                </c:pt>
                <c:pt idx="7">
                  <c:v>73.606430914277738</c:v>
                </c:pt>
                <c:pt idx="8">
                  <c:v>81.149103921248084</c:v>
                </c:pt>
                <c:pt idx="9">
                  <c:v>190.26667570577698</c:v>
                </c:pt>
                <c:pt idx="10">
                  <c:v>149.29981351843492</c:v>
                </c:pt>
                <c:pt idx="11">
                  <c:v>130.16263983736002</c:v>
                </c:pt>
                <c:pt idx="12">
                  <c:v>128.16534983027569</c:v>
                </c:pt>
                <c:pt idx="13">
                  <c:v>123.57237753893341</c:v>
                </c:pt>
                <c:pt idx="14">
                  <c:v>114.07075967908685</c:v>
                </c:pt>
                <c:pt idx="15">
                  <c:v>137.61904169663367</c:v>
                </c:pt>
                <c:pt idx="16">
                  <c:v>134.85613372112462</c:v>
                </c:pt>
                <c:pt idx="17">
                  <c:v>124.62634066253753</c:v>
                </c:pt>
                <c:pt idx="18">
                  <c:v>112.02561512966928</c:v>
                </c:pt>
                <c:pt idx="19">
                  <c:v>101.1618057349107</c:v>
                </c:pt>
                <c:pt idx="20">
                  <c:v>161.04558766306513</c:v>
                </c:pt>
                <c:pt idx="21">
                  <c:v>136.21468559859434</c:v>
                </c:pt>
              </c:numCache>
            </c:numRef>
          </c:val>
          <c:extLst>
            <c:ext xmlns:c16="http://schemas.microsoft.com/office/drawing/2014/chart" uri="{C3380CC4-5D6E-409C-BE32-E72D297353CC}">
              <c16:uniqueId val="{00000003-EAA3-452A-8AFA-63A61D6F4232}"/>
            </c:ext>
          </c:extLst>
        </c:ser>
        <c:dLbls>
          <c:showLegendKey val="0"/>
          <c:showVal val="0"/>
          <c:showCatName val="0"/>
          <c:showSerName val="0"/>
          <c:showPercent val="0"/>
          <c:showBubbleSize val="0"/>
        </c:dLbls>
        <c:gapWidth val="150"/>
        <c:axId val="56384896"/>
        <c:axId val="56394880"/>
      </c:barChart>
      <c:catAx>
        <c:axId val="56384896"/>
        <c:scaling>
          <c:orientation val="minMax"/>
        </c:scaling>
        <c:delete val="0"/>
        <c:axPos val="b"/>
        <c:numFmt formatCode="General"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rmenian"/>
                <a:ea typeface="Arial Armenian"/>
                <a:cs typeface="Arial Armenian"/>
              </a:defRPr>
            </a:pPr>
            <a:endParaRPr lang="en-US"/>
          </a:p>
        </c:txPr>
        <c:crossAx val="56394880"/>
        <c:crosses val="autoZero"/>
        <c:auto val="1"/>
        <c:lblAlgn val="ctr"/>
        <c:lblOffset val="100"/>
        <c:tickLblSkip val="1"/>
        <c:tickMarkSkip val="1"/>
        <c:noMultiLvlLbl val="0"/>
      </c:catAx>
      <c:valAx>
        <c:axId val="56394880"/>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rmenian"/>
                <a:ea typeface="Arial Armenian"/>
                <a:cs typeface="Arial Armenian"/>
              </a:defRPr>
            </a:pPr>
            <a:endParaRPr lang="en-US"/>
          </a:p>
        </c:txPr>
        <c:crossAx val="56384896"/>
        <c:crosses val="autoZero"/>
        <c:crossBetween val="between"/>
      </c:valAx>
      <c:spPr>
        <a:solidFill>
          <a:srgbClr val="FFFFFF"/>
        </a:solidFill>
        <a:ln w="12700">
          <a:solidFill>
            <a:srgbClr val="FFFFFF"/>
          </a:solidFill>
          <a:prstDash val="solid"/>
        </a:ln>
      </c:spPr>
    </c:plotArea>
    <c:legend>
      <c:legendPos val="r"/>
      <c:layout>
        <c:manualLayout>
          <c:xMode val="edge"/>
          <c:yMode val="edge"/>
          <c:x val="2.6668837739448004E-2"/>
          <c:y val="0.89183714806562686"/>
          <c:w val="0.95949549236632936"/>
          <c:h val="0.10813010075868176"/>
        </c:manualLayout>
      </c:layout>
      <c:overlay val="0"/>
      <c:spPr>
        <a:solidFill>
          <a:srgbClr val="FFFFFF"/>
        </a:solidFill>
        <a:ln w="3175">
          <a:noFill/>
          <a:prstDash val="solid"/>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C0C0C0"/>
      </a:solidFill>
      <a:prstDash val="solid"/>
    </a:ln>
  </c:spPr>
  <c:txPr>
    <a:bodyPr/>
    <a:lstStyle/>
    <a:p>
      <a:pPr>
        <a:defRPr sz="1125"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53447685453958"/>
          <c:y val="3.8936818776615464E-2"/>
          <c:w val="0.80314242646714251"/>
          <c:h val="0.74627304151822516"/>
        </c:manualLayout>
      </c:layout>
      <c:barChart>
        <c:barDir val="col"/>
        <c:grouping val="clustered"/>
        <c:varyColors val="0"/>
        <c:ser>
          <c:idx val="0"/>
          <c:order val="0"/>
          <c:tx>
            <c:strRef>
              <c:f>[Charts_2021__final.xlsx]Գ21!$O$1</c:f>
              <c:strCache>
                <c:ptCount val="1"/>
                <c:pt idx="0">
                  <c:v>The number of
depositary accounts</c:v>
                </c:pt>
              </c:strCache>
            </c:strRef>
          </c:tx>
          <c:spPr>
            <a:solidFill>
              <a:schemeClr val="accent4"/>
            </a:solidFill>
            <a:ln>
              <a:noFill/>
            </a:ln>
            <a:effectLst/>
          </c:spPr>
          <c:invertIfNegative val="0"/>
          <c:cat>
            <c:strRef>
              <c:f>[Charts_2021__final.xlsx]Գ21!$N$86:$N$98</c:f>
              <c:strCache>
                <c:ptCount val="13"/>
                <c:pt idx="0">
                  <c:v>Dec 20</c:v>
                </c:pt>
                <c:pt idx="1">
                  <c:v>Jan 21</c:v>
                </c:pt>
                <c:pt idx="2">
                  <c:v>Feb 21</c:v>
                </c:pt>
                <c:pt idx="3">
                  <c:v>Mar 21</c:v>
                </c:pt>
                <c:pt idx="4">
                  <c:v>Apr 21</c:v>
                </c:pt>
                <c:pt idx="5">
                  <c:v>May 21</c:v>
                </c:pt>
                <c:pt idx="6">
                  <c:v>Jun 21</c:v>
                </c:pt>
                <c:pt idx="7">
                  <c:v>Jul 21</c:v>
                </c:pt>
                <c:pt idx="8">
                  <c:v>Aug 21</c:v>
                </c:pt>
                <c:pt idx="9">
                  <c:v>Sep 21</c:v>
                </c:pt>
                <c:pt idx="10">
                  <c:v>Oct 21</c:v>
                </c:pt>
                <c:pt idx="11">
                  <c:v>Nov 21</c:v>
                </c:pt>
                <c:pt idx="12">
                  <c:v>Dec 21</c:v>
                </c:pt>
              </c:strCache>
            </c:strRef>
          </c:cat>
          <c:val>
            <c:numRef>
              <c:f>[Charts_2021__final.xlsx]Գ21!$O$86:$O$98</c:f>
              <c:numCache>
                <c:formatCode>_(* #,##0_);_(* \(#,##0\);_(* "-"??_);_(@_)</c:formatCode>
                <c:ptCount val="13"/>
                <c:pt idx="0">
                  <c:v>1715</c:v>
                </c:pt>
                <c:pt idx="1">
                  <c:v>1718</c:v>
                </c:pt>
                <c:pt idx="2">
                  <c:v>1719</c:v>
                </c:pt>
                <c:pt idx="3">
                  <c:v>1724</c:v>
                </c:pt>
                <c:pt idx="4">
                  <c:v>1732</c:v>
                </c:pt>
                <c:pt idx="5">
                  <c:v>1736</c:v>
                </c:pt>
                <c:pt idx="6">
                  <c:v>1739</c:v>
                </c:pt>
                <c:pt idx="7">
                  <c:v>1742</c:v>
                </c:pt>
                <c:pt idx="8">
                  <c:v>1747</c:v>
                </c:pt>
                <c:pt idx="9">
                  <c:v>1761</c:v>
                </c:pt>
                <c:pt idx="10">
                  <c:v>1763</c:v>
                </c:pt>
                <c:pt idx="11">
                  <c:v>1767</c:v>
                </c:pt>
                <c:pt idx="12">
                  <c:v>1774</c:v>
                </c:pt>
              </c:numCache>
            </c:numRef>
          </c:val>
          <c:extLst>
            <c:ext xmlns:c16="http://schemas.microsoft.com/office/drawing/2014/chart" uri="{C3380CC4-5D6E-409C-BE32-E72D297353CC}">
              <c16:uniqueId val="{00000000-0CAC-494D-BF7F-183DD835928B}"/>
            </c:ext>
          </c:extLst>
        </c:ser>
        <c:dLbls>
          <c:showLegendKey val="0"/>
          <c:showVal val="0"/>
          <c:showCatName val="0"/>
          <c:showSerName val="0"/>
          <c:showPercent val="0"/>
          <c:showBubbleSize val="0"/>
        </c:dLbls>
        <c:gapWidth val="199"/>
        <c:axId val="57349632"/>
        <c:axId val="57351168"/>
      </c:barChart>
      <c:catAx>
        <c:axId val="573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n-US"/>
          </a:p>
        </c:txPr>
        <c:crossAx val="57351168"/>
        <c:crossesAt val="1000"/>
        <c:auto val="1"/>
        <c:lblAlgn val="ctr"/>
        <c:lblOffset val="120"/>
        <c:tickMarkSkip val="1"/>
        <c:noMultiLvlLbl val="0"/>
      </c:catAx>
      <c:valAx>
        <c:axId val="57351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3496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83E-40F4-BA1A-FBA73C03A8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83E-40F4-BA1A-FBA73C03A8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183E-40F4-BA1A-FBA73C03A8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183E-40F4-BA1A-FBA73C03A884}"/>
              </c:ext>
            </c:extLst>
          </c:dPt>
          <c:dLbls>
            <c:dLbl>
              <c:idx val="1"/>
              <c:layout>
                <c:manualLayout>
                  <c:x val="-6.9989466081840507E-2"/>
                  <c:y val="-0.2548090466944590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3E-40F4-BA1A-FBA73C03A8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[Charts_2021__final.xlsx]Գ22!$A$2:$A$5</c:f>
              <c:strCache>
                <c:ptCount val="4"/>
                <c:pt idx="0">
                  <c:v>United Kingdom</c:v>
                </c:pt>
                <c:pt idx="1">
                  <c:v>Other European Countries</c:v>
                </c:pt>
                <c:pt idx="2">
                  <c:v>USA</c:v>
                </c:pt>
                <c:pt idx="3">
                  <c:v>Asia &amp; Middle East/ Northern Africa</c:v>
                </c:pt>
              </c:strCache>
            </c:strRef>
          </c:cat>
          <c:val>
            <c:numRef>
              <c:f>[Charts_2021__final.xlsx]Գ22!$B$2:$B$5</c:f>
              <c:numCache>
                <c:formatCode>0%</c:formatCode>
                <c:ptCount val="4"/>
                <c:pt idx="0">
                  <c:v>0.28746666666666665</c:v>
                </c:pt>
                <c:pt idx="1">
                  <c:v>0.27040000000000003</c:v>
                </c:pt>
                <c:pt idx="2">
                  <c:v>0.38346666666666662</c:v>
                </c:pt>
                <c:pt idx="3">
                  <c:v>5.8666666666666666E-2</c:v>
                </c:pt>
              </c:numCache>
            </c:numRef>
          </c:val>
          <c:extLst>
            <c:ext xmlns:c16="http://schemas.microsoft.com/office/drawing/2014/chart" uri="{C3380CC4-5D6E-409C-BE32-E72D297353CC}">
              <c16:uniqueId val="{00000008-183E-40F4-BA1A-FBA73C03A884}"/>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62880683751336708"/>
          <c:y val="0.17881671041119876"/>
          <c:w val="0.35961908841255952"/>
          <c:h val="0.6423665791776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D27-4FF0-82F0-B3874A111E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D27-4FF0-82F0-B3874A111E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D27-4FF0-82F0-B3874A111E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D27-4FF0-82F0-B3874A111E42}"/>
              </c:ext>
            </c:extLst>
          </c:dPt>
          <c:dLbls>
            <c:dLbl>
              <c:idx val="0"/>
              <c:layout>
                <c:manualLayout>
                  <c:x val="-8.8823506436695412E-2"/>
                  <c:y val="-0.2433490423362507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27-4FF0-82F0-B3874A111E42}"/>
                </c:ext>
              </c:extLst>
            </c:dLbl>
            <c:dLbl>
              <c:idx val="1"/>
              <c:layout>
                <c:manualLayout>
                  <c:x val="4.5582332511466372E-2"/>
                  <c:y val="4.65111021706228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27-4FF0-82F0-B3874A111E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[Charts_2021__final.xlsx]Գ23!$A$2:$A$5</c:f>
              <c:strCache>
                <c:ptCount val="4"/>
                <c:pt idx="0">
                  <c:v>Fund Managers</c:v>
                </c:pt>
                <c:pt idx="1">
                  <c:v>Banks</c:v>
                </c:pt>
                <c:pt idx="2">
                  <c:v>Hedging Funds</c:v>
                </c:pt>
                <c:pt idx="3">
                  <c:v>Insurance and Pension companies</c:v>
                </c:pt>
              </c:strCache>
            </c:strRef>
          </c:cat>
          <c:val>
            <c:numRef>
              <c:f>[Charts_2021__final.xlsx]Գ23!$B$2:$B$5</c:f>
              <c:numCache>
                <c:formatCode>0%</c:formatCode>
                <c:ptCount val="4"/>
                <c:pt idx="0">
                  <c:v>0.84453333333333336</c:v>
                </c:pt>
                <c:pt idx="1">
                  <c:v>2.5599999999999977E-2</c:v>
                </c:pt>
                <c:pt idx="2">
                  <c:v>6.2533333333333316E-2</c:v>
                </c:pt>
                <c:pt idx="3">
                  <c:v>6.7333333333333301E-2</c:v>
                </c:pt>
              </c:numCache>
            </c:numRef>
          </c:val>
          <c:extLst>
            <c:ext xmlns:c16="http://schemas.microsoft.com/office/drawing/2014/chart" uri="{C3380CC4-5D6E-409C-BE32-E72D297353CC}">
              <c16:uniqueId val="{00000008-4D27-4FF0-82F0-B3874A111E4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1348893888264"/>
          <c:y val="0.27578310523684541"/>
          <c:w val="0.29351644175791153"/>
          <c:h val="0.4562835895513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1916899517139E-2"/>
          <c:y val="2.5428331875182269E-2"/>
          <c:w val="0.91124784077059295"/>
          <c:h val="0.68517208153034925"/>
        </c:manualLayout>
      </c:layout>
      <c:lineChart>
        <c:grouping val="standard"/>
        <c:varyColors val="0"/>
        <c:ser>
          <c:idx val="0"/>
          <c:order val="0"/>
          <c:tx>
            <c:strRef>
              <c:f>[Charts_2021__final.xlsx]Գ24!$U$1</c:f>
              <c:strCache>
                <c:ptCount val="1"/>
                <c:pt idx="0">
                  <c:v>Issued in 2015 and maturing in 2025</c:v>
                </c:pt>
              </c:strCache>
            </c:strRef>
          </c:tx>
          <c:spPr>
            <a:ln w="28575" cap="rnd">
              <a:solidFill>
                <a:schemeClr val="accent1"/>
              </a:solidFill>
              <a:round/>
            </a:ln>
            <a:effectLst/>
          </c:spPr>
          <c:marker>
            <c:symbol val="none"/>
          </c:marker>
          <c:cat>
            <c:numRef>
              <c:f>[Charts_2021__final.xlsx]Գ24!$T$2:$T$252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[Charts_2021__final.xlsx]Գ24!$U$2:$U$252</c:f>
              <c:numCache>
                <c:formatCode>General</c:formatCode>
                <c:ptCount val="251"/>
                <c:pt idx="0">
                  <c:v>196.47900000000001</c:v>
                </c:pt>
                <c:pt idx="1">
                  <c:v>195.786</c:v>
                </c:pt>
                <c:pt idx="2">
                  <c:v>192.238</c:v>
                </c:pt>
                <c:pt idx="3">
                  <c:v>195.09800000000001</c:v>
                </c:pt>
                <c:pt idx="4">
                  <c:v>195.43299999999999</c:v>
                </c:pt>
                <c:pt idx="5">
                  <c:v>197.816</c:v>
                </c:pt>
                <c:pt idx="6">
                  <c:v>198.827</c:v>
                </c:pt>
                <c:pt idx="7">
                  <c:v>196.88499999999999</c:v>
                </c:pt>
                <c:pt idx="8">
                  <c:v>199.55799999999999</c:v>
                </c:pt>
                <c:pt idx="9">
                  <c:v>197.905</c:v>
                </c:pt>
                <c:pt idx="10">
                  <c:v>196.63800000000001</c:v>
                </c:pt>
                <c:pt idx="11">
                  <c:v>191.04300000000001</c:v>
                </c:pt>
                <c:pt idx="12">
                  <c:v>184.01599999999999</c:v>
                </c:pt>
                <c:pt idx="13">
                  <c:v>186.44800000000001</c:v>
                </c:pt>
                <c:pt idx="14">
                  <c:v>182.59800000000001</c:v>
                </c:pt>
                <c:pt idx="15">
                  <c:v>183.19800000000001</c:v>
                </c:pt>
                <c:pt idx="16">
                  <c:v>181.346</c:v>
                </c:pt>
                <c:pt idx="17">
                  <c:v>183.429</c:v>
                </c:pt>
                <c:pt idx="18">
                  <c:v>192.92699999999999</c:v>
                </c:pt>
                <c:pt idx="19">
                  <c:v>196.96600000000001</c:v>
                </c:pt>
                <c:pt idx="20">
                  <c:v>192.83699999999999</c:v>
                </c:pt>
                <c:pt idx="21">
                  <c:v>196.31899999999999</c:v>
                </c:pt>
                <c:pt idx="22">
                  <c:v>197.26900000000001</c:v>
                </c:pt>
                <c:pt idx="23">
                  <c:v>187.53200000000001</c:v>
                </c:pt>
                <c:pt idx="24">
                  <c:v>185.08</c:v>
                </c:pt>
                <c:pt idx="25">
                  <c:v>166.14599999999999</c:v>
                </c:pt>
                <c:pt idx="26">
                  <c:v>165.85499999999999</c:v>
                </c:pt>
                <c:pt idx="27">
                  <c:v>159.09100000000001</c:v>
                </c:pt>
                <c:pt idx="28">
                  <c:v>163.84700000000001</c:v>
                </c:pt>
                <c:pt idx="29">
                  <c:v>162.95699999999999</c:v>
                </c:pt>
                <c:pt idx="30">
                  <c:v>162.29300000000001</c:v>
                </c:pt>
                <c:pt idx="31">
                  <c:v>153.65700000000001</c:v>
                </c:pt>
                <c:pt idx="32">
                  <c:v>153.72999999999999</c:v>
                </c:pt>
                <c:pt idx="33">
                  <c:v>152.50299999999999</c:v>
                </c:pt>
                <c:pt idx="34">
                  <c:v>153.524</c:v>
                </c:pt>
                <c:pt idx="35">
                  <c:v>160.209</c:v>
                </c:pt>
                <c:pt idx="36">
                  <c:v>158.625</c:v>
                </c:pt>
                <c:pt idx="37">
                  <c:v>165.00899999999999</c:v>
                </c:pt>
                <c:pt idx="38">
                  <c:v>163.476</c:v>
                </c:pt>
                <c:pt idx="39">
                  <c:v>159.792</c:v>
                </c:pt>
                <c:pt idx="40">
                  <c:v>161.541</c:v>
                </c:pt>
                <c:pt idx="41">
                  <c:v>158.74100000000001</c:v>
                </c:pt>
                <c:pt idx="42">
                  <c:v>158.97399999999999</c:v>
                </c:pt>
                <c:pt idx="43">
                  <c:v>159.773</c:v>
                </c:pt>
                <c:pt idx="44">
                  <c:v>160.94399999999999</c:v>
                </c:pt>
                <c:pt idx="45">
                  <c:v>160.90700000000001</c:v>
                </c:pt>
                <c:pt idx="46">
                  <c:v>160.67599999999999</c:v>
                </c:pt>
                <c:pt idx="47">
                  <c:v>159.56100000000001</c:v>
                </c:pt>
                <c:pt idx="48">
                  <c:v>157.51499999999999</c:v>
                </c:pt>
                <c:pt idx="49">
                  <c:v>159.358</c:v>
                </c:pt>
                <c:pt idx="50">
                  <c:v>159.82</c:v>
                </c:pt>
                <c:pt idx="51">
                  <c:v>159.50700000000001</c:v>
                </c:pt>
                <c:pt idx="52">
                  <c:v>160.892</c:v>
                </c:pt>
                <c:pt idx="53">
                  <c:v>165.05600000000001</c:v>
                </c:pt>
                <c:pt idx="54">
                  <c:v>182.535</c:v>
                </c:pt>
                <c:pt idx="55">
                  <c:v>189.75</c:v>
                </c:pt>
                <c:pt idx="56">
                  <c:v>196.03899999999999</c:v>
                </c:pt>
                <c:pt idx="57">
                  <c:v>199.226</c:v>
                </c:pt>
                <c:pt idx="58">
                  <c:v>206.506</c:v>
                </c:pt>
                <c:pt idx="59">
                  <c:v>202.63399999999999</c:v>
                </c:pt>
                <c:pt idx="60">
                  <c:v>202.34399999999999</c:v>
                </c:pt>
                <c:pt idx="61">
                  <c:v>193.441</c:v>
                </c:pt>
                <c:pt idx="62">
                  <c:v>186.31800000000001</c:v>
                </c:pt>
                <c:pt idx="63">
                  <c:v>183.80099999999999</c:v>
                </c:pt>
                <c:pt idx="64">
                  <c:v>180.41800000000001</c:v>
                </c:pt>
                <c:pt idx="65">
                  <c:v>174.96100000000001</c:v>
                </c:pt>
                <c:pt idx="66">
                  <c:v>171.863</c:v>
                </c:pt>
                <c:pt idx="67">
                  <c:v>168.87299999999999</c:v>
                </c:pt>
                <c:pt idx="68">
                  <c:v>174.989</c:v>
                </c:pt>
                <c:pt idx="69">
                  <c:v>172.113</c:v>
                </c:pt>
                <c:pt idx="70">
                  <c:v>170.595</c:v>
                </c:pt>
                <c:pt idx="71">
                  <c:v>166.14699999999999</c:v>
                </c:pt>
                <c:pt idx="72">
                  <c:v>170.21799999999999</c:v>
                </c:pt>
                <c:pt idx="73">
                  <c:v>174.982</c:v>
                </c:pt>
                <c:pt idx="74">
                  <c:v>178.98400000000001</c:v>
                </c:pt>
                <c:pt idx="75">
                  <c:v>177.80099999999999</c:v>
                </c:pt>
                <c:pt idx="76">
                  <c:v>177.91399999999999</c:v>
                </c:pt>
                <c:pt idx="77">
                  <c:v>186.02799999999999</c:v>
                </c:pt>
                <c:pt idx="78">
                  <c:v>186.232</c:v>
                </c:pt>
                <c:pt idx="79">
                  <c:v>186.59800000000001</c:v>
                </c:pt>
                <c:pt idx="80">
                  <c:v>189.12</c:v>
                </c:pt>
                <c:pt idx="81">
                  <c:v>189.47300000000001</c:v>
                </c:pt>
                <c:pt idx="82">
                  <c:v>196.41900000000001</c:v>
                </c:pt>
                <c:pt idx="83">
                  <c:v>201.56100000000001</c:v>
                </c:pt>
                <c:pt idx="84">
                  <c:v>206.85</c:v>
                </c:pt>
                <c:pt idx="85">
                  <c:v>205.43700000000001</c:v>
                </c:pt>
                <c:pt idx="86">
                  <c:v>203.07499999999999</c:v>
                </c:pt>
                <c:pt idx="87">
                  <c:v>207.215</c:v>
                </c:pt>
                <c:pt idx="88">
                  <c:v>211.94800000000001</c:v>
                </c:pt>
                <c:pt idx="89">
                  <c:v>214.93799999999999</c:v>
                </c:pt>
                <c:pt idx="90">
                  <c:v>218.65799999999999</c:v>
                </c:pt>
                <c:pt idx="91">
                  <c:v>221.73</c:v>
                </c:pt>
                <c:pt idx="92">
                  <c:v>219.71</c:v>
                </c:pt>
                <c:pt idx="93">
                  <c:v>222.262</c:v>
                </c:pt>
                <c:pt idx="94">
                  <c:v>222.46199999999999</c:v>
                </c:pt>
                <c:pt idx="95">
                  <c:v>220.249</c:v>
                </c:pt>
                <c:pt idx="96">
                  <c:v>217.63499999999999</c:v>
                </c:pt>
                <c:pt idx="97">
                  <c:v>219.19399999999999</c:v>
                </c:pt>
                <c:pt idx="98">
                  <c:v>214.959</c:v>
                </c:pt>
                <c:pt idx="99">
                  <c:v>216.45400000000001</c:v>
                </c:pt>
                <c:pt idx="100">
                  <c:v>219.44800000000001</c:v>
                </c:pt>
                <c:pt idx="101">
                  <c:v>221.744</c:v>
                </c:pt>
                <c:pt idx="102">
                  <c:v>227.39400000000001</c:v>
                </c:pt>
                <c:pt idx="103">
                  <c:v>233.47</c:v>
                </c:pt>
                <c:pt idx="104">
                  <c:v>238.32599999999999</c:v>
                </c:pt>
                <c:pt idx="105">
                  <c:v>236.13200000000001</c:v>
                </c:pt>
                <c:pt idx="106">
                  <c:v>233.69800000000001</c:v>
                </c:pt>
                <c:pt idx="107">
                  <c:v>236.14500000000001</c:v>
                </c:pt>
                <c:pt idx="108">
                  <c:v>235.352</c:v>
                </c:pt>
                <c:pt idx="109">
                  <c:v>232.85300000000001</c:v>
                </c:pt>
                <c:pt idx="110">
                  <c:v>233.06200000000001</c:v>
                </c:pt>
                <c:pt idx="111">
                  <c:v>235.28399999999999</c:v>
                </c:pt>
                <c:pt idx="112">
                  <c:v>235.19499999999999</c:v>
                </c:pt>
                <c:pt idx="113">
                  <c:v>238.745</c:v>
                </c:pt>
                <c:pt idx="114">
                  <c:v>234.76499999999999</c:v>
                </c:pt>
                <c:pt idx="115">
                  <c:v>229.08099999999999</c:v>
                </c:pt>
                <c:pt idx="116">
                  <c:v>229.36699999999999</c:v>
                </c:pt>
                <c:pt idx="117">
                  <c:v>225.7</c:v>
                </c:pt>
                <c:pt idx="118">
                  <c:v>221.91900000000001</c:v>
                </c:pt>
                <c:pt idx="119">
                  <c:v>225.50899999999999</c:v>
                </c:pt>
                <c:pt idx="120">
                  <c:v>227.64099999999999</c:v>
                </c:pt>
                <c:pt idx="121">
                  <c:v>228.28399999999999</c:v>
                </c:pt>
                <c:pt idx="122">
                  <c:v>222.839</c:v>
                </c:pt>
                <c:pt idx="123">
                  <c:v>229.102</c:v>
                </c:pt>
                <c:pt idx="124">
                  <c:v>228.928</c:v>
                </c:pt>
                <c:pt idx="125">
                  <c:v>228.566</c:v>
                </c:pt>
                <c:pt idx="126">
                  <c:v>230.74299999999999</c:v>
                </c:pt>
                <c:pt idx="127">
                  <c:v>233.54499999999999</c:v>
                </c:pt>
                <c:pt idx="128">
                  <c:v>240.57599999999999</c:v>
                </c:pt>
                <c:pt idx="129">
                  <c:v>242.221</c:v>
                </c:pt>
                <c:pt idx="130">
                  <c:v>242.99299999999999</c:v>
                </c:pt>
                <c:pt idx="131">
                  <c:v>249.08199999999999</c:v>
                </c:pt>
                <c:pt idx="132">
                  <c:v>251.65600000000001</c:v>
                </c:pt>
                <c:pt idx="133">
                  <c:v>251.97499999999999</c:v>
                </c:pt>
                <c:pt idx="134">
                  <c:v>254.255</c:v>
                </c:pt>
                <c:pt idx="135">
                  <c:v>255.233</c:v>
                </c:pt>
                <c:pt idx="136">
                  <c:v>256.69</c:v>
                </c:pt>
                <c:pt idx="137">
                  <c:v>262.76</c:v>
                </c:pt>
                <c:pt idx="138">
                  <c:v>260.62</c:v>
                </c:pt>
                <c:pt idx="139">
                  <c:v>265.791</c:v>
                </c:pt>
                <c:pt idx="140">
                  <c:v>271.24900000000002</c:v>
                </c:pt>
                <c:pt idx="141">
                  <c:v>271.25599999999997</c:v>
                </c:pt>
                <c:pt idx="142">
                  <c:v>272.149</c:v>
                </c:pt>
                <c:pt idx="143">
                  <c:v>273.45800000000003</c:v>
                </c:pt>
                <c:pt idx="144">
                  <c:v>273.01400000000001</c:v>
                </c:pt>
                <c:pt idx="145">
                  <c:v>270.50799999999998</c:v>
                </c:pt>
                <c:pt idx="146">
                  <c:v>273.14800000000002</c:v>
                </c:pt>
                <c:pt idx="147">
                  <c:v>272.67899999999997</c:v>
                </c:pt>
                <c:pt idx="148">
                  <c:v>275.00700000000001</c:v>
                </c:pt>
                <c:pt idx="149">
                  <c:v>272.97399999999999</c:v>
                </c:pt>
                <c:pt idx="150">
                  <c:v>274.62599999999998</c:v>
                </c:pt>
                <c:pt idx="151">
                  <c:v>274.48099999999999</c:v>
                </c:pt>
                <c:pt idx="152">
                  <c:v>273.35199999999998</c:v>
                </c:pt>
                <c:pt idx="153">
                  <c:v>272.041</c:v>
                </c:pt>
                <c:pt idx="154">
                  <c:v>273.358</c:v>
                </c:pt>
                <c:pt idx="155">
                  <c:v>272.51900000000001</c:v>
                </c:pt>
                <c:pt idx="156">
                  <c:v>272.226</c:v>
                </c:pt>
                <c:pt idx="157">
                  <c:v>271.23200000000003</c:v>
                </c:pt>
                <c:pt idx="158">
                  <c:v>269.048</c:v>
                </c:pt>
                <c:pt idx="159">
                  <c:v>268.44099999999997</c:v>
                </c:pt>
                <c:pt idx="160">
                  <c:v>262.62900000000002</c:v>
                </c:pt>
                <c:pt idx="161">
                  <c:v>264.56799999999998</c:v>
                </c:pt>
                <c:pt idx="162">
                  <c:v>264.98</c:v>
                </c:pt>
                <c:pt idx="163">
                  <c:v>260.59300000000002</c:v>
                </c:pt>
                <c:pt idx="164">
                  <c:v>290.738</c:v>
                </c:pt>
                <c:pt idx="165">
                  <c:v>300.40100000000001</c:v>
                </c:pt>
                <c:pt idx="166">
                  <c:v>309.92599999999999</c:v>
                </c:pt>
                <c:pt idx="167">
                  <c:v>312.13400000000001</c:v>
                </c:pt>
                <c:pt idx="168">
                  <c:v>311.35399999999998</c:v>
                </c:pt>
                <c:pt idx="169">
                  <c:v>308.392</c:v>
                </c:pt>
                <c:pt idx="170">
                  <c:v>305.87299999999999</c:v>
                </c:pt>
                <c:pt idx="171">
                  <c:v>302.62799999999999</c:v>
                </c:pt>
                <c:pt idx="172">
                  <c:v>305.822</c:v>
                </c:pt>
                <c:pt idx="173">
                  <c:v>307.17500000000001</c:v>
                </c:pt>
                <c:pt idx="174">
                  <c:v>308.06799999999998</c:v>
                </c:pt>
                <c:pt idx="175">
                  <c:v>310.84699999999998</c:v>
                </c:pt>
                <c:pt idx="176">
                  <c:v>310.63299999999998</c:v>
                </c:pt>
                <c:pt idx="177">
                  <c:v>308.983</c:v>
                </c:pt>
                <c:pt idx="178">
                  <c:v>314.69900000000001</c:v>
                </c:pt>
                <c:pt idx="179">
                  <c:v>321.125</c:v>
                </c:pt>
                <c:pt idx="180">
                  <c:v>318.77300000000002</c:v>
                </c:pt>
                <c:pt idx="181">
                  <c:v>320.94</c:v>
                </c:pt>
                <c:pt idx="182">
                  <c:v>319.50599999999997</c:v>
                </c:pt>
                <c:pt idx="183">
                  <c:v>322.03199999999998</c:v>
                </c:pt>
                <c:pt idx="184">
                  <c:v>323.41399999999999</c:v>
                </c:pt>
                <c:pt idx="185">
                  <c:v>323.41399999999999</c:v>
                </c:pt>
                <c:pt idx="186">
                  <c:v>320.37</c:v>
                </c:pt>
                <c:pt idx="187">
                  <c:v>317.22399999999999</c:v>
                </c:pt>
                <c:pt idx="188">
                  <c:v>317.62099999999998</c:v>
                </c:pt>
                <c:pt idx="189">
                  <c:v>318.96499999999997</c:v>
                </c:pt>
                <c:pt idx="190">
                  <c:v>318.322</c:v>
                </c:pt>
                <c:pt idx="191">
                  <c:v>322.83499999999998</c:v>
                </c:pt>
                <c:pt idx="192">
                  <c:v>322.84100000000001</c:v>
                </c:pt>
                <c:pt idx="193">
                  <c:v>333.33</c:v>
                </c:pt>
                <c:pt idx="194">
                  <c:v>331.971</c:v>
                </c:pt>
                <c:pt idx="195">
                  <c:v>332.36599999999999</c:v>
                </c:pt>
                <c:pt idx="196">
                  <c:v>331.08800000000002</c:v>
                </c:pt>
                <c:pt idx="197">
                  <c:v>326.67599999999999</c:v>
                </c:pt>
                <c:pt idx="198">
                  <c:v>324.21199999999999</c:v>
                </c:pt>
                <c:pt idx="199">
                  <c:v>326.14299999999997</c:v>
                </c:pt>
                <c:pt idx="200">
                  <c:v>327.66699999999997</c:v>
                </c:pt>
                <c:pt idx="201">
                  <c:v>314.05200000000002</c:v>
                </c:pt>
                <c:pt idx="202">
                  <c:v>310.96300000000002</c:v>
                </c:pt>
                <c:pt idx="203">
                  <c:v>311.75799999999998</c:v>
                </c:pt>
                <c:pt idx="204">
                  <c:v>314.839</c:v>
                </c:pt>
                <c:pt idx="205">
                  <c:v>321.10899999999998</c:v>
                </c:pt>
                <c:pt idx="206">
                  <c:v>318.99700000000001</c:v>
                </c:pt>
                <c:pt idx="207">
                  <c:v>319.15899999999999</c:v>
                </c:pt>
                <c:pt idx="208">
                  <c:v>314.93</c:v>
                </c:pt>
                <c:pt idx="209">
                  <c:v>309.88200000000001</c:v>
                </c:pt>
                <c:pt idx="210">
                  <c:v>309.66500000000002</c:v>
                </c:pt>
                <c:pt idx="211">
                  <c:v>318.73500000000001</c:v>
                </c:pt>
                <c:pt idx="212">
                  <c:v>313.416</c:v>
                </c:pt>
                <c:pt idx="213">
                  <c:v>315.82400000000001</c:v>
                </c:pt>
                <c:pt idx="214">
                  <c:v>314.72199999999998</c:v>
                </c:pt>
                <c:pt idx="215">
                  <c:v>286.14699999999999</c:v>
                </c:pt>
                <c:pt idx="216">
                  <c:v>287.77199999999999</c:v>
                </c:pt>
                <c:pt idx="217">
                  <c:v>286.298</c:v>
                </c:pt>
                <c:pt idx="218">
                  <c:v>283.46699999999998</c:v>
                </c:pt>
                <c:pt idx="219">
                  <c:v>287.41800000000001</c:v>
                </c:pt>
                <c:pt idx="220">
                  <c:v>286.00400000000002</c:v>
                </c:pt>
                <c:pt idx="221">
                  <c:v>279.029</c:v>
                </c:pt>
                <c:pt idx="222">
                  <c:v>275.02</c:v>
                </c:pt>
                <c:pt idx="223">
                  <c:v>275.053</c:v>
                </c:pt>
                <c:pt idx="224">
                  <c:v>271.32799999999997</c:v>
                </c:pt>
                <c:pt idx="225">
                  <c:v>266.529</c:v>
                </c:pt>
                <c:pt idx="226">
                  <c:v>262.33499999999998</c:v>
                </c:pt>
                <c:pt idx="227">
                  <c:v>261.31</c:v>
                </c:pt>
                <c:pt idx="228">
                  <c:v>261.47699999999998</c:v>
                </c:pt>
                <c:pt idx="229">
                  <c:v>259.42700000000002</c:v>
                </c:pt>
                <c:pt idx="230">
                  <c:v>262.416</c:v>
                </c:pt>
                <c:pt idx="231">
                  <c:v>264.18900000000002</c:v>
                </c:pt>
                <c:pt idx="232">
                  <c:v>265.27100000000002</c:v>
                </c:pt>
                <c:pt idx="233">
                  <c:v>266.34199999999998</c:v>
                </c:pt>
                <c:pt idx="234">
                  <c:v>268.471</c:v>
                </c:pt>
                <c:pt idx="235">
                  <c:v>253.059</c:v>
                </c:pt>
                <c:pt idx="236">
                  <c:v>259.20299999999997</c:v>
                </c:pt>
                <c:pt idx="237">
                  <c:v>244.803</c:v>
                </c:pt>
                <c:pt idx="238">
                  <c:v>241.28100000000001</c:v>
                </c:pt>
                <c:pt idx="239">
                  <c:v>240.91</c:v>
                </c:pt>
                <c:pt idx="240">
                  <c:v>236.36500000000001</c:v>
                </c:pt>
                <c:pt idx="241">
                  <c:v>234.089</c:v>
                </c:pt>
                <c:pt idx="242">
                  <c:v>242.77500000000001</c:v>
                </c:pt>
                <c:pt idx="243">
                  <c:v>256.41199999999998</c:v>
                </c:pt>
                <c:pt idx="244">
                  <c:v>260.505</c:v>
                </c:pt>
                <c:pt idx="245">
                  <c:v>259.31</c:v>
                </c:pt>
                <c:pt idx="246">
                  <c:v>262.553</c:v>
                </c:pt>
                <c:pt idx="247">
                  <c:v>265.52600000000001</c:v>
                </c:pt>
                <c:pt idx="248">
                  <c:v>269.06</c:v>
                </c:pt>
                <c:pt idx="249">
                  <c:v>273.36900000000003</c:v>
                </c:pt>
                <c:pt idx="250">
                  <c:v>280.697</c:v>
                </c:pt>
              </c:numCache>
            </c:numRef>
          </c:val>
          <c:smooth val="0"/>
          <c:extLst>
            <c:ext xmlns:c16="http://schemas.microsoft.com/office/drawing/2014/chart" uri="{C3380CC4-5D6E-409C-BE32-E72D297353CC}">
              <c16:uniqueId val="{00000000-7294-4051-A713-36720186A8DE}"/>
            </c:ext>
          </c:extLst>
        </c:ser>
        <c:ser>
          <c:idx val="1"/>
          <c:order val="1"/>
          <c:tx>
            <c:strRef>
              <c:f>[Charts_2021__final.xlsx]Գ24!$V$1</c:f>
              <c:strCache>
                <c:ptCount val="1"/>
                <c:pt idx="0">
                  <c:v>Issued in 2019 and maturing in 2029</c:v>
                </c:pt>
              </c:strCache>
            </c:strRef>
          </c:tx>
          <c:spPr>
            <a:ln w="28575" cap="rnd">
              <a:solidFill>
                <a:schemeClr val="accent2"/>
              </a:solidFill>
              <a:round/>
            </a:ln>
            <a:effectLst/>
          </c:spPr>
          <c:marker>
            <c:symbol val="none"/>
          </c:marker>
          <c:cat>
            <c:numRef>
              <c:f>[Charts_2021__final.xlsx]Գ24!$T$2:$T$252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[Charts_2021__final.xlsx]Գ24!$V$2:$V$251</c:f>
              <c:numCache>
                <c:formatCode>General</c:formatCode>
                <c:ptCount val="250"/>
                <c:pt idx="0">
                  <c:v>284.72399999999999</c:v>
                </c:pt>
                <c:pt idx="1">
                  <c:v>284.03100000000001</c:v>
                </c:pt>
                <c:pt idx="2">
                  <c:v>282.00299999999999</c:v>
                </c:pt>
                <c:pt idx="3">
                  <c:v>287.60500000000002</c:v>
                </c:pt>
                <c:pt idx="4">
                  <c:v>286.78899999999999</c:v>
                </c:pt>
                <c:pt idx="5">
                  <c:v>286.59500000000003</c:v>
                </c:pt>
                <c:pt idx="6">
                  <c:v>289.68400000000003</c:v>
                </c:pt>
                <c:pt idx="7">
                  <c:v>288.49099999999999</c:v>
                </c:pt>
                <c:pt idx="8">
                  <c:v>292.73700000000002</c:v>
                </c:pt>
                <c:pt idx="9">
                  <c:v>292.85199999999998</c:v>
                </c:pt>
                <c:pt idx="10">
                  <c:v>290.96600000000001</c:v>
                </c:pt>
                <c:pt idx="11">
                  <c:v>289.27699999999999</c:v>
                </c:pt>
                <c:pt idx="12">
                  <c:v>290.584</c:v>
                </c:pt>
                <c:pt idx="13">
                  <c:v>292.89400000000001</c:v>
                </c:pt>
                <c:pt idx="14">
                  <c:v>290.40199999999999</c:v>
                </c:pt>
                <c:pt idx="15">
                  <c:v>289.76299999999998</c:v>
                </c:pt>
                <c:pt idx="16">
                  <c:v>287.13499999999999</c:v>
                </c:pt>
                <c:pt idx="17">
                  <c:v>291.85300000000001</c:v>
                </c:pt>
                <c:pt idx="18">
                  <c:v>299.93299999999999</c:v>
                </c:pt>
                <c:pt idx="19">
                  <c:v>306.27600000000001</c:v>
                </c:pt>
                <c:pt idx="20">
                  <c:v>302.50099999999998</c:v>
                </c:pt>
                <c:pt idx="21">
                  <c:v>304.67099999999999</c:v>
                </c:pt>
                <c:pt idx="22">
                  <c:v>308.38799999999998</c:v>
                </c:pt>
                <c:pt idx="23">
                  <c:v>301.26799999999997</c:v>
                </c:pt>
                <c:pt idx="24">
                  <c:v>301.13499999999999</c:v>
                </c:pt>
                <c:pt idx="25">
                  <c:v>283.77699999999999</c:v>
                </c:pt>
                <c:pt idx="26">
                  <c:v>282.15100000000001</c:v>
                </c:pt>
                <c:pt idx="27">
                  <c:v>280.24900000000002</c:v>
                </c:pt>
                <c:pt idx="28">
                  <c:v>282.77800000000002</c:v>
                </c:pt>
                <c:pt idx="29">
                  <c:v>280.54899999999998</c:v>
                </c:pt>
                <c:pt idx="30">
                  <c:v>278.37200000000001</c:v>
                </c:pt>
                <c:pt idx="31">
                  <c:v>268.99900000000002</c:v>
                </c:pt>
                <c:pt idx="32">
                  <c:v>268.36799999999999</c:v>
                </c:pt>
                <c:pt idx="33">
                  <c:v>273.81799999999998</c:v>
                </c:pt>
                <c:pt idx="34">
                  <c:v>274.12</c:v>
                </c:pt>
                <c:pt idx="35">
                  <c:v>278.93299999999999</c:v>
                </c:pt>
                <c:pt idx="36">
                  <c:v>276.13499999999999</c:v>
                </c:pt>
                <c:pt idx="37">
                  <c:v>279.90899999999999</c:v>
                </c:pt>
                <c:pt idx="38">
                  <c:v>274.06400000000002</c:v>
                </c:pt>
                <c:pt idx="39">
                  <c:v>271.00400000000002</c:v>
                </c:pt>
                <c:pt idx="40">
                  <c:v>273.488</c:v>
                </c:pt>
                <c:pt idx="41">
                  <c:v>271.27600000000001</c:v>
                </c:pt>
                <c:pt idx="42">
                  <c:v>270.58600000000001</c:v>
                </c:pt>
                <c:pt idx="43">
                  <c:v>269.53100000000001</c:v>
                </c:pt>
                <c:pt idx="44">
                  <c:v>270.38499999999999</c:v>
                </c:pt>
                <c:pt idx="45">
                  <c:v>264.11799999999999</c:v>
                </c:pt>
                <c:pt idx="46">
                  <c:v>264.10199999999998</c:v>
                </c:pt>
                <c:pt idx="47">
                  <c:v>261.62900000000002</c:v>
                </c:pt>
                <c:pt idx="48">
                  <c:v>258.73099999999999</c:v>
                </c:pt>
                <c:pt idx="49">
                  <c:v>258.46199999999999</c:v>
                </c:pt>
                <c:pt idx="50">
                  <c:v>258.11399999999998</c:v>
                </c:pt>
                <c:pt idx="51">
                  <c:v>257.91000000000003</c:v>
                </c:pt>
                <c:pt idx="52">
                  <c:v>261.74</c:v>
                </c:pt>
                <c:pt idx="53">
                  <c:v>263.83699999999999</c:v>
                </c:pt>
                <c:pt idx="54">
                  <c:v>272.90600000000001</c:v>
                </c:pt>
                <c:pt idx="55">
                  <c:v>278.24799999999999</c:v>
                </c:pt>
                <c:pt idx="56">
                  <c:v>278.97300000000001</c:v>
                </c:pt>
                <c:pt idx="57">
                  <c:v>282.99200000000002</c:v>
                </c:pt>
                <c:pt idx="58">
                  <c:v>287.12799999999999</c:v>
                </c:pt>
                <c:pt idx="59">
                  <c:v>286.661</c:v>
                </c:pt>
                <c:pt idx="60">
                  <c:v>285.74200000000002</c:v>
                </c:pt>
                <c:pt idx="61">
                  <c:v>281.678</c:v>
                </c:pt>
                <c:pt idx="62">
                  <c:v>276.71600000000001</c:v>
                </c:pt>
                <c:pt idx="63">
                  <c:v>271.63900000000001</c:v>
                </c:pt>
                <c:pt idx="64">
                  <c:v>269.661</c:v>
                </c:pt>
                <c:pt idx="65">
                  <c:v>266.07400000000001</c:v>
                </c:pt>
                <c:pt idx="66">
                  <c:v>260.53100000000001</c:v>
                </c:pt>
                <c:pt idx="67">
                  <c:v>259.67599999999999</c:v>
                </c:pt>
                <c:pt idx="68">
                  <c:v>265.34699999999998</c:v>
                </c:pt>
                <c:pt idx="69">
                  <c:v>262.19400000000002</c:v>
                </c:pt>
                <c:pt idx="70">
                  <c:v>261.41899999999998</c:v>
                </c:pt>
                <c:pt idx="71">
                  <c:v>254.697</c:v>
                </c:pt>
                <c:pt idx="72">
                  <c:v>257.976</c:v>
                </c:pt>
                <c:pt idx="73">
                  <c:v>261.01299999999998</c:v>
                </c:pt>
                <c:pt idx="74">
                  <c:v>263.55099999999999</c:v>
                </c:pt>
                <c:pt idx="75">
                  <c:v>260.75599999999997</c:v>
                </c:pt>
                <c:pt idx="76">
                  <c:v>260.50799999999998</c:v>
                </c:pt>
                <c:pt idx="77">
                  <c:v>265.22000000000003</c:v>
                </c:pt>
                <c:pt idx="78">
                  <c:v>262.30200000000002</c:v>
                </c:pt>
                <c:pt idx="79">
                  <c:v>261.58300000000003</c:v>
                </c:pt>
                <c:pt idx="80">
                  <c:v>265.14600000000002</c:v>
                </c:pt>
                <c:pt idx="81">
                  <c:v>267.90699999999998</c:v>
                </c:pt>
                <c:pt idx="82">
                  <c:v>272.87700000000001</c:v>
                </c:pt>
                <c:pt idx="83">
                  <c:v>274.69299999999998</c:v>
                </c:pt>
                <c:pt idx="84">
                  <c:v>276.45600000000002</c:v>
                </c:pt>
                <c:pt idx="85">
                  <c:v>276.36799999999999</c:v>
                </c:pt>
                <c:pt idx="86">
                  <c:v>273.95</c:v>
                </c:pt>
                <c:pt idx="87">
                  <c:v>275.66500000000002</c:v>
                </c:pt>
                <c:pt idx="88">
                  <c:v>280.65800000000002</c:v>
                </c:pt>
                <c:pt idx="89">
                  <c:v>283.66300000000001</c:v>
                </c:pt>
                <c:pt idx="90">
                  <c:v>283.029</c:v>
                </c:pt>
                <c:pt idx="91">
                  <c:v>284.512</c:v>
                </c:pt>
                <c:pt idx="92">
                  <c:v>280.95600000000002</c:v>
                </c:pt>
                <c:pt idx="93">
                  <c:v>282.65300000000002</c:v>
                </c:pt>
                <c:pt idx="94">
                  <c:v>282.72399999999999</c:v>
                </c:pt>
                <c:pt idx="95">
                  <c:v>279.68</c:v>
                </c:pt>
                <c:pt idx="96">
                  <c:v>275.89299999999997</c:v>
                </c:pt>
                <c:pt idx="97">
                  <c:v>275.87299999999999</c:v>
                </c:pt>
                <c:pt idx="98">
                  <c:v>273.13400000000001</c:v>
                </c:pt>
                <c:pt idx="99">
                  <c:v>274.02699999999999</c:v>
                </c:pt>
                <c:pt idx="100">
                  <c:v>275.78199999999998</c:v>
                </c:pt>
                <c:pt idx="101">
                  <c:v>281.78699999999998</c:v>
                </c:pt>
                <c:pt idx="102">
                  <c:v>285.04700000000003</c:v>
                </c:pt>
                <c:pt idx="103">
                  <c:v>285.01900000000001</c:v>
                </c:pt>
                <c:pt idx="104">
                  <c:v>283.66500000000002</c:v>
                </c:pt>
                <c:pt idx="105">
                  <c:v>280.50099999999998</c:v>
                </c:pt>
                <c:pt idx="106">
                  <c:v>277.85500000000002</c:v>
                </c:pt>
                <c:pt idx="107">
                  <c:v>279.69299999999998</c:v>
                </c:pt>
                <c:pt idx="108">
                  <c:v>278.798</c:v>
                </c:pt>
                <c:pt idx="109">
                  <c:v>274.916</c:v>
                </c:pt>
                <c:pt idx="110">
                  <c:v>274.29599999999999</c:v>
                </c:pt>
                <c:pt idx="111">
                  <c:v>275.584</c:v>
                </c:pt>
                <c:pt idx="112">
                  <c:v>273.84800000000001</c:v>
                </c:pt>
                <c:pt idx="113">
                  <c:v>277.83800000000002</c:v>
                </c:pt>
                <c:pt idx="114">
                  <c:v>278.17500000000001</c:v>
                </c:pt>
                <c:pt idx="115">
                  <c:v>269.04899999999998</c:v>
                </c:pt>
                <c:pt idx="116">
                  <c:v>268.32900000000001</c:v>
                </c:pt>
                <c:pt idx="117">
                  <c:v>264.19400000000002</c:v>
                </c:pt>
                <c:pt idx="118">
                  <c:v>259.80799999999999</c:v>
                </c:pt>
                <c:pt idx="119">
                  <c:v>262.91000000000003</c:v>
                </c:pt>
                <c:pt idx="120">
                  <c:v>265.291</c:v>
                </c:pt>
                <c:pt idx="121">
                  <c:v>268.02199999999999</c:v>
                </c:pt>
                <c:pt idx="122">
                  <c:v>264.988</c:v>
                </c:pt>
                <c:pt idx="123">
                  <c:v>268.755</c:v>
                </c:pt>
                <c:pt idx="124">
                  <c:v>264.80399999999997</c:v>
                </c:pt>
                <c:pt idx="125">
                  <c:v>261.35599999999999</c:v>
                </c:pt>
                <c:pt idx="126">
                  <c:v>262.64999999999998</c:v>
                </c:pt>
                <c:pt idx="127">
                  <c:v>261.375</c:v>
                </c:pt>
                <c:pt idx="128">
                  <c:v>262.64400000000001</c:v>
                </c:pt>
                <c:pt idx="129">
                  <c:v>261.33100000000002</c:v>
                </c:pt>
                <c:pt idx="130">
                  <c:v>266.78500000000003</c:v>
                </c:pt>
                <c:pt idx="131">
                  <c:v>273.86099999999999</c:v>
                </c:pt>
                <c:pt idx="132">
                  <c:v>277.024</c:v>
                </c:pt>
                <c:pt idx="133">
                  <c:v>279.52100000000002</c:v>
                </c:pt>
                <c:pt idx="134">
                  <c:v>285.26799999999997</c:v>
                </c:pt>
                <c:pt idx="135">
                  <c:v>282.55599999999998</c:v>
                </c:pt>
                <c:pt idx="136">
                  <c:v>278.13200000000001</c:v>
                </c:pt>
                <c:pt idx="137">
                  <c:v>280.06099999999998</c:v>
                </c:pt>
                <c:pt idx="138">
                  <c:v>279.11500000000001</c:v>
                </c:pt>
                <c:pt idx="139">
                  <c:v>282.36799999999999</c:v>
                </c:pt>
                <c:pt idx="140">
                  <c:v>285.07400000000001</c:v>
                </c:pt>
                <c:pt idx="141">
                  <c:v>283.75299999999999</c:v>
                </c:pt>
                <c:pt idx="142">
                  <c:v>280.88600000000002</c:v>
                </c:pt>
                <c:pt idx="143">
                  <c:v>278.976</c:v>
                </c:pt>
                <c:pt idx="144">
                  <c:v>279.2</c:v>
                </c:pt>
                <c:pt idx="145">
                  <c:v>275.28199999999998</c:v>
                </c:pt>
                <c:pt idx="146">
                  <c:v>277.27199999999999</c:v>
                </c:pt>
                <c:pt idx="147">
                  <c:v>274.44499999999999</c:v>
                </c:pt>
                <c:pt idx="148">
                  <c:v>275.44200000000001</c:v>
                </c:pt>
                <c:pt idx="149">
                  <c:v>272.51100000000002</c:v>
                </c:pt>
                <c:pt idx="150">
                  <c:v>273.96899999999999</c:v>
                </c:pt>
                <c:pt idx="151">
                  <c:v>274.52999999999997</c:v>
                </c:pt>
                <c:pt idx="152">
                  <c:v>272.51100000000002</c:v>
                </c:pt>
                <c:pt idx="153">
                  <c:v>270.71899999999999</c:v>
                </c:pt>
                <c:pt idx="154">
                  <c:v>270.87599999999998</c:v>
                </c:pt>
                <c:pt idx="155">
                  <c:v>268.22899999999998</c:v>
                </c:pt>
                <c:pt idx="156">
                  <c:v>268.65199999999999</c:v>
                </c:pt>
                <c:pt idx="157">
                  <c:v>268.11200000000002</c:v>
                </c:pt>
                <c:pt idx="158">
                  <c:v>265.39699999999999</c:v>
                </c:pt>
                <c:pt idx="159">
                  <c:v>261.61099999999999</c:v>
                </c:pt>
                <c:pt idx="160">
                  <c:v>257.73099999999999</c:v>
                </c:pt>
                <c:pt idx="161">
                  <c:v>259.05</c:v>
                </c:pt>
                <c:pt idx="162">
                  <c:v>260.79599999999999</c:v>
                </c:pt>
                <c:pt idx="163">
                  <c:v>263.36</c:v>
                </c:pt>
                <c:pt idx="164">
                  <c:v>278.59899999999999</c:v>
                </c:pt>
                <c:pt idx="165">
                  <c:v>283.60000000000002</c:v>
                </c:pt>
                <c:pt idx="166">
                  <c:v>293.35599999999999</c:v>
                </c:pt>
                <c:pt idx="167">
                  <c:v>290.60300000000001</c:v>
                </c:pt>
                <c:pt idx="168">
                  <c:v>290.45</c:v>
                </c:pt>
                <c:pt idx="169">
                  <c:v>289.51600000000002</c:v>
                </c:pt>
                <c:pt idx="170">
                  <c:v>289.01499999999999</c:v>
                </c:pt>
                <c:pt idx="171">
                  <c:v>287.85199999999998</c:v>
                </c:pt>
                <c:pt idx="172">
                  <c:v>289.82799999999997</c:v>
                </c:pt>
                <c:pt idx="173">
                  <c:v>291.29500000000002</c:v>
                </c:pt>
                <c:pt idx="174">
                  <c:v>291.87900000000002</c:v>
                </c:pt>
                <c:pt idx="175">
                  <c:v>292.10000000000002</c:v>
                </c:pt>
                <c:pt idx="176">
                  <c:v>290.89</c:v>
                </c:pt>
                <c:pt idx="177">
                  <c:v>289.33499999999998</c:v>
                </c:pt>
                <c:pt idx="178">
                  <c:v>297.31700000000001</c:v>
                </c:pt>
                <c:pt idx="179">
                  <c:v>301.76499999999999</c:v>
                </c:pt>
                <c:pt idx="180">
                  <c:v>297.25</c:v>
                </c:pt>
                <c:pt idx="181">
                  <c:v>297.01499999999999</c:v>
                </c:pt>
                <c:pt idx="182">
                  <c:v>295.24200000000002</c:v>
                </c:pt>
                <c:pt idx="183">
                  <c:v>296.01</c:v>
                </c:pt>
                <c:pt idx="184">
                  <c:v>298.63499999999999</c:v>
                </c:pt>
                <c:pt idx="185">
                  <c:v>297.56599999999997</c:v>
                </c:pt>
                <c:pt idx="186">
                  <c:v>296.66800000000001</c:v>
                </c:pt>
                <c:pt idx="187">
                  <c:v>293.34699999999998</c:v>
                </c:pt>
                <c:pt idx="188">
                  <c:v>294.11200000000002</c:v>
                </c:pt>
                <c:pt idx="189">
                  <c:v>294.26</c:v>
                </c:pt>
                <c:pt idx="190">
                  <c:v>292.26400000000001</c:v>
                </c:pt>
                <c:pt idx="191">
                  <c:v>293.06799999999998</c:v>
                </c:pt>
                <c:pt idx="192">
                  <c:v>293.67</c:v>
                </c:pt>
                <c:pt idx="193">
                  <c:v>301.976</c:v>
                </c:pt>
                <c:pt idx="194">
                  <c:v>302.84800000000001</c:v>
                </c:pt>
                <c:pt idx="195">
                  <c:v>303.58199999999999</c:v>
                </c:pt>
                <c:pt idx="196">
                  <c:v>300.399</c:v>
                </c:pt>
                <c:pt idx="197">
                  <c:v>296.37799999999999</c:v>
                </c:pt>
                <c:pt idx="198">
                  <c:v>291.95</c:v>
                </c:pt>
                <c:pt idx="199">
                  <c:v>293.70400000000001</c:v>
                </c:pt>
                <c:pt idx="200">
                  <c:v>293.01</c:v>
                </c:pt>
                <c:pt idx="201">
                  <c:v>282.512</c:v>
                </c:pt>
                <c:pt idx="202">
                  <c:v>278.40899999999999</c:v>
                </c:pt>
                <c:pt idx="203">
                  <c:v>277.89100000000002</c:v>
                </c:pt>
                <c:pt idx="204">
                  <c:v>282.089</c:v>
                </c:pt>
                <c:pt idx="205">
                  <c:v>288.70299999999997</c:v>
                </c:pt>
                <c:pt idx="206">
                  <c:v>289.21899999999999</c:v>
                </c:pt>
                <c:pt idx="207">
                  <c:v>286.19600000000003</c:v>
                </c:pt>
                <c:pt idx="208">
                  <c:v>280.95800000000003</c:v>
                </c:pt>
                <c:pt idx="209">
                  <c:v>273.255</c:v>
                </c:pt>
                <c:pt idx="210">
                  <c:v>274.25599999999997</c:v>
                </c:pt>
                <c:pt idx="211">
                  <c:v>284.14800000000002</c:v>
                </c:pt>
                <c:pt idx="212">
                  <c:v>284.83300000000003</c:v>
                </c:pt>
                <c:pt idx="213">
                  <c:v>289.02699999999999</c:v>
                </c:pt>
                <c:pt idx="214">
                  <c:v>285.28100000000001</c:v>
                </c:pt>
                <c:pt idx="215">
                  <c:v>266.726</c:v>
                </c:pt>
                <c:pt idx="216">
                  <c:v>268.79899999999998</c:v>
                </c:pt>
                <c:pt idx="217">
                  <c:v>268.02300000000002</c:v>
                </c:pt>
                <c:pt idx="218">
                  <c:v>267.13900000000001</c:v>
                </c:pt>
                <c:pt idx="219">
                  <c:v>277.54399999999998</c:v>
                </c:pt>
                <c:pt idx="220">
                  <c:v>276.51499999999999</c:v>
                </c:pt>
                <c:pt idx="221">
                  <c:v>273.19499999999999</c:v>
                </c:pt>
                <c:pt idx="222">
                  <c:v>268.44600000000003</c:v>
                </c:pt>
                <c:pt idx="223">
                  <c:v>269.86700000000002</c:v>
                </c:pt>
                <c:pt idx="224">
                  <c:v>264.42599999999999</c:v>
                </c:pt>
                <c:pt idx="225">
                  <c:v>261.95600000000002</c:v>
                </c:pt>
                <c:pt idx="226">
                  <c:v>258.42500000000001</c:v>
                </c:pt>
                <c:pt idx="227">
                  <c:v>256.233</c:v>
                </c:pt>
                <c:pt idx="228">
                  <c:v>257.52100000000002</c:v>
                </c:pt>
                <c:pt idx="229">
                  <c:v>257.12900000000002</c:v>
                </c:pt>
                <c:pt idx="230">
                  <c:v>260.15600000000001</c:v>
                </c:pt>
                <c:pt idx="231">
                  <c:v>264.262</c:v>
                </c:pt>
                <c:pt idx="232">
                  <c:v>265.721</c:v>
                </c:pt>
                <c:pt idx="233">
                  <c:v>267.94499999999999</c:v>
                </c:pt>
                <c:pt idx="234">
                  <c:v>272.363</c:v>
                </c:pt>
                <c:pt idx="235">
                  <c:v>261.83199999999999</c:v>
                </c:pt>
                <c:pt idx="236">
                  <c:v>266.82499999999999</c:v>
                </c:pt>
                <c:pt idx="237">
                  <c:v>251.559</c:v>
                </c:pt>
                <c:pt idx="238">
                  <c:v>249.239</c:v>
                </c:pt>
                <c:pt idx="239">
                  <c:v>249.79400000000001</c:v>
                </c:pt>
                <c:pt idx="240">
                  <c:v>247.869</c:v>
                </c:pt>
                <c:pt idx="241">
                  <c:v>244.804</c:v>
                </c:pt>
                <c:pt idx="242">
                  <c:v>246.429</c:v>
                </c:pt>
                <c:pt idx="243">
                  <c:v>259.97399999999999</c:v>
                </c:pt>
                <c:pt idx="244">
                  <c:v>259.98500000000001</c:v>
                </c:pt>
                <c:pt idx="245">
                  <c:v>259.39600000000002</c:v>
                </c:pt>
                <c:pt idx="246">
                  <c:v>263.01499999999999</c:v>
                </c:pt>
                <c:pt idx="247">
                  <c:v>268.07499999999999</c:v>
                </c:pt>
                <c:pt idx="248">
                  <c:v>272.28199999999998</c:v>
                </c:pt>
                <c:pt idx="249">
                  <c:v>280.154</c:v>
                </c:pt>
              </c:numCache>
            </c:numRef>
          </c:val>
          <c:smooth val="0"/>
          <c:extLst>
            <c:ext xmlns:c16="http://schemas.microsoft.com/office/drawing/2014/chart" uri="{C3380CC4-5D6E-409C-BE32-E72D297353CC}">
              <c16:uniqueId val="{00000001-7294-4051-A713-36720186A8DE}"/>
            </c:ext>
          </c:extLst>
        </c:ser>
        <c:ser>
          <c:idx val="2"/>
          <c:order val="2"/>
          <c:tx>
            <c:strRef>
              <c:f>[Charts_2021__final.xlsx]Գ24!$W$1</c:f>
              <c:strCache>
                <c:ptCount val="1"/>
                <c:pt idx="0">
                  <c:v>Issued in 2021 and maturing in 2031</c:v>
                </c:pt>
              </c:strCache>
            </c:strRef>
          </c:tx>
          <c:spPr>
            <a:ln w="28575" cap="rnd">
              <a:solidFill>
                <a:schemeClr val="accent3"/>
              </a:solidFill>
              <a:round/>
            </a:ln>
            <a:effectLst/>
          </c:spPr>
          <c:marker>
            <c:symbol val="none"/>
          </c:marker>
          <c:cat>
            <c:numRef>
              <c:f>[Charts_2021__final.xlsx]Գ24!$T$2:$T$252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[Charts_2021__final.xlsx]Գ24!$W$2:$W$252</c:f>
              <c:numCache>
                <c:formatCode>General</c:formatCode>
                <c:ptCount val="251"/>
                <c:pt idx="0">
                  <c:v>296.46899999999999</c:v>
                </c:pt>
                <c:pt idx="1">
                  <c:v>296.31200000000001</c:v>
                </c:pt>
                <c:pt idx="2">
                  <c:v>295.60199999999998</c:v>
                </c:pt>
                <c:pt idx="3">
                  <c:v>300.81799999999998</c:v>
                </c:pt>
                <c:pt idx="4">
                  <c:v>300.161</c:v>
                </c:pt>
                <c:pt idx="5">
                  <c:v>299.774</c:v>
                </c:pt>
                <c:pt idx="6">
                  <c:v>302.44499999999999</c:v>
                </c:pt>
                <c:pt idx="7">
                  <c:v>301.77100000000002</c:v>
                </c:pt>
                <c:pt idx="8">
                  <c:v>306.16899999999998</c:v>
                </c:pt>
                <c:pt idx="9">
                  <c:v>305.74099999999999</c:v>
                </c:pt>
                <c:pt idx="10">
                  <c:v>303.83100000000002</c:v>
                </c:pt>
                <c:pt idx="11">
                  <c:v>302.34300000000002</c:v>
                </c:pt>
                <c:pt idx="12">
                  <c:v>304.03399999999999</c:v>
                </c:pt>
                <c:pt idx="13">
                  <c:v>306.30599999999998</c:v>
                </c:pt>
                <c:pt idx="14">
                  <c:v>303.97399999999999</c:v>
                </c:pt>
                <c:pt idx="15">
                  <c:v>302.86599999999999</c:v>
                </c:pt>
                <c:pt idx="16">
                  <c:v>301.02300000000002</c:v>
                </c:pt>
                <c:pt idx="17">
                  <c:v>304.96300000000002</c:v>
                </c:pt>
                <c:pt idx="18">
                  <c:v>314.30799999999999</c:v>
                </c:pt>
                <c:pt idx="19">
                  <c:v>321.18200000000002</c:v>
                </c:pt>
                <c:pt idx="20">
                  <c:v>317.36599999999999</c:v>
                </c:pt>
                <c:pt idx="21">
                  <c:v>322.15899999999999</c:v>
                </c:pt>
                <c:pt idx="22">
                  <c:v>322.23200000000003</c:v>
                </c:pt>
                <c:pt idx="23">
                  <c:v>313.31200000000001</c:v>
                </c:pt>
                <c:pt idx="24">
                  <c:v>311.25400000000002</c:v>
                </c:pt>
                <c:pt idx="25">
                  <c:v>294.74299999999999</c:v>
                </c:pt>
                <c:pt idx="26">
                  <c:v>293.38799999999998</c:v>
                </c:pt>
                <c:pt idx="27">
                  <c:v>291.17500000000001</c:v>
                </c:pt>
                <c:pt idx="28">
                  <c:v>293.67500000000001</c:v>
                </c:pt>
                <c:pt idx="29">
                  <c:v>290.54399999999998</c:v>
                </c:pt>
                <c:pt idx="30">
                  <c:v>288.97300000000001</c:v>
                </c:pt>
                <c:pt idx="31">
                  <c:v>282.42500000000001</c:v>
                </c:pt>
                <c:pt idx="32">
                  <c:v>282.49200000000002</c:v>
                </c:pt>
                <c:pt idx="33">
                  <c:v>287.27199999999999</c:v>
                </c:pt>
                <c:pt idx="34">
                  <c:v>288.14699999999999</c:v>
                </c:pt>
                <c:pt idx="35">
                  <c:v>293.077</c:v>
                </c:pt>
                <c:pt idx="36">
                  <c:v>289.39699999999999</c:v>
                </c:pt>
                <c:pt idx="37">
                  <c:v>293.3</c:v>
                </c:pt>
                <c:pt idx="38">
                  <c:v>288.096</c:v>
                </c:pt>
                <c:pt idx="39">
                  <c:v>283.68799999999999</c:v>
                </c:pt>
                <c:pt idx="40">
                  <c:v>287.11099999999999</c:v>
                </c:pt>
                <c:pt idx="41">
                  <c:v>284.15899999999999</c:v>
                </c:pt>
                <c:pt idx="42">
                  <c:v>283.83600000000001</c:v>
                </c:pt>
                <c:pt idx="43">
                  <c:v>283.29700000000003</c:v>
                </c:pt>
                <c:pt idx="44">
                  <c:v>285.38799999999998</c:v>
                </c:pt>
                <c:pt idx="45">
                  <c:v>279.80900000000003</c:v>
                </c:pt>
                <c:pt idx="46">
                  <c:v>279.48700000000002</c:v>
                </c:pt>
                <c:pt idx="47">
                  <c:v>275.351</c:v>
                </c:pt>
                <c:pt idx="48">
                  <c:v>271.76799999999997</c:v>
                </c:pt>
                <c:pt idx="49">
                  <c:v>270.488</c:v>
                </c:pt>
                <c:pt idx="50">
                  <c:v>270.86200000000002</c:v>
                </c:pt>
                <c:pt idx="51">
                  <c:v>272.226</c:v>
                </c:pt>
                <c:pt idx="52">
                  <c:v>274.55200000000002</c:v>
                </c:pt>
                <c:pt idx="53">
                  <c:v>280.05099999999999</c:v>
                </c:pt>
                <c:pt idx="54">
                  <c:v>283.827</c:v>
                </c:pt>
                <c:pt idx="55">
                  <c:v>284.27699999999999</c:v>
                </c:pt>
                <c:pt idx="56">
                  <c:v>282.60500000000002</c:v>
                </c:pt>
                <c:pt idx="57">
                  <c:v>284.99700000000001</c:v>
                </c:pt>
                <c:pt idx="58">
                  <c:v>289.03500000000003</c:v>
                </c:pt>
                <c:pt idx="59">
                  <c:v>288.226</c:v>
                </c:pt>
                <c:pt idx="60">
                  <c:v>288.74599999999998</c:v>
                </c:pt>
                <c:pt idx="61">
                  <c:v>284.78300000000002</c:v>
                </c:pt>
                <c:pt idx="62">
                  <c:v>278.70800000000003</c:v>
                </c:pt>
                <c:pt idx="63">
                  <c:v>274.53199999999998</c:v>
                </c:pt>
                <c:pt idx="64">
                  <c:v>271.423</c:v>
                </c:pt>
                <c:pt idx="65">
                  <c:v>268.245</c:v>
                </c:pt>
                <c:pt idx="66">
                  <c:v>266.52800000000002</c:v>
                </c:pt>
                <c:pt idx="67">
                  <c:v>264.07299999999998</c:v>
                </c:pt>
                <c:pt idx="68">
                  <c:v>270.428</c:v>
                </c:pt>
                <c:pt idx="69">
                  <c:v>265.54599999999999</c:v>
                </c:pt>
                <c:pt idx="70">
                  <c:v>264.83199999999999</c:v>
                </c:pt>
                <c:pt idx="71">
                  <c:v>258.03100000000001</c:v>
                </c:pt>
                <c:pt idx="72">
                  <c:v>265.46499999999997</c:v>
                </c:pt>
                <c:pt idx="73">
                  <c:v>271.00799999999998</c:v>
                </c:pt>
                <c:pt idx="74">
                  <c:v>276.94</c:v>
                </c:pt>
                <c:pt idx="75">
                  <c:v>276.08300000000003</c:v>
                </c:pt>
                <c:pt idx="76">
                  <c:v>276.18400000000003</c:v>
                </c:pt>
                <c:pt idx="77">
                  <c:v>280.72899999999998</c:v>
                </c:pt>
                <c:pt idx="78">
                  <c:v>277.64</c:v>
                </c:pt>
                <c:pt idx="79">
                  <c:v>275.88299999999998</c:v>
                </c:pt>
                <c:pt idx="80">
                  <c:v>280.19200000000001</c:v>
                </c:pt>
                <c:pt idx="81">
                  <c:v>282.74799999999999</c:v>
                </c:pt>
                <c:pt idx="82">
                  <c:v>287.89800000000002</c:v>
                </c:pt>
                <c:pt idx="83">
                  <c:v>289.48</c:v>
                </c:pt>
                <c:pt idx="84">
                  <c:v>290.98599999999999</c:v>
                </c:pt>
                <c:pt idx="85">
                  <c:v>290.28199999999998</c:v>
                </c:pt>
                <c:pt idx="86">
                  <c:v>288.31200000000001</c:v>
                </c:pt>
                <c:pt idx="87">
                  <c:v>290.05099999999999</c:v>
                </c:pt>
                <c:pt idx="88">
                  <c:v>295.78399999999999</c:v>
                </c:pt>
                <c:pt idx="89">
                  <c:v>299.83600000000001</c:v>
                </c:pt>
                <c:pt idx="90">
                  <c:v>299.17899999999997</c:v>
                </c:pt>
                <c:pt idx="91">
                  <c:v>300.86599999999999</c:v>
                </c:pt>
                <c:pt idx="92">
                  <c:v>297.14299999999997</c:v>
                </c:pt>
                <c:pt idx="93">
                  <c:v>299.39100000000002</c:v>
                </c:pt>
                <c:pt idx="94">
                  <c:v>299.35199999999998</c:v>
                </c:pt>
                <c:pt idx="95">
                  <c:v>295.16000000000003</c:v>
                </c:pt>
                <c:pt idx="96">
                  <c:v>291.05200000000002</c:v>
                </c:pt>
                <c:pt idx="97">
                  <c:v>290.49</c:v>
                </c:pt>
                <c:pt idx="98">
                  <c:v>288.18299999999999</c:v>
                </c:pt>
                <c:pt idx="99">
                  <c:v>290.08800000000002</c:v>
                </c:pt>
                <c:pt idx="100">
                  <c:v>292.49200000000002</c:v>
                </c:pt>
                <c:pt idx="101">
                  <c:v>297.36799999999999</c:v>
                </c:pt>
                <c:pt idx="102">
                  <c:v>300.26</c:v>
                </c:pt>
                <c:pt idx="103">
                  <c:v>301.05799999999999</c:v>
                </c:pt>
                <c:pt idx="104">
                  <c:v>299.548</c:v>
                </c:pt>
                <c:pt idx="105">
                  <c:v>296.69099999999997</c:v>
                </c:pt>
                <c:pt idx="106">
                  <c:v>294.23899999999998</c:v>
                </c:pt>
                <c:pt idx="107">
                  <c:v>296.327</c:v>
                </c:pt>
                <c:pt idx="108">
                  <c:v>295.24900000000002</c:v>
                </c:pt>
                <c:pt idx="109">
                  <c:v>292.56099999999998</c:v>
                </c:pt>
                <c:pt idx="110">
                  <c:v>291.358</c:v>
                </c:pt>
                <c:pt idx="111">
                  <c:v>293.459</c:v>
                </c:pt>
                <c:pt idx="112">
                  <c:v>291.68799999999999</c:v>
                </c:pt>
                <c:pt idx="113">
                  <c:v>297.89600000000002</c:v>
                </c:pt>
                <c:pt idx="114">
                  <c:v>297.786</c:v>
                </c:pt>
                <c:pt idx="115">
                  <c:v>287.738</c:v>
                </c:pt>
                <c:pt idx="116">
                  <c:v>287.90899999999999</c:v>
                </c:pt>
                <c:pt idx="117">
                  <c:v>282.84899999999999</c:v>
                </c:pt>
                <c:pt idx="118">
                  <c:v>278.78500000000003</c:v>
                </c:pt>
                <c:pt idx="119">
                  <c:v>282.14800000000002</c:v>
                </c:pt>
                <c:pt idx="120">
                  <c:v>284.07799999999997</c:v>
                </c:pt>
                <c:pt idx="121">
                  <c:v>288.18799999999999</c:v>
                </c:pt>
                <c:pt idx="122">
                  <c:v>284.85199999999998</c:v>
                </c:pt>
                <c:pt idx="123">
                  <c:v>287.209</c:v>
                </c:pt>
                <c:pt idx="124">
                  <c:v>283.44299999999998</c:v>
                </c:pt>
                <c:pt idx="125">
                  <c:v>281.14600000000002</c:v>
                </c:pt>
                <c:pt idx="126">
                  <c:v>282.108</c:v>
                </c:pt>
                <c:pt idx="127">
                  <c:v>278.923</c:v>
                </c:pt>
                <c:pt idx="128">
                  <c:v>279.53899999999999</c:v>
                </c:pt>
                <c:pt idx="129">
                  <c:v>276.37900000000002</c:v>
                </c:pt>
                <c:pt idx="130">
                  <c:v>281.84199999999998</c:v>
                </c:pt>
                <c:pt idx="131">
                  <c:v>289.93700000000001</c:v>
                </c:pt>
                <c:pt idx="132">
                  <c:v>293.863</c:v>
                </c:pt>
                <c:pt idx="133">
                  <c:v>298.34699999999998</c:v>
                </c:pt>
                <c:pt idx="134">
                  <c:v>301.483</c:v>
                </c:pt>
                <c:pt idx="135">
                  <c:v>297.78100000000001</c:v>
                </c:pt>
                <c:pt idx="136">
                  <c:v>293.226</c:v>
                </c:pt>
                <c:pt idx="137">
                  <c:v>295.78100000000001</c:v>
                </c:pt>
                <c:pt idx="138">
                  <c:v>295.42200000000003</c:v>
                </c:pt>
                <c:pt idx="139">
                  <c:v>299.02</c:v>
                </c:pt>
                <c:pt idx="140">
                  <c:v>301.58100000000002</c:v>
                </c:pt>
                <c:pt idx="141">
                  <c:v>300.10399999999998</c:v>
                </c:pt>
                <c:pt idx="142">
                  <c:v>296.827</c:v>
                </c:pt>
                <c:pt idx="143">
                  <c:v>295.714</c:v>
                </c:pt>
                <c:pt idx="144">
                  <c:v>294.51100000000002</c:v>
                </c:pt>
                <c:pt idx="145">
                  <c:v>292.36200000000002</c:v>
                </c:pt>
                <c:pt idx="146">
                  <c:v>293.93400000000003</c:v>
                </c:pt>
                <c:pt idx="147">
                  <c:v>292.214</c:v>
                </c:pt>
                <c:pt idx="148">
                  <c:v>293.22800000000001</c:v>
                </c:pt>
                <c:pt idx="149">
                  <c:v>290.49400000000003</c:v>
                </c:pt>
                <c:pt idx="150">
                  <c:v>291.77199999999999</c:v>
                </c:pt>
                <c:pt idx="151">
                  <c:v>291.40600000000001</c:v>
                </c:pt>
                <c:pt idx="152">
                  <c:v>289.745</c:v>
                </c:pt>
                <c:pt idx="153">
                  <c:v>288.036</c:v>
                </c:pt>
                <c:pt idx="154">
                  <c:v>287.41399999999999</c:v>
                </c:pt>
                <c:pt idx="155">
                  <c:v>285.94499999999999</c:v>
                </c:pt>
                <c:pt idx="156">
                  <c:v>285.71899999999999</c:v>
                </c:pt>
                <c:pt idx="157">
                  <c:v>282.92599999999999</c:v>
                </c:pt>
                <c:pt idx="158">
                  <c:v>281.39299999999997</c:v>
                </c:pt>
                <c:pt idx="159">
                  <c:v>278.755</c:v>
                </c:pt>
                <c:pt idx="160">
                  <c:v>275.09199999999998</c:v>
                </c:pt>
                <c:pt idx="161">
                  <c:v>276.70400000000001</c:v>
                </c:pt>
                <c:pt idx="162">
                  <c:v>276.52100000000002</c:v>
                </c:pt>
                <c:pt idx="163">
                  <c:v>281.70299999999997</c:v>
                </c:pt>
                <c:pt idx="164">
                  <c:v>291.55500000000001</c:v>
                </c:pt>
                <c:pt idx="165">
                  <c:v>296.52499999999998</c:v>
                </c:pt>
                <c:pt idx="166">
                  <c:v>301.875</c:v>
                </c:pt>
                <c:pt idx="167">
                  <c:v>300.44499999999999</c:v>
                </c:pt>
                <c:pt idx="168">
                  <c:v>299.91699999999997</c:v>
                </c:pt>
                <c:pt idx="169">
                  <c:v>297.71800000000002</c:v>
                </c:pt>
                <c:pt idx="170">
                  <c:v>296.60700000000003</c:v>
                </c:pt>
                <c:pt idx="171">
                  <c:v>295.95400000000001</c:v>
                </c:pt>
                <c:pt idx="172">
                  <c:v>297.75299999999999</c:v>
                </c:pt>
                <c:pt idx="173">
                  <c:v>299.01600000000002</c:v>
                </c:pt>
                <c:pt idx="174">
                  <c:v>299.60899999999998</c:v>
                </c:pt>
                <c:pt idx="175">
                  <c:v>299.92899999999997</c:v>
                </c:pt>
                <c:pt idx="176">
                  <c:v>297.94799999999998</c:v>
                </c:pt>
                <c:pt idx="177">
                  <c:v>289.86700000000002</c:v>
                </c:pt>
                <c:pt idx="178">
                  <c:v>296.97699999999998</c:v>
                </c:pt>
                <c:pt idx="179">
                  <c:v>300.17500000000001</c:v>
                </c:pt>
                <c:pt idx="180">
                  <c:v>295.327</c:v>
                </c:pt>
                <c:pt idx="181">
                  <c:v>294.86700000000002</c:v>
                </c:pt>
                <c:pt idx="182">
                  <c:v>292.07400000000001</c:v>
                </c:pt>
                <c:pt idx="183">
                  <c:v>293.899</c:v>
                </c:pt>
                <c:pt idx="184">
                  <c:v>295.61700000000002</c:v>
                </c:pt>
                <c:pt idx="185">
                  <c:v>295.26299999999998</c:v>
                </c:pt>
                <c:pt idx="186">
                  <c:v>294.32799999999997</c:v>
                </c:pt>
                <c:pt idx="187">
                  <c:v>290.56</c:v>
                </c:pt>
                <c:pt idx="188">
                  <c:v>291.06200000000001</c:v>
                </c:pt>
                <c:pt idx="189">
                  <c:v>291.10500000000002</c:v>
                </c:pt>
                <c:pt idx="190">
                  <c:v>288.60899999999998</c:v>
                </c:pt>
                <c:pt idx="191">
                  <c:v>288.35000000000002</c:v>
                </c:pt>
                <c:pt idx="192">
                  <c:v>289.363</c:v>
                </c:pt>
                <c:pt idx="193">
                  <c:v>297.72300000000001</c:v>
                </c:pt>
                <c:pt idx="194">
                  <c:v>299.96699999999998</c:v>
                </c:pt>
                <c:pt idx="195">
                  <c:v>300.649</c:v>
                </c:pt>
                <c:pt idx="196">
                  <c:v>297.67500000000001</c:v>
                </c:pt>
                <c:pt idx="197">
                  <c:v>293.64999999999998</c:v>
                </c:pt>
                <c:pt idx="198">
                  <c:v>289.548</c:v>
                </c:pt>
                <c:pt idx="199">
                  <c:v>292.99400000000003</c:v>
                </c:pt>
                <c:pt idx="200">
                  <c:v>293.72699999999998</c:v>
                </c:pt>
                <c:pt idx="201">
                  <c:v>289.45999999999998</c:v>
                </c:pt>
                <c:pt idx="202">
                  <c:v>288.29199999999997</c:v>
                </c:pt>
                <c:pt idx="203">
                  <c:v>288.91399999999999</c:v>
                </c:pt>
                <c:pt idx="204">
                  <c:v>292.96300000000002</c:v>
                </c:pt>
                <c:pt idx="205">
                  <c:v>301.23200000000003</c:v>
                </c:pt>
                <c:pt idx="206">
                  <c:v>302.21300000000002</c:v>
                </c:pt>
                <c:pt idx="207">
                  <c:v>300.24400000000003</c:v>
                </c:pt>
                <c:pt idx="208">
                  <c:v>295.589</c:v>
                </c:pt>
                <c:pt idx="209">
                  <c:v>291.31200000000001</c:v>
                </c:pt>
                <c:pt idx="210">
                  <c:v>294.928</c:v>
                </c:pt>
                <c:pt idx="211">
                  <c:v>300.83600000000001</c:v>
                </c:pt>
                <c:pt idx="212">
                  <c:v>301.58100000000002</c:v>
                </c:pt>
                <c:pt idx="213">
                  <c:v>305.60599999999999</c:v>
                </c:pt>
                <c:pt idx="214">
                  <c:v>304.351</c:v>
                </c:pt>
                <c:pt idx="215">
                  <c:v>290.41500000000002</c:v>
                </c:pt>
                <c:pt idx="216">
                  <c:v>292.29199999999997</c:v>
                </c:pt>
                <c:pt idx="217">
                  <c:v>291.25900000000001</c:v>
                </c:pt>
                <c:pt idx="218">
                  <c:v>287.01600000000002</c:v>
                </c:pt>
                <c:pt idx="219">
                  <c:v>295.03899999999999</c:v>
                </c:pt>
                <c:pt idx="220">
                  <c:v>293.35700000000003</c:v>
                </c:pt>
                <c:pt idx="221">
                  <c:v>290.25799999999998</c:v>
                </c:pt>
                <c:pt idx="222">
                  <c:v>290.61900000000003</c:v>
                </c:pt>
                <c:pt idx="223">
                  <c:v>290.41300000000001</c:v>
                </c:pt>
                <c:pt idx="224">
                  <c:v>287.77800000000002</c:v>
                </c:pt>
                <c:pt idx="225">
                  <c:v>284.61399999999998</c:v>
                </c:pt>
                <c:pt idx="226">
                  <c:v>281.42399999999998</c:v>
                </c:pt>
                <c:pt idx="227">
                  <c:v>280.05900000000003</c:v>
                </c:pt>
                <c:pt idx="228">
                  <c:v>281.37599999999998</c:v>
                </c:pt>
                <c:pt idx="229">
                  <c:v>280.226</c:v>
                </c:pt>
                <c:pt idx="230">
                  <c:v>282.82400000000001</c:v>
                </c:pt>
                <c:pt idx="231">
                  <c:v>286.11200000000002</c:v>
                </c:pt>
                <c:pt idx="232">
                  <c:v>288.88600000000002</c:v>
                </c:pt>
              </c:numCache>
            </c:numRef>
          </c:val>
          <c:smooth val="0"/>
          <c:extLst>
            <c:ext xmlns:c16="http://schemas.microsoft.com/office/drawing/2014/chart" uri="{C3380CC4-5D6E-409C-BE32-E72D297353CC}">
              <c16:uniqueId val="{00000002-7294-4051-A713-36720186A8DE}"/>
            </c:ext>
          </c:extLst>
        </c:ser>
        <c:dLbls>
          <c:showLegendKey val="0"/>
          <c:showVal val="0"/>
          <c:showCatName val="0"/>
          <c:showSerName val="0"/>
          <c:showPercent val="0"/>
          <c:showBubbleSize val="0"/>
        </c:dLbls>
        <c:smooth val="0"/>
        <c:axId val="58858880"/>
        <c:axId val="58864768"/>
      </c:lineChart>
      <c:dateAx>
        <c:axId val="58858880"/>
        <c:scaling>
          <c:orientation val="minMax"/>
        </c:scaling>
        <c:delete val="0"/>
        <c:axPos val="b"/>
        <c:numFmt formatCode="dd\-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864768"/>
        <c:crosses val="autoZero"/>
        <c:auto val="1"/>
        <c:lblOffset val="100"/>
        <c:baseTimeUnit val="days"/>
      </c:dateAx>
      <c:valAx>
        <c:axId val="58864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858880"/>
        <c:crosses val="autoZero"/>
        <c:crossBetween val="between"/>
        <c:majorUnit val="50"/>
      </c:valAx>
      <c:spPr>
        <a:noFill/>
        <a:ln>
          <a:noFill/>
        </a:ln>
        <a:effectLst/>
      </c:spPr>
    </c:plotArea>
    <c:legend>
      <c:legendPos val="b"/>
      <c:layout>
        <c:manualLayout>
          <c:xMode val="edge"/>
          <c:yMode val="edge"/>
          <c:x val="3.1099250147057826E-2"/>
          <c:y val="0.87704860372183202"/>
          <c:w val="0.93604234600549119"/>
          <c:h val="0.112385909531578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5346009952332E-2"/>
          <c:y val="3.4837696731989637E-2"/>
          <c:w val="0.90989985073937485"/>
          <c:h val="0.64151472732575099"/>
        </c:manualLayout>
      </c:layout>
      <c:lineChart>
        <c:grouping val="standard"/>
        <c:varyColors val="0"/>
        <c:ser>
          <c:idx val="0"/>
          <c:order val="0"/>
          <c:tx>
            <c:strRef>
              <c:f>[Charts_2021__final.xlsx]Գ25!$V$1</c:f>
              <c:strCache>
                <c:ptCount val="1"/>
                <c:pt idx="0">
                  <c:v>Issued in 2015 and maturing in 2025</c:v>
                </c:pt>
              </c:strCache>
            </c:strRef>
          </c:tx>
          <c:spPr>
            <a:ln w="28575" cap="rnd">
              <a:solidFill>
                <a:schemeClr val="accent1"/>
              </a:solidFill>
              <a:round/>
            </a:ln>
            <a:effectLst/>
          </c:spPr>
          <c:marker>
            <c:symbol val="none"/>
          </c:marker>
          <c:cat>
            <c:numRef>
              <c:f>[Charts_2021__final.xlsx]Գ25!$U$2:$U$252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[Charts_2021__final.xlsx]Գ25!$V$2:$V$252</c:f>
              <c:numCache>
                <c:formatCode>General</c:formatCode>
                <c:ptCount val="251"/>
                <c:pt idx="0">
                  <c:v>3.214</c:v>
                </c:pt>
                <c:pt idx="1">
                  <c:v>3.2069999999999999</c:v>
                </c:pt>
                <c:pt idx="2">
                  <c:v>3.2069999999999999</c:v>
                </c:pt>
                <c:pt idx="3">
                  <c:v>3.1960000000000002</c:v>
                </c:pt>
                <c:pt idx="4">
                  <c:v>3.2</c:v>
                </c:pt>
                <c:pt idx="5">
                  <c:v>3.2210000000000001</c:v>
                </c:pt>
                <c:pt idx="6">
                  <c:v>3.2050000000000001</c:v>
                </c:pt>
                <c:pt idx="7">
                  <c:v>3.1869999999999998</c:v>
                </c:pt>
                <c:pt idx="8">
                  <c:v>3.161</c:v>
                </c:pt>
                <c:pt idx="9">
                  <c:v>3.1549999999999998</c:v>
                </c:pt>
                <c:pt idx="10">
                  <c:v>3.133</c:v>
                </c:pt>
                <c:pt idx="11">
                  <c:v>3.1560000000000001</c:v>
                </c:pt>
                <c:pt idx="12">
                  <c:v>3.077</c:v>
                </c:pt>
                <c:pt idx="13">
                  <c:v>3.069</c:v>
                </c:pt>
                <c:pt idx="14">
                  <c:v>3.077</c:v>
                </c:pt>
                <c:pt idx="15">
                  <c:v>3.1019999999999999</c:v>
                </c:pt>
                <c:pt idx="16">
                  <c:v>3.0880000000000001</c:v>
                </c:pt>
                <c:pt idx="17">
                  <c:v>3.09</c:v>
                </c:pt>
                <c:pt idx="18">
                  <c:v>3.1379999999999999</c:v>
                </c:pt>
                <c:pt idx="19">
                  <c:v>3.105</c:v>
                </c:pt>
                <c:pt idx="20">
                  <c:v>3.1349999999999998</c:v>
                </c:pt>
                <c:pt idx="21">
                  <c:v>3.097</c:v>
                </c:pt>
                <c:pt idx="22">
                  <c:v>3.133</c:v>
                </c:pt>
                <c:pt idx="23">
                  <c:v>3.036</c:v>
                </c:pt>
                <c:pt idx="24">
                  <c:v>3.0030000000000001</c:v>
                </c:pt>
                <c:pt idx="25">
                  <c:v>2.992</c:v>
                </c:pt>
                <c:pt idx="26">
                  <c:v>2.988</c:v>
                </c:pt>
                <c:pt idx="27">
                  <c:v>2.9129999999999998</c:v>
                </c:pt>
                <c:pt idx="28">
                  <c:v>2.8610000000000002</c:v>
                </c:pt>
                <c:pt idx="29">
                  <c:v>2.8490000000000002</c:v>
                </c:pt>
                <c:pt idx="30">
                  <c:v>2.8540000000000001</c:v>
                </c:pt>
                <c:pt idx="31">
                  <c:v>2.806</c:v>
                </c:pt>
                <c:pt idx="32">
                  <c:v>2.7909999999999999</c:v>
                </c:pt>
                <c:pt idx="33">
                  <c:v>2.746</c:v>
                </c:pt>
                <c:pt idx="34">
                  <c:v>2.7549999999999999</c:v>
                </c:pt>
                <c:pt idx="35">
                  <c:v>2.6819999999999999</c:v>
                </c:pt>
                <c:pt idx="36">
                  <c:v>2.7029999999999998</c:v>
                </c:pt>
                <c:pt idx="37">
                  <c:v>2.706</c:v>
                </c:pt>
                <c:pt idx="38">
                  <c:v>2.746</c:v>
                </c:pt>
                <c:pt idx="39">
                  <c:v>2.7839999999999998</c:v>
                </c:pt>
                <c:pt idx="40">
                  <c:v>2.762</c:v>
                </c:pt>
                <c:pt idx="41">
                  <c:v>2.7669999999999999</c:v>
                </c:pt>
                <c:pt idx="42">
                  <c:v>2.7629999999999999</c:v>
                </c:pt>
                <c:pt idx="43">
                  <c:v>2.7679999999999998</c:v>
                </c:pt>
                <c:pt idx="44">
                  <c:v>2.7589999999999999</c:v>
                </c:pt>
                <c:pt idx="45">
                  <c:v>2.786</c:v>
                </c:pt>
                <c:pt idx="46">
                  <c:v>2.7789999999999999</c:v>
                </c:pt>
                <c:pt idx="47">
                  <c:v>2.7919999999999998</c:v>
                </c:pt>
                <c:pt idx="48">
                  <c:v>2.8079999999999998</c:v>
                </c:pt>
                <c:pt idx="49">
                  <c:v>2.7589999999999999</c:v>
                </c:pt>
                <c:pt idx="50">
                  <c:v>2.7610000000000001</c:v>
                </c:pt>
                <c:pt idx="51">
                  <c:v>2.7650000000000001</c:v>
                </c:pt>
                <c:pt idx="52">
                  <c:v>2.7349999999999999</c:v>
                </c:pt>
                <c:pt idx="53">
                  <c:v>2.7010000000000001</c:v>
                </c:pt>
                <c:pt idx="54">
                  <c:v>2.8919999999999999</c:v>
                </c:pt>
                <c:pt idx="55">
                  <c:v>2.97</c:v>
                </c:pt>
                <c:pt idx="56">
                  <c:v>3.0059999999999998</c:v>
                </c:pt>
                <c:pt idx="57">
                  <c:v>3.0150000000000001</c:v>
                </c:pt>
                <c:pt idx="58">
                  <c:v>3.0459999999999998</c:v>
                </c:pt>
                <c:pt idx="59">
                  <c:v>3</c:v>
                </c:pt>
                <c:pt idx="60">
                  <c:v>2.9620000000000002</c:v>
                </c:pt>
                <c:pt idx="61">
                  <c:v>2.851</c:v>
                </c:pt>
                <c:pt idx="62">
                  <c:v>2.819</c:v>
                </c:pt>
                <c:pt idx="63">
                  <c:v>2.8170000000000002</c:v>
                </c:pt>
                <c:pt idx="64">
                  <c:v>2.8090000000000002</c:v>
                </c:pt>
                <c:pt idx="65">
                  <c:v>2.738</c:v>
                </c:pt>
                <c:pt idx="66">
                  <c:v>2.6669999999999998</c:v>
                </c:pt>
                <c:pt idx="67">
                  <c:v>2.637</c:v>
                </c:pt>
                <c:pt idx="68">
                  <c:v>2.6040000000000001</c:v>
                </c:pt>
                <c:pt idx="69">
                  <c:v>2.5529999999999999</c:v>
                </c:pt>
                <c:pt idx="70">
                  <c:v>2.5329999999999999</c:v>
                </c:pt>
                <c:pt idx="71">
                  <c:v>2.5249999999999999</c:v>
                </c:pt>
                <c:pt idx="72">
                  <c:v>2.5409999999999999</c:v>
                </c:pt>
                <c:pt idx="73">
                  <c:v>2.5470000000000002</c:v>
                </c:pt>
                <c:pt idx="74">
                  <c:v>2.5739999999999998</c:v>
                </c:pt>
                <c:pt idx="75">
                  <c:v>2.585</c:v>
                </c:pt>
                <c:pt idx="76">
                  <c:v>2.5950000000000002</c:v>
                </c:pt>
                <c:pt idx="77">
                  <c:v>2.6480000000000001</c:v>
                </c:pt>
                <c:pt idx="78">
                  <c:v>2.67</c:v>
                </c:pt>
                <c:pt idx="79">
                  <c:v>2.6890000000000001</c:v>
                </c:pt>
                <c:pt idx="80">
                  <c:v>2.6739999999999999</c:v>
                </c:pt>
                <c:pt idx="81">
                  <c:v>2.6629999999999998</c:v>
                </c:pt>
                <c:pt idx="82">
                  <c:v>2.7389999999999999</c:v>
                </c:pt>
                <c:pt idx="83">
                  <c:v>2.7909999999999999</c:v>
                </c:pt>
                <c:pt idx="84">
                  <c:v>2.835</c:v>
                </c:pt>
                <c:pt idx="85">
                  <c:v>2.8450000000000002</c:v>
                </c:pt>
                <c:pt idx="86">
                  <c:v>2.867</c:v>
                </c:pt>
                <c:pt idx="87">
                  <c:v>2.8889999999999998</c:v>
                </c:pt>
                <c:pt idx="88">
                  <c:v>2.9140000000000001</c:v>
                </c:pt>
                <c:pt idx="89">
                  <c:v>2.919</c:v>
                </c:pt>
                <c:pt idx="90">
                  <c:v>2.97</c:v>
                </c:pt>
                <c:pt idx="91">
                  <c:v>2.9830000000000001</c:v>
                </c:pt>
                <c:pt idx="92">
                  <c:v>2.9670000000000001</c:v>
                </c:pt>
                <c:pt idx="93">
                  <c:v>2.99</c:v>
                </c:pt>
                <c:pt idx="94">
                  <c:v>2.9870000000000001</c:v>
                </c:pt>
                <c:pt idx="95">
                  <c:v>2.976</c:v>
                </c:pt>
                <c:pt idx="96">
                  <c:v>3.0009999999999999</c:v>
                </c:pt>
                <c:pt idx="97">
                  <c:v>3</c:v>
                </c:pt>
                <c:pt idx="98">
                  <c:v>2.9769999999999999</c:v>
                </c:pt>
                <c:pt idx="99">
                  <c:v>2.9620000000000002</c:v>
                </c:pt>
                <c:pt idx="100">
                  <c:v>2.9660000000000002</c:v>
                </c:pt>
                <c:pt idx="101">
                  <c:v>2.9409999999999998</c:v>
                </c:pt>
                <c:pt idx="102">
                  <c:v>2.944</c:v>
                </c:pt>
                <c:pt idx="103">
                  <c:v>2.9830000000000001</c:v>
                </c:pt>
                <c:pt idx="104">
                  <c:v>3.0369999999999999</c:v>
                </c:pt>
                <c:pt idx="105">
                  <c:v>3.0390000000000001</c:v>
                </c:pt>
                <c:pt idx="106">
                  <c:v>3.0579999999999998</c:v>
                </c:pt>
                <c:pt idx="107">
                  <c:v>3.0590000000000002</c:v>
                </c:pt>
                <c:pt idx="108">
                  <c:v>3.0550000000000002</c:v>
                </c:pt>
                <c:pt idx="109">
                  <c:v>3.052</c:v>
                </c:pt>
                <c:pt idx="110">
                  <c:v>3.044</c:v>
                </c:pt>
                <c:pt idx="111">
                  <c:v>3.073</c:v>
                </c:pt>
                <c:pt idx="112">
                  <c:v>3.0880000000000001</c:v>
                </c:pt>
                <c:pt idx="113">
                  <c:v>3.073</c:v>
                </c:pt>
                <c:pt idx="114">
                  <c:v>3.0550000000000002</c:v>
                </c:pt>
                <c:pt idx="115">
                  <c:v>3.0630000000000002</c:v>
                </c:pt>
                <c:pt idx="116">
                  <c:v>3.07</c:v>
                </c:pt>
                <c:pt idx="117">
                  <c:v>3.0510000000000002</c:v>
                </c:pt>
                <c:pt idx="118">
                  <c:v>3.0659999999999998</c:v>
                </c:pt>
                <c:pt idx="119">
                  <c:v>3.05</c:v>
                </c:pt>
                <c:pt idx="120">
                  <c:v>3.0619999999999998</c:v>
                </c:pt>
                <c:pt idx="121">
                  <c:v>3.0249999999999999</c:v>
                </c:pt>
                <c:pt idx="122">
                  <c:v>3.008</c:v>
                </c:pt>
                <c:pt idx="123">
                  <c:v>3.0880000000000001</c:v>
                </c:pt>
                <c:pt idx="124">
                  <c:v>3.1469999999999998</c:v>
                </c:pt>
                <c:pt idx="125">
                  <c:v>3.18</c:v>
                </c:pt>
                <c:pt idx="126">
                  <c:v>3.198</c:v>
                </c:pt>
                <c:pt idx="127">
                  <c:v>3.2250000000000001</c:v>
                </c:pt>
                <c:pt idx="128">
                  <c:v>3.3039999999999998</c:v>
                </c:pt>
                <c:pt idx="129">
                  <c:v>3.3260000000000001</c:v>
                </c:pt>
                <c:pt idx="130">
                  <c:v>3.3210000000000002</c:v>
                </c:pt>
                <c:pt idx="131">
                  <c:v>3.3730000000000002</c:v>
                </c:pt>
                <c:pt idx="132">
                  <c:v>3.371</c:v>
                </c:pt>
                <c:pt idx="133">
                  <c:v>3.4089999999999998</c:v>
                </c:pt>
                <c:pt idx="134">
                  <c:v>3.42</c:v>
                </c:pt>
                <c:pt idx="135">
                  <c:v>3.4350000000000001</c:v>
                </c:pt>
                <c:pt idx="136">
                  <c:v>3.4550000000000001</c:v>
                </c:pt>
                <c:pt idx="137">
                  <c:v>3.4079999999999999</c:v>
                </c:pt>
                <c:pt idx="138">
                  <c:v>3.39</c:v>
                </c:pt>
                <c:pt idx="139">
                  <c:v>3.4</c:v>
                </c:pt>
                <c:pt idx="140">
                  <c:v>3.427</c:v>
                </c:pt>
                <c:pt idx="141">
                  <c:v>3.4620000000000002</c:v>
                </c:pt>
                <c:pt idx="142">
                  <c:v>3.496</c:v>
                </c:pt>
                <c:pt idx="143">
                  <c:v>3.5259999999999998</c:v>
                </c:pt>
                <c:pt idx="144">
                  <c:v>3.5089999999999999</c:v>
                </c:pt>
                <c:pt idx="145">
                  <c:v>3.544</c:v>
                </c:pt>
                <c:pt idx="146">
                  <c:v>3.5249999999999999</c:v>
                </c:pt>
                <c:pt idx="147">
                  <c:v>3.53</c:v>
                </c:pt>
                <c:pt idx="148">
                  <c:v>3.532</c:v>
                </c:pt>
                <c:pt idx="149">
                  <c:v>3.5259999999999998</c:v>
                </c:pt>
                <c:pt idx="150">
                  <c:v>3.5289999999999999</c:v>
                </c:pt>
                <c:pt idx="151">
                  <c:v>3.5179999999999998</c:v>
                </c:pt>
                <c:pt idx="152">
                  <c:v>3.536</c:v>
                </c:pt>
                <c:pt idx="153">
                  <c:v>3.5419999999999998</c:v>
                </c:pt>
                <c:pt idx="154">
                  <c:v>3.5470000000000002</c:v>
                </c:pt>
                <c:pt idx="155">
                  <c:v>3.585</c:v>
                </c:pt>
                <c:pt idx="156">
                  <c:v>3.5419999999999998</c:v>
                </c:pt>
                <c:pt idx="157">
                  <c:v>3.5489999999999999</c:v>
                </c:pt>
                <c:pt idx="158">
                  <c:v>3.5070000000000001</c:v>
                </c:pt>
                <c:pt idx="159">
                  <c:v>3.512</c:v>
                </c:pt>
                <c:pt idx="160">
                  <c:v>3.49</c:v>
                </c:pt>
                <c:pt idx="161">
                  <c:v>3.4460000000000002</c:v>
                </c:pt>
                <c:pt idx="162">
                  <c:v>3.43</c:v>
                </c:pt>
                <c:pt idx="163">
                  <c:v>3.379</c:v>
                </c:pt>
                <c:pt idx="164">
                  <c:v>3.694</c:v>
                </c:pt>
                <c:pt idx="165">
                  <c:v>3.7959999999999998</c:v>
                </c:pt>
                <c:pt idx="166">
                  <c:v>3.9169999999999998</c:v>
                </c:pt>
                <c:pt idx="167">
                  <c:v>3.9449999999999998</c:v>
                </c:pt>
                <c:pt idx="168">
                  <c:v>3.9449999999999998</c:v>
                </c:pt>
                <c:pt idx="169">
                  <c:v>3.93</c:v>
                </c:pt>
                <c:pt idx="170">
                  <c:v>3.895</c:v>
                </c:pt>
                <c:pt idx="171">
                  <c:v>3.8889999999999998</c:v>
                </c:pt>
                <c:pt idx="172">
                  <c:v>3.8889999999999998</c:v>
                </c:pt>
                <c:pt idx="173">
                  <c:v>3.891</c:v>
                </c:pt>
                <c:pt idx="174">
                  <c:v>3.8719999999999999</c:v>
                </c:pt>
                <c:pt idx="175">
                  <c:v>3.9060000000000001</c:v>
                </c:pt>
                <c:pt idx="176">
                  <c:v>3.9</c:v>
                </c:pt>
                <c:pt idx="177">
                  <c:v>3.9249999999999998</c:v>
                </c:pt>
                <c:pt idx="178">
                  <c:v>3.9769999999999999</c:v>
                </c:pt>
                <c:pt idx="179">
                  <c:v>4.0279999999999996</c:v>
                </c:pt>
                <c:pt idx="180">
                  <c:v>4.0430000000000001</c:v>
                </c:pt>
                <c:pt idx="181">
                  <c:v>4.0460000000000003</c:v>
                </c:pt>
                <c:pt idx="182">
                  <c:v>4.08</c:v>
                </c:pt>
                <c:pt idx="183">
                  <c:v>4.0839999999999996</c:v>
                </c:pt>
                <c:pt idx="184">
                  <c:v>4.07</c:v>
                </c:pt>
                <c:pt idx="185">
                  <c:v>4.1020000000000003</c:v>
                </c:pt>
                <c:pt idx="186">
                  <c:v>4.0739999999999998</c:v>
                </c:pt>
                <c:pt idx="187">
                  <c:v>4.0949999999999998</c:v>
                </c:pt>
                <c:pt idx="188">
                  <c:v>4.1539999999999999</c:v>
                </c:pt>
                <c:pt idx="189">
                  <c:v>4.09</c:v>
                </c:pt>
                <c:pt idx="190">
                  <c:v>4.1230000000000002</c:v>
                </c:pt>
                <c:pt idx="191">
                  <c:v>4.1239999999999997</c:v>
                </c:pt>
                <c:pt idx="192">
                  <c:v>4.1159999999999997</c:v>
                </c:pt>
                <c:pt idx="193">
                  <c:v>4.1779999999999999</c:v>
                </c:pt>
                <c:pt idx="194">
                  <c:v>4.133</c:v>
                </c:pt>
                <c:pt idx="195">
                  <c:v>4.1360000000000001</c:v>
                </c:pt>
                <c:pt idx="196">
                  <c:v>4.1280000000000001</c:v>
                </c:pt>
                <c:pt idx="197">
                  <c:v>4.13</c:v>
                </c:pt>
                <c:pt idx="198">
                  <c:v>4.1239999999999997</c:v>
                </c:pt>
                <c:pt idx="199">
                  <c:v>4.1230000000000002</c:v>
                </c:pt>
                <c:pt idx="200">
                  <c:v>4.0739999999999998</c:v>
                </c:pt>
                <c:pt idx="201">
                  <c:v>3.9710000000000001</c:v>
                </c:pt>
                <c:pt idx="202">
                  <c:v>3.9369999999999998</c:v>
                </c:pt>
                <c:pt idx="203">
                  <c:v>3.9580000000000002</c:v>
                </c:pt>
                <c:pt idx="204">
                  <c:v>3.9329999999999998</c:v>
                </c:pt>
                <c:pt idx="205">
                  <c:v>4</c:v>
                </c:pt>
                <c:pt idx="206">
                  <c:v>3.9940000000000002</c:v>
                </c:pt>
                <c:pt idx="207">
                  <c:v>4.0460000000000003</c:v>
                </c:pt>
                <c:pt idx="208">
                  <c:v>3.95</c:v>
                </c:pt>
                <c:pt idx="209">
                  <c:v>3.88</c:v>
                </c:pt>
                <c:pt idx="210">
                  <c:v>3.8279999999999998</c:v>
                </c:pt>
                <c:pt idx="211">
                  <c:v>3.8460000000000001</c:v>
                </c:pt>
                <c:pt idx="212">
                  <c:v>3.8290000000000002</c:v>
                </c:pt>
                <c:pt idx="213">
                  <c:v>3.8730000000000002</c:v>
                </c:pt>
                <c:pt idx="214">
                  <c:v>3.9430000000000001</c:v>
                </c:pt>
                <c:pt idx="215">
                  <c:v>3.4620000000000002</c:v>
                </c:pt>
                <c:pt idx="216">
                  <c:v>3.4460000000000002</c:v>
                </c:pt>
                <c:pt idx="217">
                  <c:v>3.4620000000000002</c:v>
                </c:pt>
                <c:pt idx="218">
                  <c:v>3.4089999999999998</c:v>
                </c:pt>
                <c:pt idx="219">
                  <c:v>3.4279999999999999</c:v>
                </c:pt>
                <c:pt idx="220">
                  <c:v>3.4079999999999999</c:v>
                </c:pt>
                <c:pt idx="221">
                  <c:v>3.3639999999999999</c:v>
                </c:pt>
                <c:pt idx="222">
                  <c:v>3.2429999999999999</c:v>
                </c:pt>
                <c:pt idx="223">
                  <c:v>3.214</c:v>
                </c:pt>
                <c:pt idx="224">
                  <c:v>3.1629999999999998</c:v>
                </c:pt>
                <c:pt idx="225">
                  <c:v>3.1389999999999998</c:v>
                </c:pt>
                <c:pt idx="226">
                  <c:v>3.1019999999999999</c:v>
                </c:pt>
                <c:pt idx="227">
                  <c:v>3.0750000000000002</c:v>
                </c:pt>
                <c:pt idx="228">
                  <c:v>3.0720000000000001</c:v>
                </c:pt>
                <c:pt idx="229">
                  <c:v>3.0569999999999999</c:v>
                </c:pt>
                <c:pt idx="230">
                  <c:v>3.0619999999999998</c:v>
                </c:pt>
                <c:pt idx="231">
                  <c:v>3.0649999999999999</c:v>
                </c:pt>
                <c:pt idx="232">
                  <c:v>3.0619999999999998</c:v>
                </c:pt>
                <c:pt idx="233">
                  <c:v>3.0840000000000001</c:v>
                </c:pt>
                <c:pt idx="234">
                  <c:v>3.085</c:v>
                </c:pt>
                <c:pt idx="235">
                  <c:v>2.94</c:v>
                </c:pt>
                <c:pt idx="236">
                  <c:v>2.9950000000000001</c:v>
                </c:pt>
                <c:pt idx="237">
                  <c:v>2.88</c:v>
                </c:pt>
                <c:pt idx="238">
                  <c:v>2.8570000000000002</c:v>
                </c:pt>
                <c:pt idx="239">
                  <c:v>2.851</c:v>
                </c:pt>
                <c:pt idx="240">
                  <c:v>2.8079999999999998</c:v>
                </c:pt>
                <c:pt idx="241">
                  <c:v>2.7909999999999999</c:v>
                </c:pt>
                <c:pt idx="242">
                  <c:v>2.911</c:v>
                </c:pt>
                <c:pt idx="243">
                  <c:v>3.032</c:v>
                </c:pt>
                <c:pt idx="244">
                  <c:v>3.1080000000000001</c:v>
                </c:pt>
                <c:pt idx="245">
                  <c:v>3.097</c:v>
                </c:pt>
                <c:pt idx="246">
                  <c:v>3.109</c:v>
                </c:pt>
                <c:pt idx="247">
                  <c:v>3.1139999999999999</c:v>
                </c:pt>
                <c:pt idx="248">
                  <c:v>3.1150000000000002</c:v>
                </c:pt>
                <c:pt idx="249">
                  <c:v>3.1080000000000001</c:v>
                </c:pt>
                <c:pt idx="250">
                  <c:v>3.1560000000000001</c:v>
                </c:pt>
              </c:numCache>
            </c:numRef>
          </c:val>
          <c:smooth val="0"/>
          <c:extLst>
            <c:ext xmlns:c16="http://schemas.microsoft.com/office/drawing/2014/chart" uri="{C3380CC4-5D6E-409C-BE32-E72D297353CC}">
              <c16:uniqueId val="{00000000-69CB-4E5A-B984-3680F3749A91}"/>
            </c:ext>
          </c:extLst>
        </c:ser>
        <c:ser>
          <c:idx val="1"/>
          <c:order val="1"/>
          <c:tx>
            <c:strRef>
              <c:f>[Charts_2021__final.xlsx]Գ25!$W$1</c:f>
              <c:strCache>
                <c:ptCount val="1"/>
                <c:pt idx="0">
                  <c:v>Issued in 2019 and maturing in 2029</c:v>
                </c:pt>
              </c:strCache>
            </c:strRef>
          </c:tx>
          <c:spPr>
            <a:ln w="28575" cap="rnd">
              <a:solidFill>
                <a:schemeClr val="accent2"/>
              </a:solidFill>
              <a:round/>
            </a:ln>
            <a:effectLst/>
          </c:spPr>
          <c:marker>
            <c:symbol val="none"/>
          </c:marker>
          <c:cat>
            <c:numRef>
              <c:f>[Charts_2021__final.xlsx]Գ25!$U$2:$U$252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[Charts_2021__final.xlsx]Գ25!$W$2:$W$252</c:f>
              <c:numCache>
                <c:formatCode>General</c:formatCode>
                <c:ptCount val="251"/>
                <c:pt idx="0">
                  <c:v>4.359</c:v>
                </c:pt>
                <c:pt idx="1">
                  <c:v>4.351</c:v>
                </c:pt>
                <c:pt idx="2">
                  <c:v>4.3710000000000004</c:v>
                </c:pt>
                <c:pt idx="3">
                  <c:v>4.3600000000000003</c:v>
                </c:pt>
                <c:pt idx="4">
                  <c:v>4.3470000000000004</c:v>
                </c:pt>
                <c:pt idx="5">
                  <c:v>4.359</c:v>
                </c:pt>
                <c:pt idx="6">
                  <c:v>4.3499999999999996</c:v>
                </c:pt>
                <c:pt idx="7">
                  <c:v>4.3479999999999999</c:v>
                </c:pt>
                <c:pt idx="8">
                  <c:v>4.3540000000000001</c:v>
                </c:pt>
                <c:pt idx="9">
                  <c:v>4.3319999999999999</c:v>
                </c:pt>
                <c:pt idx="10">
                  <c:v>4.3259999999999996</c:v>
                </c:pt>
                <c:pt idx="11">
                  <c:v>4.3540000000000001</c:v>
                </c:pt>
                <c:pt idx="12">
                  <c:v>4.3479999999999999</c:v>
                </c:pt>
                <c:pt idx="13">
                  <c:v>4.3440000000000003</c:v>
                </c:pt>
                <c:pt idx="14">
                  <c:v>4.391</c:v>
                </c:pt>
                <c:pt idx="15">
                  <c:v>4.3979999999999997</c:v>
                </c:pt>
                <c:pt idx="16">
                  <c:v>4.3959999999999999</c:v>
                </c:pt>
                <c:pt idx="17">
                  <c:v>4.3929999999999998</c:v>
                </c:pt>
                <c:pt idx="18">
                  <c:v>4.4290000000000003</c:v>
                </c:pt>
                <c:pt idx="19">
                  <c:v>4.4119999999999999</c:v>
                </c:pt>
                <c:pt idx="20">
                  <c:v>4.47</c:v>
                </c:pt>
                <c:pt idx="21">
                  <c:v>4.4539999999999997</c:v>
                </c:pt>
                <c:pt idx="22">
                  <c:v>4.5289999999999999</c:v>
                </c:pt>
                <c:pt idx="23">
                  <c:v>4.5129999999999999</c:v>
                </c:pt>
                <c:pt idx="24">
                  <c:v>4.4870000000000001</c:v>
                </c:pt>
                <c:pt idx="25">
                  <c:v>4.4770000000000003</c:v>
                </c:pt>
                <c:pt idx="26">
                  <c:v>4.4939999999999998</c:v>
                </c:pt>
                <c:pt idx="27">
                  <c:v>4.431</c:v>
                </c:pt>
                <c:pt idx="28">
                  <c:v>4.375</c:v>
                </c:pt>
                <c:pt idx="29">
                  <c:v>4.3940000000000001</c:v>
                </c:pt>
                <c:pt idx="30">
                  <c:v>4.3719999999999999</c:v>
                </c:pt>
                <c:pt idx="31">
                  <c:v>4.3289999999999997</c:v>
                </c:pt>
                <c:pt idx="32">
                  <c:v>4.3</c:v>
                </c:pt>
                <c:pt idx="33">
                  <c:v>4.2830000000000004</c:v>
                </c:pt>
                <c:pt idx="34">
                  <c:v>4.2789999999999999</c:v>
                </c:pt>
                <c:pt idx="35">
                  <c:v>4.2290000000000001</c:v>
                </c:pt>
                <c:pt idx="36">
                  <c:v>4.2519999999999998</c:v>
                </c:pt>
                <c:pt idx="37">
                  <c:v>4.2539999999999996</c:v>
                </c:pt>
                <c:pt idx="38">
                  <c:v>4.2690000000000001</c:v>
                </c:pt>
                <c:pt idx="39">
                  <c:v>4.3129999999999997</c:v>
                </c:pt>
                <c:pt idx="40">
                  <c:v>4.2859999999999996</c:v>
                </c:pt>
                <c:pt idx="41">
                  <c:v>4.2699999999999996</c:v>
                </c:pt>
                <c:pt idx="42">
                  <c:v>4.2629999999999999</c:v>
                </c:pt>
                <c:pt idx="43">
                  <c:v>4.2750000000000004</c:v>
                </c:pt>
                <c:pt idx="44">
                  <c:v>4.25</c:v>
                </c:pt>
                <c:pt idx="45">
                  <c:v>4.2489999999999997</c:v>
                </c:pt>
                <c:pt idx="46">
                  <c:v>4.274</c:v>
                </c:pt>
                <c:pt idx="47">
                  <c:v>4.2530000000000001</c:v>
                </c:pt>
                <c:pt idx="48">
                  <c:v>4.2880000000000003</c:v>
                </c:pt>
                <c:pt idx="49">
                  <c:v>4.2409999999999997</c:v>
                </c:pt>
                <c:pt idx="50">
                  <c:v>4.218</c:v>
                </c:pt>
                <c:pt idx="51">
                  <c:v>4.1769999999999996</c:v>
                </c:pt>
                <c:pt idx="52">
                  <c:v>4.1680000000000001</c:v>
                </c:pt>
                <c:pt idx="53">
                  <c:v>4.1509999999999998</c:v>
                </c:pt>
                <c:pt idx="54">
                  <c:v>4.2670000000000003</c:v>
                </c:pt>
                <c:pt idx="55">
                  <c:v>4.3600000000000003</c:v>
                </c:pt>
                <c:pt idx="56">
                  <c:v>4.4020000000000001</c:v>
                </c:pt>
                <c:pt idx="57">
                  <c:v>4.4009999999999998</c:v>
                </c:pt>
                <c:pt idx="58">
                  <c:v>4.3949999999999996</c:v>
                </c:pt>
                <c:pt idx="59">
                  <c:v>4.399</c:v>
                </c:pt>
                <c:pt idx="60">
                  <c:v>4.3360000000000003</c:v>
                </c:pt>
                <c:pt idx="61">
                  <c:v>4.2919999999999998</c:v>
                </c:pt>
                <c:pt idx="62">
                  <c:v>4.2549999999999999</c:v>
                </c:pt>
                <c:pt idx="63">
                  <c:v>4.2329999999999997</c:v>
                </c:pt>
                <c:pt idx="64">
                  <c:v>4.2359999999999998</c:v>
                </c:pt>
                <c:pt idx="65">
                  <c:v>4.149</c:v>
                </c:pt>
                <c:pt idx="66">
                  <c:v>4.0579999999999998</c:v>
                </c:pt>
                <c:pt idx="67">
                  <c:v>4.0279999999999996</c:v>
                </c:pt>
                <c:pt idx="68">
                  <c:v>3.9580000000000002</c:v>
                </c:pt>
                <c:pt idx="69">
                  <c:v>3.9470000000000001</c:v>
                </c:pt>
                <c:pt idx="70">
                  <c:v>3.9260000000000002</c:v>
                </c:pt>
                <c:pt idx="71">
                  <c:v>3.911</c:v>
                </c:pt>
                <c:pt idx="72">
                  <c:v>3.9169999999999998</c:v>
                </c:pt>
                <c:pt idx="73">
                  <c:v>3.91</c:v>
                </c:pt>
                <c:pt idx="74">
                  <c:v>3.9220000000000002</c:v>
                </c:pt>
                <c:pt idx="75">
                  <c:v>3.9359999999999999</c:v>
                </c:pt>
                <c:pt idx="76">
                  <c:v>3.9470000000000001</c:v>
                </c:pt>
                <c:pt idx="77">
                  <c:v>3.952</c:v>
                </c:pt>
                <c:pt idx="78">
                  <c:v>3.9649999999999999</c:v>
                </c:pt>
                <c:pt idx="79">
                  <c:v>3.99</c:v>
                </c:pt>
                <c:pt idx="80">
                  <c:v>3.976</c:v>
                </c:pt>
                <c:pt idx="81">
                  <c:v>3.9620000000000002</c:v>
                </c:pt>
                <c:pt idx="82">
                  <c:v>4.024</c:v>
                </c:pt>
                <c:pt idx="83">
                  <c:v>4.0570000000000004</c:v>
                </c:pt>
                <c:pt idx="84">
                  <c:v>4.0460000000000003</c:v>
                </c:pt>
                <c:pt idx="85">
                  <c:v>4.0730000000000004</c:v>
                </c:pt>
                <c:pt idx="86">
                  <c:v>4.09</c:v>
                </c:pt>
                <c:pt idx="87">
                  <c:v>4.0949999999999998</c:v>
                </c:pt>
                <c:pt idx="88">
                  <c:v>4.1020000000000003</c:v>
                </c:pt>
                <c:pt idx="89">
                  <c:v>4.0890000000000004</c:v>
                </c:pt>
                <c:pt idx="90">
                  <c:v>4.0869999999999997</c:v>
                </c:pt>
                <c:pt idx="91">
                  <c:v>4.0890000000000004</c:v>
                </c:pt>
                <c:pt idx="92">
                  <c:v>4.0679999999999996</c:v>
                </c:pt>
                <c:pt idx="93">
                  <c:v>4.0880000000000001</c:v>
                </c:pt>
                <c:pt idx="94">
                  <c:v>4.0940000000000003</c:v>
                </c:pt>
                <c:pt idx="95">
                  <c:v>4.0579999999999998</c:v>
                </c:pt>
                <c:pt idx="96">
                  <c:v>4.0990000000000002</c:v>
                </c:pt>
                <c:pt idx="97">
                  <c:v>4.0890000000000004</c:v>
                </c:pt>
                <c:pt idx="98">
                  <c:v>4.0830000000000002</c:v>
                </c:pt>
                <c:pt idx="99">
                  <c:v>4.0650000000000004</c:v>
                </c:pt>
                <c:pt idx="100">
                  <c:v>4.0579999999999998</c:v>
                </c:pt>
                <c:pt idx="101">
                  <c:v>4.0419999999999998</c:v>
                </c:pt>
                <c:pt idx="102">
                  <c:v>4.0339999999999998</c:v>
                </c:pt>
                <c:pt idx="103">
                  <c:v>4.0229999999999997</c:v>
                </c:pt>
                <c:pt idx="104">
                  <c:v>4.0129999999999999</c:v>
                </c:pt>
                <c:pt idx="105">
                  <c:v>4.0289999999999999</c:v>
                </c:pt>
                <c:pt idx="106">
                  <c:v>4.048</c:v>
                </c:pt>
                <c:pt idx="107">
                  <c:v>4.0289999999999999</c:v>
                </c:pt>
                <c:pt idx="108">
                  <c:v>4.0270000000000001</c:v>
                </c:pt>
                <c:pt idx="109">
                  <c:v>4.0419999999999998</c:v>
                </c:pt>
                <c:pt idx="110">
                  <c:v>4.0209999999999999</c:v>
                </c:pt>
                <c:pt idx="111">
                  <c:v>4.0350000000000001</c:v>
                </c:pt>
                <c:pt idx="112">
                  <c:v>4.0279999999999996</c:v>
                </c:pt>
                <c:pt idx="113">
                  <c:v>4.0019999999999998</c:v>
                </c:pt>
                <c:pt idx="114">
                  <c:v>3.972</c:v>
                </c:pt>
                <c:pt idx="115">
                  <c:v>3.98</c:v>
                </c:pt>
                <c:pt idx="116">
                  <c:v>3.9830000000000001</c:v>
                </c:pt>
                <c:pt idx="117">
                  <c:v>3.99</c:v>
                </c:pt>
                <c:pt idx="118">
                  <c:v>4.0140000000000002</c:v>
                </c:pt>
                <c:pt idx="119">
                  <c:v>3.9950000000000001</c:v>
                </c:pt>
                <c:pt idx="120">
                  <c:v>4.0129999999999999</c:v>
                </c:pt>
                <c:pt idx="121">
                  <c:v>3.976</c:v>
                </c:pt>
                <c:pt idx="122">
                  <c:v>3.97</c:v>
                </c:pt>
                <c:pt idx="123">
                  <c:v>4.0350000000000001</c:v>
                </c:pt>
                <c:pt idx="124">
                  <c:v>4.0730000000000004</c:v>
                </c:pt>
                <c:pt idx="125">
                  <c:v>4.0739999999999998</c:v>
                </c:pt>
                <c:pt idx="126">
                  <c:v>4.0960000000000001</c:v>
                </c:pt>
                <c:pt idx="127">
                  <c:v>4.0860000000000003</c:v>
                </c:pt>
                <c:pt idx="128">
                  <c:v>4.1059999999999999</c:v>
                </c:pt>
                <c:pt idx="129">
                  <c:v>4.1360000000000001</c:v>
                </c:pt>
                <c:pt idx="130">
                  <c:v>4.16</c:v>
                </c:pt>
                <c:pt idx="131">
                  <c:v>4.2249999999999996</c:v>
                </c:pt>
                <c:pt idx="132">
                  <c:v>4.2370000000000001</c:v>
                </c:pt>
                <c:pt idx="133">
                  <c:v>4.2850000000000001</c:v>
                </c:pt>
                <c:pt idx="134">
                  <c:v>4.2930000000000001</c:v>
                </c:pt>
                <c:pt idx="135">
                  <c:v>4.3330000000000002</c:v>
                </c:pt>
                <c:pt idx="136">
                  <c:v>4.3609999999999998</c:v>
                </c:pt>
                <c:pt idx="137">
                  <c:v>4.2949999999999999</c:v>
                </c:pt>
                <c:pt idx="138">
                  <c:v>4.2869999999999999</c:v>
                </c:pt>
                <c:pt idx="139">
                  <c:v>4.2759999999999998</c:v>
                </c:pt>
                <c:pt idx="140">
                  <c:v>4.2869999999999999</c:v>
                </c:pt>
                <c:pt idx="141">
                  <c:v>4.3280000000000003</c:v>
                </c:pt>
                <c:pt idx="142">
                  <c:v>4.3449999999999998</c:v>
                </c:pt>
                <c:pt idx="143">
                  <c:v>4.359</c:v>
                </c:pt>
                <c:pt idx="144">
                  <c:v>4.3479999999999999</c:v>
                </c:pt>
                <c:pt idx="145">
                  <c:v>4.3780000000000001</c:v>
                </c:pt>
                <c:pt idx="146">
                  <c:v>4.3609999999999998</c:v>
                </c:pt>
                <c:pt idx="147">
                  <c:v>4.3529999999999998</c:v>
                </c:pt>
                <c:pt idx="148">
                  <c:v>4.3499999999999996</c:v>
                </c:pt>
                <c:pt idx="149">
                  <c:v>4.3339999999999996</c:v>
                </c:pt>
                <c:pt idx="150">
                  <c:v>4.3179999999999996</c:v>
                </c:pt>
                <c:pt idx="151">
                  <c:v>4.3079999999999998</c:v>
                </c:pt>
                <c:pt idx="152">
                  <c:v>4.3289999999999997</c:v>
                </c:pt>
                <c:pt idx="153">
                  <c:v>4.3310000000000004</c:v>
                </c:pt>
                <c:pt idx="154">
                  <c:v>4.3360000000000003</c:v>
                </c:pt>
                <c:pt idx="155">
                  <c:v>4.3570000000000002</c:v>
                </c:pt>
                <c:pt idx="156">
                  <c:v>4.3230000000000004</c:v>
                </c:pt>
                <c:pt idx="157">
                  <c:v>4.3310000000000004</c:v>
                </c:pt>
                <c:pt idx="158">
                  <c:v>4.28</c:v>
                </c:pt>
                <c:pt idx="159">
                  <c:v>4.2670000000000003</c:v>
                </c:pt>
                <c:pt idx="160">
                  <c:v>4.2729999999999997</c:v>
                </c:pt>
                <c:pt idx="161">
                  <c:v>4.2149999999999999</c:v>
                </c:pt>
                <c:pt idx="162">
                  <c:v>4.2119999999999997</c:v>
                </c:pt>
                <c:pt idx="163">
                  <c:v>4.2149999999999999</c:v>
                </c:pt>
                <c:pt idx="164">
                  <c:v>4.3559999999999999</c:v>
                </c:pt>
                <c:pt idx="165">
                  <c:v>4.4039999999999999</c:v>
                </c:pt>
                <c:pt idx="166">
                  <c:v>4.5270000000000001</c:v>
                </c:pt>
                <c:pt idx="167">
                  <c:v>4.5049999999999999</c:v>
                </c:pt>
                <c:pt idx="168">
                  <c:v>4.532</c:v>
                </c:pt>
                <c:pt idx="169">
                  <c:v>4.53</c:v>
                </c:pt>
                <c:pt idx="170">
                  <c:v>4.5019999999999998</c:v>
                </c:pt>
                <c:pt idx="171">
                  <c:v>4.5019999999999998</c:v>
                </c:pt>
                <c:pt idx="172">
                  <c:v>4.4660000000000002</c:v>
                </c:pt>
                <c:pt idx="173">
                  <c:v>4.4720000000000004</c:v>
                </c:pt>
                <c:pt idx="174">
                  <c:v>4.4619999999999997</c:v>
                </c:pt>
                <c:pt idx="175">
                  <c:v>4.4770000000000003</c:v>
                </c:pt>
                <c:pt idx="176">
                  <c:v>4.4710000000000001</c:v>
                </c:pt>
                <c:pt idx="177">
                  <c:v>4.5</c:v>
                </c:pt>
                <c:pt idx="178">
                  <c:v>4.5590000000000002</c:v>
                </c:pt>
                <c:pt idx="179">
                  <c:v>4.5910000000000002</c:v>
                </c:pt>
                <c:pt idx="180">
                  <c:v>4.6050000000000004</c:v>
                </c:pt>
                <c:pt idx="181">
                  <c:v>4.5940000000000003</c:v>
                </c:pt>
                <c:pt idx="182">
                  <c:v>4.6189999999999998</c:v>
                </c:pt>
                <c:pt idx="183">
                  <c:v>4.62</c:v>
                </c:pt>
                <c:pt idx="184">
                  <c:v>4.6029999999999998</c:v>
                </c:pt>
                <c:pt idx="185">
                  <c:v>4.6520000000000001</c:v>
                </c:pt>
                <c:pt idx="186">
                  <c:v>4.625</c:v>
                </c:pt>
                <c:pt idx="187">
                  <c:v>4.6379999999999999</c:v>
                </c:pt>
                <c:pt idx="188">
                  <c:v>4.665</c:v>
                </c:pt>
                <c:pt idx="189">
                  <c:v>4.6130000000000004</c:v>
                </c:pt>
                <c:pt idx="190">
                  <c:v>4.665</c:v>
                </c:pt>
                <c:pt idx="191">
                  <c:v>4.6390000000000002</c:v>
                </c:pt>
                <c:pt idx="192">
                  <c:v>4.6459999999999999</c:v>
                </c:pt>
                <c:pt idx="193">
                  <c:v>4.6989999999999998</c:v>
                </c:pt>
                <c:pt idx="194">
                  <c:v>4.665</c:v>
                </c:pt>
                <c:pt idx="195">
                  <c:v>4.6459999999999999</c:v>
                </c:pt>
                <c:pt idx="196">
                  <c:v>4.6260000000000003</c:v>
                </c:pt>
                <c:pt idx="197">
                  <c:v>4.6559999999999997</c:v>
                </c:pt>
                <c:pt idx="198">
                  <c:v>4.641</c:v>
                </c:pt>
                <c:pt idx="199">
                  <c:v>4.6459999999999999</c:v>
                </c:pt>
                <c:pt idx="200">
                  <c:v>4.5750000000000002</c:v>
                </c:pt>
                <c:pt idx="201">
                  <c:v>4.4450000000000003</c:v>
                </c:pt>
                <c:pt idx="202">
                  <c:v>4.3879999999999999</c:v>
                </c:pt>
                <c:pt idx="203">
                  <c:v>4.4050000000000002</c:v>
                </c:pt>
                <c:pt idx="204">
                  <c:v>4.3600000000000003</c:v>
                </c:pt>
                <c:pt idx="205">
                  <c:v>4.4089999999999998</c:v>
                </c:pt>
                <c:pt idx="206">
                  <c:v>4.4180000000000001</c:v>
                </c:pt>
                <c:pt idx="207">
                  <c:v>4.4560000000000004</c:v>
                </c:pt>
                <c:pt idx="208">
                  <c:v>4.3780000000000001</c:v>
                </c:pt>
                <c:pt idx="209">
                  <c:v>4.3019999999999996</c:v>
                </c:pt>
                <c:pt idx="210">
                  <c:v>4.2329999999999997</c:v>
                </c:pt>
                <c:pt idx="211">
                  <c:v>4.2350000000000003</c:v>
                </c:pt>
                <c:pt idx="212">
                  <c:v>4.2670000000000003</c:v>
                </c:pt>
                <c:pt idx="213">
                  <c:v>4.3049999999999997</c:v>
                </c:pt>
                <c:pt idx="214">
                  <c:v>4.3780000000000001</c:v>
                </c:pt>
                <c:pt idx="215">
                  <c:v>4.0460000000000003</c:v>
                </c:pt>
                <c:pt idx="216">
                  <c:v>4.032</c:v>
                </c:pt>
                <c:pt idx="217">
                  <c:v>4.0449999999999999</c:v>
                </c:pt>
                <c:pt idx="218">
                  <c:v>4.0090000000000003</c:v>
                </c:pt>
                <c:pt idx="219">
                  <c:v>4.07</c:v>
                </c:pt>
                <c:pt idx="220">
                  <c:v>4.0380000000000003</c:v>
                </c:pt>
                <c:pt idx="221">
                  <c:v>4.0469999999999997</c:v>
                </c:pt>
                <c:pt idx="222">
                  <c:v>3.875</c:v>
                </c:pt>
                <c:pt idx="223">
                  <c:v>3.8439999999999999</c:v>
                </c:pt>
                <c:pt idx="224">
                  <c:v>3.7690000000000001</c:v>
                </c:pt>
                <c:pt idx="225">
                  <c:v>3.778</c:v>
                </c:pt>
                <c:pt idx="226">
                  <c:v>3.7549999999999999</c:v>
                </c:pt>
                <c:pt idx="227">
                  <c:v>3.7290000000000001</c:v>
                </c:pt>
                <c:pt idx="228">
                  <c:v>3.7170000000000001</c:v>
                </c:pt>
                <c:pt idx="229">
                  <c:v>3.7120000000000002</c:v>
                </c:pt>
                <c:pt idx="230">
                  <c:v>3.7</c:v>
                </c:pt>
                <c:pt idx="231">
                  <c:v>3.7229999999999999</c:v>
                </c:pt>
                <c:pt idx="232">
                  <c:v>3.7240000000000002</c:v>
                </c:pt>
                <c:pt idx="233">
                  <c:v>3.7290000000000001</c:v>
                </c:pt>
                <c:pt idx="234">
                  <c:v>3.7389999999999999</c:v>
                </c:pt>
                <c:pt idx="235">
                  <c:v>3.6520000000000001</c:v>
                </c:pt>
                <c:pt idx="236">
                  <c:v>3.7010000000000001</c:v>
                </c:pt>
                <c:pt idx="237">
                  <c:v>3.6030000000000002</c:v>
                </c:pt>
                <c:pt idx="238">
                  <c:v>3.601</c:v>
                </c:pt>
                <c:pt idx="239">
                  <c:v>3.5779999999999998</c:v>
                </c:pt>
                <c:pt idx="240">
                  <c:v>3.5680000000000001</c:v>
                </c:pt>
                <c:pt idx="241">
                  <c:v>3.532</c:v>
                </c:pt>
                <c:pt idx="242">
                  <c:v>3.5939999999999999</c:v>
                </c:pt>
                <c:pt idx="243">
                  <c:v>3.6829999999999998</c:v>
                </c:pt>
                <c:pt idx="244">
                  <c:v>3.7269999999999999</c:v>
                </c:pt>
                <c:pt idx="245">
                  <c:v>3.738</c:v>
                </c:pt>
                <c:pt idx="246">
                  <c:v>3.7480000000000002</c:v>
                </c:pt>
                <c:pt idx="247">
                  <c:v>3.762</c:v>
                </c:pt>
                <c:pt idx="248">
                  <c:v>3.762</c:v>
                </c:pt>
                <c:pt idx="249">
                  <c:v>3.76</c:v>
                </c:pt>
                <c:pt idx="250">
                  <c:v>3.7850000000000001</c:v>
                </c:pt>
              </c:numCache>
            </c:numRef>
          </c:val>
          <c:smooth val="0"/>
          <c:extLst>
            <c:ext xmlns:c16="http://schemas.microsoft.com/office/drawing/2014/chart" uri="{C3380CC4-5D6E-409C-BE32-E72D297353CC}">
              <c16:uniqueId val="{00000001-69CB-4E5A-B984-3680F3749A91}"/>
            </c:ext>
          </c:extLst>
        </c:ser>
        <c:ser>
          <c:idx val="2"/>
          <c:order val="2"/>
          <c:tx>
            <c:strRef>
              <c:f>[Charts_2021__final.xlsx]Գ25!$X$1</c:f>
              <c:strCache>
                <c:ptCount val="1"/>
                <c:pt idx="0">
                  <c:v>Issued in 2021 and maturing in 2031</c:v>
                </c:pt>
              </c:strCache>
            </c:strRef>
          </c:tx>
          <c:spPr>
            <a:ln w="28575" cap="rnd">
              <a:solidFill>
                <a:schemeClr val="accent3"/>
              </a:solidFill>
              <a:round/>
            </a:ln>
            <a:effectLst/>
          </c:spPr>
          <c:marker>
            <c:symbol val="none"/>
          </c:marker>
          <c:cat>
            <c:numRef>
              <c:f>[Charts_2021__final.xlsx]Գ25!$U$2:$U$252</c:f>
              <c:numCache>
                <c:formatCode>dd\/mm\/yy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[Charts_2021__final.xlsx]Գ25!$X$2:$X$252</c:f>
              <c:numCache>
                <c:formatCode>General</c:formatCode>
                <c:ptCount val="251"/>
                <c:pt idx="0">
                  <c:v>4.476</c:v>
                </c:pt>
                <c:pt idx="1">
                  <c:v>4.4729999999999999</c:v>
                </c:pt>
                <c:pt idx="2">
                  <c:v>4.5019999999999998</c:v>
                </c:pt>
                <c:pt idx="3">
                  <c:v>4.492</c:v>
                </c:pt>
                <c:pt idx="4">
                  <c:v>4.4800000000000004</c:v>
                </c:pt>
                <c:pt idx="5">
                  <c:v>4.4909999999999997</c:v>
                </c:pt>
                <c:pt idx="6">
                  <c:v>4.4770000000000003</c:v>
                </c:pt>
                <c:pt idx="7">
                  <c:v>4.4809999999999999</c:v>
                </c:pt>
                <c:pt idx="8">
                  <c:v>4.4889999999999999</c:v>
                </c:pt>
                <c:pt idx="9">
                  <c:v>4.46</c:v>
                </c:pt>
                <c:pt idx="10">
                  <c:v>4.4550000000000001</c:v>
                </c:pt>
                <c:pt idx="11">
                  <c:v>4.484</c:v>
                </c:pt>
                <c:pt idx="12">
                  <c:v>4.4850000000000003</c:v>
                </c:pt>
                <c:pt idx="13">
                  <c:v>4.4779999999999998</c:v>
                </c:pt>
                <c:pt idx="14">
                  <c:v>4.524</c:v>
                </c:pt>
                <c:pt idx="15">
                  <c:v>4.5289999999999999</c:v>
                </c:pt>
                <c:pt idx="16">
                  <c:v>4.5350000000000001</c:v>
                </c:pt>
                <c:pt idx="17">
                  <c:v>4.5279999999999996</c:v>
                </c:pt>
                <c:pt idx="18">
                  <c:v>4.5810000000000004</c:v>
                </c:pt>
                <c:pt idx="19">
                  <c:v>4.5599999999999996</c:v>
                </c:pt>
                <c:pt idx="20">
                  <c:v>4.6210000000000004</c:v>
                </c:pt>
                <c:pt idx="21">
                  <c:v>4.6269999999999998</c:v>
                </c:pt>
                <c:pt idx="22">
                  <c:v>4.673</c:v>
                </c:pt>
                <c:pt idx="23">
                  <c:v>4.6360000000000001</c:v>
                </c:pt>
                <c:pt idx="24">
                  <c:v>4.5880000000000001</c:v>
                </c:pt>
                <c:pt idx="25">
                  <c:v>4.5839999999999996</c:v>
                </c:pt>
                <c:pt idx="26">
                  <c:v>4.5999999999999996</c:v>
                </c:pt>
                <c:pt idx="27">
                  <c:v>4.5389999999999997</c:v>
                </c:pt>
                <c:pt idx="28">
                  <c:v>4.4870000000000001</c:v>
                </c:pt>
                <c:pt idx="29">
                  <c:v>4.49</c:v>
                </c:pt>
                <c:pt idx="30">
                  <c:v>4.4779999999999998</c:v>
                </c:pt>
                <c:pt idx="31">
                  <c:v>4.4589999999999996</c:v>
                </c:pt>
                <c:pt idx="32">
                  <c:v>4.4420000000000002</c:v>
                </c:pt>
                <c:pt idx="33">
                  <c:v>4.4160000000000004</c:v>
                </c:pt>
                <c:pt idx="34">
                  <c:v>4.4130000000000003</c:v>
                </c:pt>
                <c:pt idx="35">
                  <c:v>4.375</c:v>
                </c:pt>
                <c:pt idx="36">
                  <c:v>4.3840000000000003</c:v>
                </c:pt>
                <c:pt idx="37">
                  <c:v>4.3899999999999997</c:v>
                </c:pt>
                <c:pt idx="38">
                  <c:v>4.41</c:v>
                </c:pt>
                <c:pt idx="39">
                  <c:v>4.4429999999999996</c:v>
                </c:pt>
                <c:pt idx="40">
                  <c:v>4.4189999999999996</c:v>
                </c:pt>
                <c:pt idx="41">
                  <c:v>4.4009999999999998</c:v>
                </c:pt>
                <c:pt idx="42">
                  <c:v>4.3970000000000002</c:v>
                </c:pt>
                <c:pt idx="43">
                  <c:v>4.4089999999999998</c:v>
                </c:pt>
                <c:pt idx="44">
                  <c:v>4.3920000000000003</c:v>
                </c:pt>
                <c:pt idx="45">
                  <c:v>4.407</c:v>
                </c:pt>
                <c:pt idx="46">
                  <c:v>4.4279999999999999</c:v>
                </c:pt>
                <c:pt idx="47">
                  <c:v>4.3959999999999999</c:v>
                </c:pt>
                <c:pt idx="48">
                  <c:v>4.4169999999999998</c:v>
                </c:pt>
                <c:pt idx="49">
                  <c:v>4.3620000000000001</c:v>
                </c:pt>
                <c:pt idx="50">
                  <c:v>4.3460000000000001</c:v>
                </c:pt>
                <c:pt idx="51">
                  <c:v>4.3230000000000004</c:v>
                </c:pt>
                <c:pt idx="52">
                  <c:v>4.3220000000000001</c:v>
                </c:pt>
                <c:pt idx="53">
                  <c:v>4.3129999999999997</c:v>
                </c:pt>
                <c:pt idx="54">
                  <c:v>4.3769999999999998</c:v>
                </c:pt>
                <c:pt idx="55">
                  <c:v>4.415</c:v>
                </c:pt>
                <c:pt idx="56">
                  <c:v>4.4400000000000004</c:v>
                </c:pt>
                <c:pt idx="57">
                  <c:v>4.4210000000000003</c:v>
                </c:pt>
                <c:pt idx="58">
                  <c:v>4.4119999999999999</c:v>
                </c:pt>
                <c:pt idx="59">
                  <c:v>4.407</c:v>
                </c:pt>
                <c:pt idx="60">
                  <c:v>4.3689999999999998</c:v>
                </c:pt>
                <c:pt idx="61">
                  <c:v>4.3120000000000003</c:v>
                </c:pt>
                <c:pt idx="62">
                  <c:v>4.2759999999999998</c:v>
                </c:pt>
                <c:pt idx="63">
                  <c:v>4.2649999999999997</c:v>
                </c:pt>
                <c:pt idx="64">
                  <c:v>4.2569999999999997</c:v>
                </c:pt>
                <c:pt idx="65">
                  <c:v>4.17</c:v>
                </c:pt>
                <c:pt idx="66">
                  <c:v>4.1180000000000003</c:v>
                </c:pt>
                <c:pt idx="67">
                  <c:v>4.069</c:v>
                </c:pt>
                <c:pt idx="68">
                  <c:v>4.0069999999999997</c:v>
                </c:pt>
                <c:pt idx="69">
                  <c:v>3.98</c:v>
                </c:pt>
                <c:pt idx="70">
                  <c:v>3.9609999999999999</c:v>
                </c:pt>
                <c:pt idx="71">
                  <c:v>3.9449999999999998</c:v>
                </c:pt>
                <c:pt idx="72">
                  <c:v>3.9929999999999999</c:v>
                </c:pt>
                <c:pt idx="73">
                  <c:v>4.0110000000000001</c:v>
                </c:pt>
                <c:pt idx="74">
                  <c:v>4.0549999999999997</c:v>
                </c:pt>
                <c:pt idx="75">
                  <c:v>4.0890000000000004</c:v>
                </c:pt>
                <c:pt idx="76">
                  <c:v>4.1070000000000002</c:v>
                </c:pt>
                <c:pt idx="77">
                  <c:v>4.1079999999999997</c:v>
                </c:pt>
                <c:pt idx="78">
                  <c:v>4.1150000000000002</c:v>
                </c:pt>
                <c:pt idx="79">
                  <c:v>4.133</c:v>
                </c:pt>
                <c:pt idx="80">
                  <c:v>4.1280000000000001</c:v>
                </c:pt>
                <c:pt idx="81">
                  <c:v>4.1120000000000001</c:v>
                </c:pt>
                <c:pt idx="82">
                  <c:v>4.1749999999999998</c:v>
                </c:pt>
                <c:pt idx="83">
                  <c:v>4.2039999999999997</c:v>
                </c:pt>
                <c:pt idx="84">
                  <c:v>4.1929999999999996</c:v>
                </c:pt>
                <c:pt idx="85">
                  <c:v>4.2130000000000001</c:v>
                </c:pt>
                <c:pt idx="86">
                  <c:v>4.234</c:v>
                </c:pt>
                <c:pt idx="87">
                  <c:v>4.2450000000000001</c:v>
                </c:pt>
                <c:pt idx="88">
                  <c:v>4.2560000000000002</c:v>
                </c:pt>
                <c:pt idx="89">
                  <c:v>4.2519999999999998</c:v>
                </c:pt>
                <c:pt idx="90">
                  <c:v>4.2510000000000003</c:v>
                </c:pt>
                <c:pt idx="91">
                  <c:v>4.2530000000000001</c:v>
                </c:pt>
                <c:pt idx="92">
                  <c:v>4.2300000000000004</c:v>
                </c:pt>
                <c:pt idx="93">
                  <c:v>4.2590000000000003</c:v>
                </c:pt>
                <c:pt idx="94">
                  <c:v>4.26</c:v>
                </c:pt>
                <c:pt idx="95">
                  <c:v>4.2119999999999997</c:v>
                </c:pt>
                <c:pt idx="96">
                  <c:v>4.2510000000000003</c:v>
                </c:pt>
                <c:pt idx="97">
                  <c:v>4.2380000000000004</c:v>
                </c:pt>
                <c:pt idx="98">
                  <c:v>4.2320000000000002</c:v>
                </c:pt>
                <c:pt idx="99">
                  <c:v>4.226</c:v>
                </c:pt>
                <c:pt idx="100">
                  <c:v>4.22</c:v>
                </c:pt>
                <c:pt idx="101">
                  <c:v>4.1980000000000004</c:v>
                </c:pt>
                <c:pt idx="102">
                  <c:v>4.1870000000000003</c:v>
                </c:pt>
                <c:pt idx="103">
                  <c:v>4.1840000000000002</c:v>
                </c:pt>
                <c:pt idx="104">
                  <c:v>4.173</c:v>
                </c:pt>
                <c:pt idx="105">
                  <c:v>4.1909999999999998</c:v>
                </c:pt>
                <c:pt idx="106">
                  <c:v>4.2130000000000001</c:v>
                </c:pt>
                <c:pt idx="107">
                  <c:v>4.1959999999999997</c:v>
                </c:pt>
                <c:pt idx="108">
                  <c:v>4.1970000000000001</c:v>
                </c:pt>
                <c:pt idx="109">
                  <c:v>4.2169999999999996</c:v>
                </c:pt>
                <c:pt idx="110">
                  <c:v>4.1929999999999996</c:v>
                </c:pt>
                <c:pt idx="111">
                  <c:v>4.2110000000000003</c:v>
                </c:pt>
                <c:pt idx="112">
                  <c:v>4.2080000000000002</c:v>
                </c:pt>
                <c:pt idx="113">
                  <c:v>4.202</c:v>
                </c:pt>
                <c:pt idx="114">
                  <c:v>4.17</c:v>
                </c:pt>
                <c:pt idx="115">
                  <c:v>4.1710000000000003</c:v>
                </c:pt>
                <c:pt idx="116">
                  <c:v>4.18</c:v>
                </c:pt>
                <c:pt idx="117">
                  <c:v>4.1760000000000002</c:v>
                </c:pt>
                <c:pt idx="118">
                  <c:v>4.2050000000000001</c:v>
                </c:pt>
                <c:pt idx="119">
                  <c:v>4.1879999999999997</c:v>
                </c:pt>
                <c:pt idx="120">
                  <c:v>4.202</c:v>
                </c:pt>
                <c:pt idx="121">
                  <c:v>4.1710000000000003</c:v>
                </c:pt>
                <c:pt idx="122">
                  <c:v>4.165</c:v>
                </c:pt>
                <c:pt idx="123">
                  <c:v>4.218</c:v>
                </c:pt>
                <c:pt idx="124">
                  <c:v>4.26</c:v>
                </c:pt>
                <c:pt idx="125">
                  <c:v>4.2709999999999999</c:v>
                </c:pt>
                <c:pt idx="126">
                  <c:v>4.2859999999999996</c:v>
                </c:pt>
                <c:pt idx="127">
                  <c:v>4.26</c:v>
                </c:pt>
                <c:pt idx="128">
                  <c:v>4.2759999999999998</c:v>
                </c:pt>
                <c:pt idx="129">
                  <c:v>4.2889999999999997</c:v>
                </c:pt>
                <c:pt idx="130">
                  <c:v>4.3120000000000003</c:v>
                </c:pt>
                <c:pt idx="131">
                  <c:v>4.3860000000000001</c:v>
                </c:pt>
                <c:pt idx="132">
                  <c:v>4.4000000000000004</c:v>
                </c:pt>
                <c:pt idx="133">
                  <c:v>4.4729999999999999</c:v>
                </c:pt>
                <c:pt idx="134">
                  <c:v>4.4560000000000004</c:v>
                </c:pt>
                <c:pt idx="135">
                  <c:v>4.4870000000000001</c:v>
                </c:pt>
                <c:pt idx="136">
                  <c:v>4.5110000000000001</c:v>
                </c:pt>
                <c:pt idx="137">
                  <c:v>4.4530000000000003</c:v>
                </c:pt>
                <c:pt idx="138">
                  <c:v>4.4489999999999998</c:v>
                </c:pt>
                <c:pt idx="139">
                  <c:v>4.444</c:v>
                </c:pt>
                <c:pt idx="140">
                  <c:v>4.45</c:v>
                </c:pt>
                <c:pt idx="141">
                  <c:v>4.492</c:v>
                </c:pt>
                <c:pt idx="142">
                  <c:v>4.5069999999999997</c:v>
                </c:pt>
                <c:pt idx="143">
                  <c:v>4.5259999999999998</c:v>
                </c:pt>
                <c:pt idx="144">
                  <c:v>4.5010000000000003</c:v>
                </c:pt>
                <c:pt idx="145">
                  <c:v>4.5490000000000004</c:v>
                </c:pt>
                <c:pt idx="146">
                  <c:v>4.5270000000000001</c:v>
                </c:pt>
                <c:pt idx="147">
                  <c:v>4.53</c:v>
                </c:pt>
                <c:pt idx="148">
                  <c:v>4.5279999999999996</c:v>
                </c:pt>
                <c:pt idx="149">
                  <c:v>4.5129999999999999</c:v>
                </c:pt>
                <c:pt idx="150">
                  <c:v>4.4960000000000004</c:v>
                </c:pt>
                <c:pt idx="151">
                  <c:v>4.476</c:v>
                </c:pt>
                <c:pt idx="152">
                  <c:v>4.5030000000000001</c:v>
                </c:pt>
                <c:pt idx="153">
                  <c:v>4.5039999999999996</c:v>
                </c:pt>
                <c:pt idx="154">
                  <c:v>4.5010000000000003</c:v>
                </c:pt>
                <c:pt idx="155">
                  <c:v>4.5309999999999997</c:v>
                </c:pt>
                <c:pt idx="156">
                  <c:v>4.4939999999999998</c:v>
                </c:pt>
                <c:pt idx="157">
                  <c:v>4.4790000000000001</c:v>
                </c:pt>
                <c:pt idx="158">
                  <c:v>4.4379999999999997</c:v>
                </c:pt>
                <c:pt idx="159">
                  <c:v>4.4400000000000004</c:v>
                </c:pt>
                <c:pt idx="160">
                  <c:v>4.4450000000000003</c:v>
                </c:pt>
                <c:pt idx="161">
                  <c:v>4.3890000000000002</c:v>
                </c:pt>
                <c:pt idx="162">
                  <c:v>4.367</c:v>
                </c:pt>
                <c:pt idx="163">
                  <c:v>4.3959999999999999</c:v>
                </c:pt>
                <c:pt idx="164">
                  <c:v>4.4889999999999999</c:v>
                </c:pt>
                <c:pt idx="165">
                  <c:v>4.5339999999999998</c:v>
                </c:pt>
                <c:pt idx="166">
                  <c:v>4.6109999999999998</c:v>
                </c:pt>
                <c:pt idx="167">
                  <c:v>4.6040000000000001</c:v>
                </c:pt>
                <c:pt idx="168">
                  <c:v>4.6269999999999998</c:v>
                </c:pt>
                <c:pt idx="169">
                  <c:v>4.6109999999999998</c:v>
                </c:pt>
                <c:pt idx="170">
                  <c:v>4.5759999999999996</c:v>
                </c:pt>
                <c:pt idx="171">
                  <c:v>4.5860000000000003</c:v>
                </c:pt>
                <c:pt idx="172">
                  <c:v>4.5439999999999996</c:v>
                </c:pt>
                <c:pt idx="173">
                  <c:v>4.55</c:v>
                </c:pt>
                <c:pt idx="174">
                  <c:v>4.5339999999999998</c:v>
                </c:pt>
                <c:pt idx="175">
                  <c:v>4.5549999999999997</c:v>
                </c:pt>
                <c:pt idx="176">
                  <c:v>4.5410000000000004</c:v>
                </c:pt>
                <c:pt idx="177">
                  <c:v>4.5049999999999999</c:v>
                </c:pt>
                <c:pt idx="178">
                  <c:v>4.5540000000000003</c:v>
                </c:pt>
                <c:pt idx="179">
                  <c:v>4.5810000000000004</c:v>
                </c:pt>
                <c:pt idx="180">
                  <c:v>4.5860000000000003</c:v>
                </c:pt>
                <c:pt idx="181">
                  <c:v>4.5650000000000004</c:v>
                </c:pt>
                <c:pt idx="182">
                  <c:v>4.5910000000000002</c:v>
                </c:pt>
                <c:pt idx="183">
                  <c:v>4.5990000000000002</c:v>
                </c:pt>
                <c:pt idx="184">
                  <c:v>4.577</c:v>
                </c:pt>
                <c:pt idx="185">
                  <c:v>4.6260000000000003</c:v>
                </c:pt>
                <c:pt idx="186">
                  <c:v>4.6020000000000003</c:v>
                </c:pt>
                <c:pt idx="187">
                  <c:v>4.6109999999999998</c:v>
                </c:pt>
                <c:pt idx="188">
                  <c:v>4.6349999999999998</c:v>
                </c:pt>
                <c:pt idx="189">
                  <c:v>4.5819999999999999</c:v>
                </c:pt>
                <c:pt idx="190">
                  <c:v>4.625</c:v>
                </c:pt>
                <c:pt idx="191">
                  <c:v>4.5910000000000002</c:v>
                </c:pt>
                <c:pt idx="192">
                  <c:v>4.6050000000000004</c:v>
                </c:pt>
                <c:pt idx="193">
                  <c:v>4.6529999999999996</c:v>
                </c:pt>
                <c:pt idx="194">
                  <c:v>4.6349999999999998</c:v>
                </c:pt>
                <c:pt idx="195">
                  <c:v>4.6150000000000002</c:v>
                </c:pt>
                <c:pt idx="196">
                  <c:v>4.601</c:v>
                </c:pt>
                <c:pt idx="197">
                  <c:v>4.6319999999999997</c:v>
                </c:pt>
                <c:pt idx="198">
                  <c:v>4.6189999999999998</c:v>
                </c:pt>
                <c:pt idx="199">
                  <c:v>4.6319999999999997</c:v>
                </c:pt>
                <c:pt idx="200">
                  <c:v>4.5819999999999999</c:v>
                </c:pt>
                <c:pt idx="201">
                  <c:v>4.5140000000000002</c:v>
                </c:pt>
                <c:pt idx="202">
                  <c:v>4.4889999999999999</c:v>
                </c:pt>
                <c:pt idx="203">
                  <c:v>4.5149999999999997</c:v>
                </c:pt>
                <c:pt idx="204">
                  <c:v>4.4669999999999996</c:v>
                </c:pt>
                <c:pt idx="205">
                  <c:v>4.5289999999999999</c:v>
                </c:pt>
                <c:pt idx="206">
                  <c:v>4.55</c:v>
                </c:pt>
                <c:pt idx="207">
                  <c:v>4.5979999999999999</c:v>
                </c:pt>
                <c:pt idx="208">
                  <c:v>4.53</c:v>
                </c:pt>
                <c:pt idx="209">
                  <c:v>4.4829999999999997</c:v>
                </c:pt>
                <c:pt idx="210">
                  <c:v>4.4260000000000002</c:v>
                </c:pt>
                <c:pt idx="211">
                  <c:v>4.4080000000000004</c:v>
                </c:pt>
                <c:pt idx="212">
                  <c:v>4.4370000000000003</c:v>
                </c:pt>
                <c:pt idx="213">
                  <c:v>4.4729999999999999</c:v>
                </c:pt>
                <c:pt idx="214">
                  <c:v>4.5709999999999997</c:v>
                </c:pt>
                <c:pt idx="215">
                  <c:v>4.2779999999999996</c:v>
                </c:pt>
                <c:pt idx="216">
                  <c:v>4.266</c:v>
                </c:pt>
                <c:pt idx="217">
                  <c:v>4.28</c:v>
                </c:pt>
                <c:pt idx="218">
                  <c:v>4.2110000000000003</c:v>
                </c:pt>
                <c:pt idx="219">
                  <c:v>4.2469999999999999</c:v>
                </c:pt>
                <c:pt idx="220">
                  <c:v>4.21</c:v>
                </c:pt>
                <c:pt idx="221">
                  <c:v>4.2119999999999997</c:v>
                </c:pt>
                <c:pt idx="222">
                  <c:v>4.0990000000000002</c:v>
                </c:pt>
                <c:pt idx="223">
                  <c:v>4.0510000000000002</c:v>
                </c:pt>
                <c:pt idx="224">
                  <c:v>4.0019999999999998</c:v>
                </c:pt>
                <c:pt idx="225">
                  <c:v>4.0049999999999999</c:v>
                </c:pt>
                <c:pt idx="226">
                  <c:v>3.9860000000000002</c:v>
                </c:pt>
                <c:pt idx="227">
                  <c:v>3.9660000000000002</c:v>
                </c:pt>
                <c:pt idx="228">
                  <c:v>3.9540000000000002</c:v>
                </c:pt>
                <c:pt idx="229">
                  <c:v>3.94</c:v>
                </c:pt>
                <c:pt idx="230">
                  <c:v>3.9260000000000002</c:v>
                </c:pt>
                <c:pt idx="231">
                  <c:v>3.9409999999999998</c:v>
                </c:pt>
                <c:pt idx="232">
                  <c:v>3.9580000000000002</c:v>
                </c:pt>
                <c:pt idx="233" formatCode="_(* #,##0.00_);_(* \(#,##0.00\);_(* &quot;-&quot;??_);_(@_)">
                  <c:v>4.3739141630901273</c:v>
                </c:pt>
              </c:numCache>
            </c:numRef>
          </c:val>
          <c:smooth val="0"/>
          <c:extLst>
            <c:ext xmlns:c16="http://schemas.microsoft.com/office/drawing/2014/chart" uri="{C3380CC4-5D6E-409C-BE32-E72D297353CC}">
              <c16:uniqueId val="{00000002-69CB-4E5A-B984-3680F3749A91}"/>
            </c:ext>
          </c:extLst>
        </c:ser>
        <c:dLbls>
          <c:showLegendKey val="0"/>
          <c:showVal val="0"/>
          <c:showCatName val="0"/>
          <c:showSerName val="0"/>
          <c:showPercent val="0"/>
          <c:showBubbleSize val="0"/>
        </c:dLbls>
        <c:smooth val="0"/>
        <c:axId val="58908672"/>
        <c:axId val="58910208"/>
      </c:lineChart>
      <c:dateAx>
        <c:axId val="58908672"/>
        <c:scaling>
          <c:orientation val="minMax"/>
        </c:scaling>
        <c:delete val="0"/>
        <c:axPos val="b"/>
        <c:numFmt formatCode="dd\/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910208"/>
        <c:crosses val="autoZero"/>
        <c:auto val="0"/>
        <c:lblOffset val="100"/>
        <c:baseTimeUnit val="days"/>
      </c:dateAx>
      <c:valAx>
        <c:axId val="58910208"/>
        <c:scaling>
          <c:orientation val="minMax"/>
          <c:min val="2.299999999999999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8908672"/>
        <c:crosses val="autoZero"/>
        <c:crossBetween val="between"/>
        <c:majorUnit val="0.5"/>
      </c:valAx>
      <c:spPr>
        <a:noFill/>
        <a:ln>
          <a:noFill/>
        </a:ln>
        <a:effectLst/>
      </c:spPr>
    </c:plotArea>
    <c:legend>
      <c:legendPos val="b"/>
      <c:layout>
        <c:manualLayout>
          <c:xMode val="edge"/>
          <c:yMode val="edge"/>
          <c:x val="1.6507624046994126E-2"/>
          <c:y val="0.8583592884222806"/>
          <c:w val="0.95540747664460157"/>
          <c:h val="0.1268259242338699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0"/>
      <c:rotY val="10"/>
      <c:rAngAx val="0"/>
      <c:perspective val="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37682777459616623"/>
          <c:y val="7.1981163589950575E-2"/>
          <c:w val="0.59410246330213923"/>
          <c:h val="0.86479440343144909"/>
        </c:manualLayout>
      </c:layout>
      <c:bar3DChart>
        <c:barDir val="bar"/>
        <c:grouping val="clustered"/>
        <c:varyColors val="0"/>
        <c:ser>
          <c:idx val="0"/>
          <c:order val="0"/>
          <c:spPr>
            <a:ln>
              <a:noFill/>
            </a:ln>
          </c:spPr>
          <c:invertIfNegative val="0"/>
          <c:dPt>
            <c:idx val="0"/>
            <c:invertIfNegative val="0"/>
            <c:bubble3D val="0"/>
            <c:spPr>
              <a:solidFill>
                <a:schemeClr val="accent3">
                  <a:lumMod val="75000"/>
                </a:schemeClr>
              </a:solidFill>
              <a:ln>
                <a:noFill/>
              </a:ln>
            </c:spPr>
            <c:extLst>
              <c:ext xmlns:c16="http://schemas.microsoft.com/office/drawing/2014/chart" uri="{C3380CC4-5D6E-409C-BE32-E72D297353CC}">
                <c16:uniqueId val="{00000001-C21F-48A1-90B5-F07BD01CBC9B}"/>
              </c:ext>
            </c:extLst>
          </c:dPt>
          <c:dPt>
            <c:idx val="1"/>
            <c:invertIfNegative val="0"/>
            <c:bubble3D val="0"/>
            <c:spPr>
              <a:solidFill>
                <a:schemeClr val="accent3">
                  <a:lumMod val="75000"/>
                </a:schemeClr>
              </a:solidFill>
              <a:ln>
                <a:noFill/>
              </a:ln>
            </c:spPr>
            <c:extLst>
              <c:ext xmlns:c16="http://schemas.microsoft.com/office/drawing/2014/chart" uri="{C3380CC4-5D6E-409C-BE32-E72D297353CC}">
                <c16:uniqueId val="{00000003-C21F-48A1-90B5-F07BD01CBC9B}"/>
              </c:ext>
            </c:extLst>
          </c:dPt>
          <c:dPt>
            <c:idx val="2"/>
            <c:invertIfNegative val="0"/>
            <c:bubble3D val="0"/>
            <c:spPr>
              <a:solidFill>
                <a:schemeClr val="accent3">
                  <a:lumMod val="75000"/>
                </a:schemeClr>
              </a:solidFill>
              <a:ln>
                <a:noFill/>
              </a:ln>
            </c:spPr>
            <c:extLst>
              <c:ext xmlns:c16="http://schemas.microsoft.com/office/drawing/2014/chart" uri="{C3380CC4-5D6E-409C-BE32-E72D297353CC}">
                <c16:uniqueId val="{00000005-C21F-48A1-90B5-F07BD01CBC9B}"/>
              </c:ext>
            </c:extLst>
          </c:dPt>
          <c:dPt>
            <c:idx val="4"/>
            <c:invertIfNegative val="0"/>
            <c:bubble3D val="0"/>
            <c:spPr>
              <a:solidFill>
                <a:schemeClr val="accent2">
                  <a:lumMod val="75000"/>
                </a:schemeClr>
              </a:solidFill>
              <a:ln>
                <a:noFill/>
              </a:ln>
            </c:spPr>
            <c:extLst>
              <c:ext xmlns:c16="http://schemas.microsoft.com/office/drawing/2014/chart" uri="{C3380CC4-5D6E-409C-BE32-E72D297353CC}">
                <c16:uniqueId val="{00000007-C21F-48A1-90B5-F07BD01CBC9B}"/>
              </c:ext>
            </c:extLst>
          </c:dPt>
          <c:dPt>
            <c:idx val="5"/>
            <c:invertIfNegative val="0"/>
            <c:bubble3D val="0"/>
            <c:spPr>
              <a:solidFill>
                <a:schemeClr val="accent2">
                  <a:lumMod val="75000"/>
                </a:schemeClr>
              </a:solidFill>
              <a:ln>
                <a:noFill/>
              </a:ln>
            </c:spPr>
            <c:extLst>
              <c:ext xmlns:c16="http://schemas.microsoft.com/office/drawing/2014/chart" uri="{C3380CC4-5D6E-409C-BE32-E72D297353CC}">
                <c16:uniqueId val="{00000009-C21F-48A1-90B5-F07BD01CBC9B}"/>
              </c:ext>
            </c:extLst>
          </c:dPt>
          <c:dPt>
            <c:idx val="6"/>
            <c:invertIfNegative val="0"/>
            <c:bubble3D val="0"/>
            <c:spPr>
              <a:solidFill>
                <a:schemeClr val="accent2">
                  <a:lumMod val="75000"/>
                </a:schemeClr>
              </a:solidFill>
              <a:ln>
                <a:noFill/>
              </a:ln>
            </c:spPr>
            <c:extLst>
              <c:ext xmlns:c16="http://schemas.microsoft.com/office/drawing/2014/chart" uri="{C3380CC4-5D6E-409C-BE32-E72D297353CC}">
                <c16:uniqueId val="{0000000B-C21F-48A1-90B5-F07BD01CBC9B}"/>
              </c:ext>
            </c:extLst>
          </c:dPt>
          <c:dPt>
            <c:idx val="7"/>
            <c:invertIfNegative val="0"/>
            <c:bubble3D val="0"/>
            <c:spPr>
              <a:solidFill>
                <a:schemeClr val="accent2">
                  <a:lumMod val="75000"/>
                </a:schemeClr>
              </a:solidFill>
              <a:ln>
                <a:noFill/>
              </a:ln>
            </c:spPr>
            <c:extLst>
              <c:ext xmlns:c16="http://schemas.microsoft.com/office/drawing/2014/chart" uri="{C3380CC4-5D6E-409C-BE32-E72D297353CC}">
                <c16:uniqueId val="{0000000D-C21F-48A1-90B5-F07BD01CBC9B}"/>
              </c:ext>
            </c:extLst>
          </c:dPt>
          <c:dPt>
            <c:idx val="8"/>
            <c:invertIfNegative val="0"/>
            <c:bubble3D val="0"/>
            <c:spPr>
              <a:solidFill>
                <a:schemeClr val="accent2">
                  <a:lumMod val="75000"/>
                </a:schemeClr>
              </a:solidFill>
              <a:ln>
                <a:noFill/>
              </a:ln>
            </c:spPr>
            <c:extLst>
              <c:ext xmlns:c16="http://schemas.microsoft.com/office/drawing/2014/chart" uri="{C3380CC4-5D6E-409C-BE32-E72D297353CC}">
                <c16:uniqueId val="{0000000F-C21F-48A1-90B5-F07BD01CBC9B}"/>
              </c:ext>
            </c:extLst>
          </c:dPt>
          <c:dPt>
            <c:idx val="9"/>
            <c:invertIfNegative val="0"/>
            <c:bubble3D val="0"/>
            <c:spPr>
              <a:solidFill>
                <a:schemeClr val="accent2">
                  <a:lumMod val="75000"/>
                </a:schemeClr>
              </a:solidFill>
              <a:ln>
                <a:noFill/>
              </a:ln>
            </c:spPr>
            <c:extLst>
              <c:ext xmlns:c16="http://schemas.microsoft.com/office/drawing/2014/chart" uri="{C3380CC4-5D6E-409C-BE32-E72D297353CC}">
                <c16:uniqueId val="{00000011-C21F-48A1-90B5-F07BD01CBC9B}"/>
              </c:ext>
            </c:extLst>
          </c:dPt>
          <c:dPt>
            <c:idx val="10"/>
            <c:invertIfNegative val="0"/>
            <c:bubble3D val="0"/>
            <c:spPr>
              <a:solidFill>
                <a:schemeClr val="accent2">
                  <a:lumMod val="75000"/>
                </a:schemeClr>
              </a:solidFill>
              <a:ln>
                <a:noFill/>
              </a:ln>
            </c:spPr>
            <c:extLst>
              <c:ext xmlns:c16="http://schemas.microsoft.com/office/drawing/2014/chart" uri="{C3380CC4-5D6E-409C-BE32-E72D297353CC}">
                <c16:uniqueId val="{00000013-C21F-48A1-90B5-F07BD01CBC9B}"/>
              </c:ext>
            </c:extLst>
          </c:dPt>
          <c:dLbls>
            <c:spPr>
              <a:noFill/>
              <a:ln>
                <a:noFill/>
              </a:ln>
              <a:effectLst/>
            </c:spPr>
            <c:txPr>
              <a:bodyPr wrap="square" lIns="38100" tIns="19050" rIns="38100" bIns="19050" anchor="ctr">
                <a:spAutoFit/>
              </a:bodyPr>
              <a:lstStyle/>
              <a:p>
                <a:pPr>
                  <a:defRPr sz="10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[Charts_2021__final.xlsx]Գ26!$R$8:$R$11,[Charts_2021__final.xlsx]Գ26!$R$13:$R$20,[Charts_2021__final.xlsx]Գ26!$R$22:$R$31</c:f>
              <c:strCache>
                <c:ptCount val="22"/>
                <c:pt idx="0">
                  <c:v>KBC Bank (Belgium)</c:v>
                </c:pt>
                <c:pt idx="1">
                  <c:v>Raifaisen Bank International AG(Austria)</c:v>
                </c:pt>
                <c:pt idx="2">
                  <c:v>Erste Bank AG(Austria)</c:v>
                </c:pt>
                <c:pt idx="3">
                  <c:v>-</c:v>
                </c:pt>
                <c:pt idx="4">
                  <c:v>Abu-Dhabi Fund for Development</c:v>
                </c:pt>
                <c:pt idx="5">
                  <c:v>USA</c:v>
                </c:pt>
                <c:pt idx="6">
                  <c:v>Export-Import bank of China</c:v>
                </c:pt>
                <c:pt idx="7">
                  <c:v>France</c:v>
                </c:pt>
                <c:pt idx="8">
                  <c:v>Japan - JICA</c:v>
                </c:pt>
                <c:pt idx="9">
                  <c:v>Germany- KfW</c:v>
                </c:pt>
                <c:pt idx="10">
                  <c:v>Russian Federation</c:v>
                </c:pt>
                <c:pt idx="11">
                  <c:v>-</c:v>
                </c:pt>
                <c:pt idx="12">
                  <c:v>EBRD</c:v>
                </c:pt>
                <c:pt idx="13">
                  <c:v>OFID</c:v>
                </c:pt>
                <c:pt idx="14">
                  <c:v>IFAD</c:v>
                </c:pt>
                <c:pt idx="15">
                  <c:v>EU</c:v>
                </c:pt>
                <c:pt idx="16">
                  <c:v>EIB</c:v>
                </c:pt>
                <c:pt idx="17">
                  <c:v>EDB (EFSD)</c:v>
                </c:pt>
                <c:pt idx="18">
                  <c:v>IMF</c:v>
                </c:pt>
                <c:pt idx="19">
                  <c:v>ADB</c:v>
                </c:pt>
                <c:pt idx="20">
                  <c:v>IBRD</c:v>
                </c:pt>
                <c:pt idx="21">
                  <c:v>IDA</c:v>
                </c:pt>
              </c:strCache>
            </c:strRef>
          </c:cat>
          <c:val>
            <c:numRef>
              <c:f>[Charts_2021__final.xlsx]Գ26!$T$8:$T$11,[Charts_2021__final.xlsx]Գ26!$T$13:$T$20,[Charts_2021__final.xlsx]Գ26!$T$22:$T$31</c:f>
              <c:numCache>
                <c:formatCode>0.0%</c:formatCode>
                <c:ptCount val="22"/>
                <c:pt idx="0">
                  <c:v>4.928972939432434E-4</c:v>
                </c:pt>
                <c:pt idx="1">
                  <c:v>1.3804330159956548E-3</c:v>
                </c:pt>
                <c:pt idx="2">
                  <c:v>1.8632721871213787E-3</c:v>
                </c:pt>
                <c:pt idx="4">
                  <c:v>7.5628711217472439E-4</c:v>
                </c:pt>
                <c:pt idx="5">
                  <c:v>2.9385081830873121E-3</c:v>
                </c:pt>
                <c:pt idx="6">
                  <c:v>4.9032259537732693E-3</c:v>
                </c:pt>
                <c:pt idx="7">
                  <c:v>3.2227264009826402E-2</c:v>
                </c:pt>
                <c:pt idx="8">
                  <c:v>4.3349518485602125E-2</c:v>
                </c:pt>
                <c:pt idx="9">
                  <c:v>5.8699771316327976E-2</c:v>
                </c:pt>
                <c:pt idx="10">
                  <c:v>7.9563315569527754E-2</c:v>
                </c:pt>
                <c:pt idx="12">
                  <c:v>4.7802182039491685E-3</c:v>
                </c:pt>
                <c:pt idx="13">
                  <c:v>1.0115398458435532E-2</c:v>
                </c:pt>
                <c:pt idx="14">
                  <c:v>1.3806210215385951E-2</c:v>
                </c:pt>
                <c:pt idx="15">
                  <c:v>1.6392642032032355E-2</c:v>
                </c:pt>
                <c:pt idx="16">
                  <c:v>2.7578928517237467E-2</c:v>
                </c:pt>
                <c:pt idx="17">
                  <c:v>7.2324260702647955E-2</c:v>
                </c:pt>
                <c:pt idx="18">
                  <c:v>7.3540544340710834E-2</c:v>
                </c:pt>
                <c:pt idx="19">
                  <c:v>0.170903274345794</c:v>
                </c:pt>
                <c:pt idx="20">
                  <c:v>0.18352397624714772</c:v>
                </c:pt>
                <c:pt idx="21">
                  <c:v>0.2008600538092789</c:v>
                </c:pt>
              </c:numCache>
            </c:numRef>
          </c:val>
          <c:extLst>
            <c:ext xmlns:c16="http://schemas.microsoft.com/office/drawing/2014/chart" uri="{C3380CC4-5D6E-409C-BE32-E72D297353CC}">
              <c16:uniqueId val="{00000014-C21F-48A1-90B5-F07BD01CBC9B}"/>
            </c:ext>
          </c:extLst>
        </c:ser>
        <c:dLbls>
          <c:showLegendKey val="0"/>
          <c:showVal val="1"/>
          <c:showCatName val="0"/>
          <c:showSerName val="0"/>
          <c:showPercent val="0"/>
          <c:showBubbleSize val="0"/>
        </c:dLbls>
        <c:gapWidth val="150"/>
        <c:shape val="box"/>
        <c:axId val="58673024"/>
        <c:axId val="58684160"/>
        <c:axId val="0"/>
      </c:bar3DChart>
      <c:catAx>
        <c:axId val="58673024"/>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ysClr val="windowText" lastClr="000000"/>
                </a:solidFill>
                <a:latin typeface="GHEA Grapalat" panose="02000506050000020003" pitchFamily="50" charset="0"/>
                <a:ea typeface="Calibri"/>
                <a:cs typeface="Calibri"/>
              </a:defRPr>
            </a:pPr>
            <a:endParaRPr lang="en-US"/>
          </a:p>
        </c:txPr>
        <c:crossAx val="58684160"/>
        <c:crosses val="autoZero"/>
        <c:auto val="1"/>
        <c:lblAlgn val="ctr"/>
        <c:lblOffset val="100"/>
        <c:noMultiLvlLbl val="0"/>
      </c:catAx>
      <c:valAx>
        <c:axId val="58684160"/>
        <c:scaling>
          <c:orientation val="minMax"/>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8673024"/>
        <c:crosses val="autoZero"/>
        <c:crossBetween val="between"/>
        <c:majorUnit val="5.000000000000001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[Charts_2021__final.xlsx]Գ27!$A$33</c:f>
              <c:strCache>
                <c:ptCount val="1"/>
                <c:pt idx="0">
                  <c:v>International organizations</c:v>
                </c:pt>
              </c:strCache>
            </c:strRef>
          </c:tx>
          <c:spPr>
            <a:solidFill>
              <a:schemeClr val="tx2">
                <a:lumMod val="40000"/>
                <a:lumOff val="60000"/>
              </a:schemeClr>
            </a:solidFill>
          </c:spPr>
          <c:invertIfNegative val="0"/>
          <c:dLbls>
            <c:delete val="1"/>
          </c:dLbls>
          <c:cat>
            <c:numRef>
              <c:f>[Charts_2021__final.xlsx]Գ27!$B$32:$W$32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[Charts_2021__final.xlsx]Գ27!$B$33:$W$33</c:f>
              <c:numCache>
                <c:formatCode>_(* #,##0_);_(* \(#,##0\);_(* "-"??_);_(@_)</c:formatCode>
                <c:ptCount val="22"/>
                <c:pt idx="0">
                  <c:v>471.69095581091773</c:v>
                </c:pt>
                <c:pt idx="1">
                  <c:v>510.60461869653255</c:v>
                </c:pt>
                <c:pt idx="2">
                  <c:v>606.30336662750096</c:v>
                </c:pt>
                <c:pt idx="3">
                  <c:v>743.98637077774515</c:v>
                </c:pt>
                <c:pt idx="4">
                  <c:v>845.61056929744598</c:v>
                </c:pt>
                <c:pt idx="5">
                  <c:v>803.33270533367408</c:v>
                </c:pt>
                <c:pt idx="6">
                  <c:v>905.76635938713605</c:v>
                </c:pt>
                <c:pt idx="7">
                  <c:v>1045.7584955723698</c:v>
                </c:pt>
                <c:pt idx="8">
                  <c:v>1099.955540619221</c:v>
                </c:pt>
                <c:pt idx="9">
                  <c:v>1563.0308947137034</c:v>
                </c:pt>
                <c:pt idx="10">
                  <c:v>1736.9025620549969</c:v>
                </c:pt>
                <c:pt idx="11">
                  <c:v>1918.5794263139232</c:v>
                </c:pt>
                <c:pt idx="12">
                  <c:v>2125.8956474827646</c:v>
                </c:pt>
                <c:pt idx="13">
                  <c:v>2222.4766689622197</c:v>
                </c:pt>
                <c:pt idx="14">
                  <c:v>2257.6389515881924</c:v>
                </c:pt>
                <c:pt idx="15">
                  <c:v>2489.1553798343989</c:v>
                </c:pt>
                <c:pt idx="16">
                  <c:v>2831.4085399982973</c:v>
                </c:pt>
                <c:pt idx="17">
                  <c:v>3167.2228488217997</c:v>
                </c:pt>
                <c:pt idx="18">
                  <c:v>3185.7221009</c:v>
                </c:pt>
                <c:pt idx="19">
                  <c:v>3237.3563153299988</c:v>
                </c:pt>
                <c:pt idx="20">
                  <c:v>3588.1679801600003</c:v>
                </c:pt>
                <c:pt idx="21">
                  <c:v>3467.5868509199981</c:v>
                </c:pt>
              </c:numCache>
            </c:numRef>
          </c:val>
          <c:extLst>
            <c:ext xmlns:c16="http://schemas.microsoft.com/office/drawing/2014/chart" uri="{C3380CC4-5D6E-409C-BE32-E72D297353CC}">
              <c16:uniqueId val="{00000000-147C-4999-9ED0-C9BB505C6458}"/>
            </c:ext>
          </c:extLst>
        </c:ser>
        <c:ser>
          <c:idx val="1"/>
          <c:order val="1"/>
          <c:tx>
            <c:strRef>
              <c:f>[Charts_2021__final.xlsx]Գ27!$A$34</c:f>
              <c:strCache>
                <c:ptCount val="1"/>
                <c:pt idx="0">
                  <c:v>Foreign states</c:v>
                </c:pt>
              </c:strCache>
            </c:strRef>
          </c:tx>
          <c:spPr>
            <a:solidFill>
              <a:schemeClr val="accent3">
                <a:lumMod val="40000"/>
                <a:lumOff val="60000"/>
              </a:schemeClr>
            </a:solidFill>
          </c:spPr>
          <c:invertIfNegative val="0"/>
          <c:dLbls>
            <c:delete val="1"/>
          </c:dLbls>
          <c:cat>
            <c:numRef>
              <c:f>[Charts_2021__final.xlsx]Գ27!$B$32:$W$32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[Charts_2021__final.xlsx]Գ27!$B$34:$W$34</c:f>
              <c:numCache>
                <c:formatCode>_(* #,##0_);_(* \(#,##0\);_(* "-"??_);_(@_)</c:formatCode>
                <c:ptCount val="22"/>
                <c:pt idx="0">
                  <c:v>190.40634888054095</c:v>
                </c:pt>
                <c:pt idx="1">
                  <c:v>188.36027466730491</c:v>
                </c:pt>
                <c:pt idx="2">
                  <c:v>192.11821999560718</c:v>
                </c:pt>
                <c:pt idx="3">
                  <c:v>116.24023477901859</c:v>
                </c:pt>
                <c:pt idx="4">
                  <c:v>91.637940159281555</c:v>
                </c:pt>
                <c:pt idx="5">
                  <c:v>96.598640805681796</c:v>
                </c:pt>
                <c:pt idx="6">
                  <c:v>113.09078514203857</c:v>
                </c:pt>
                <c:pt idx="7">
                  <c:v>211.40381382338845</c:v>
                </c:pt>
                <c:pt idx="8">
                  <c:v>301.12153343472863</c:v>
                </c:pt>
                <c:pt idx="9">
                  <c:v>902.89016216419225</c:v>
                </c:pt>
                <c:pt idx="10">
                  <c:v>999.49104072107707</c:v>
                </c:pt>
                <c:pt idx="11">
                  <c:v>1030.0678413324517</c:v>
                </c:pt>
                <c:pt idx="12">
                  <c:v>1004.9047858636096</c:v>
                </c:pt>
                <c:pt idx="13">
                  <c:v>454.67854720191247</c:v>
                </c:pt>
                <c:pt idx="14">
                  <c:v>411.18921158613978</c:v>
                </c:pt>
                <c:pt idx="15">
                  <c:v>423.9055193438777</c:v>
                </c:pt>
                <c:pt idx="16">
                  <c:v>526.10873193328598</c:v>
                </c:pt>
                <c:pt idx="17">
                  <c:v>829.22451513812825</c:v>
                </c:pt>
                <c:pt idx="18">
                  <c:v>931.62644752999995</c:v>
                </c:pt>
                <c:pt idx="19">
                  <c:v>1048.8606630399993</c:v>
                </c:pt>
                <c:pt idx="20">
                  <c:v>1056.4542038799984</c:v>
                </c:pt>
                <c:pt idx="21">
                  <c:v>996.76567629999931</c:v>
                </c:pt>
              </c:numCache>
            </c:numRef>
          </c:val>
          <c:extLst>
            <c:ext xmlns:c16="http://schemas.microsoft.com/office/drawing/2014/chart" uri="{C3380CC4-5D6E-409C-BE32-E72D297353CC}">
              <c16:uniqueId val="{00000001-147C-4999-9ED0-C9BB505C6458}"/>
            </c:ext>
          </c:extLst>
        </c:ser>
        <c:ser>
          <c:idx val="2"/>
          <c:order val="2"/>
          <c:tx>
            <c:strRef>
              <c:f>[Charts_2021__final.xlsx]Գ27!$A$35</c:f>
              <c:strCache>
                <c:ptCount val="1"/>
                <c:pt idx="0">
                  <c:v>Commercial banks</c:v>
                </c:pt>
              </c:strCache>
            </c:strRef>
          </c:tx>
          <c:spPr>
            <a:solidFill>
              <a:schemeClr val="tx1"/>
            </a:solidFill>
          </c:spPr>
          <c:invertIfNegative val="0"/>
          <c:dLbls>
            <c:delete val="1"/>
          </c:dLbls>
          <c:cat>
            <c:numRef>
              <c:f>[Charts_2021__final.xlsx]Գ27!$B$32:$W$32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[Charts_2021__final.xlsx]Գ27!$B$35:$W$35</c:f>
              <c:numCache>
                <c:formatCode>_(* #,##0_);_(* \(#,##0\);_(* "-"??_);_(@_)</c:formatCode>
                <c:ptCount val="22"/>
                <c:pt idx="0">
                  <c:v>0</c:v>
                </c:pt>
                <c:pt idx="1">
                  <c:v>0</c:v>
                </c:pt>
                <c:pt idx="2">
                  <c:v>0</c:v>
                </c:pt>
                <c:pt idx="3">
                  <c:v>0</c:v>
                </c:pt>
                <c:pt idx="4">
                  <c:v>0</c:v>
                </c:pt>
                <c:pt idx="5">
                  <c:v>0</c:v>
                </c:pt>
                <c:pt idx="6">
                  <c:v>0</c:v>
                </c:pt>
                <c:pt idx="7">
                  <c:v>0</c:v>
                </c:pt>
                <c:pt idx="8">
                  <c:v>0</c:v>
                </c:pt>
                <c:pt idx="9">
                  <c:v>0</c:v>
                </c:pt>
                <c:pt idx="10">
                  <c:v>0</c:v>
                </c:pt>
                <c:pt idx="11">
                  <c:v>2.2170462955813055</c:v>
                </c:pt>
                <c:pt idx="12">
                  <c:v>12.854785106294663</c:v>
                </c:pt>
                <c:pt idx="13">
                  <c:v>16.689684343429644</c:v>
                </c:pt>
                <c:pt idx="14">
                  <c:v>16.264135207133503</c:v>
                </c:pt>
                <c:pt idx="15">
                  <c:v>23.154253283007137</c:v>
                </c:pt>
                <c:pt idx="16">
                  <c:v>22.435315043331819</c:v>
                </c:pt>
                <c:pt idx="17">
                  <c:v>24.575900035544308</c:v>
                </c:pt>
                <c:pt idx="18">
                  <c:v>22.684208220000002</c:v>
                </c:pt>
                <c:pt idx="19">
                  <c:v>20.484137050000012</c:v>
                </c:pt>
                <c:pt idx="20">
                  <c:v>20.559624100000001</c:v>
                </c:pt>
                <c:pt idx="21">
                  <c:v>16.744076759999992</c:v>
                </c:pt>
              </c:numCache>
            </c:numRef>
          </c:val>
          <c:extLst>
            <c:ext xmlns:c16="http://schemas.microsoft.com/office/drawing/2014/chart" uri="{C3380CC4-5D6E-409C-BE32-E72D297353CC}">
              <c16:uniqueId val="{00000002-147C-4999-9ED0-C9BB505C6458}"/>
            </c:ext>
          </c:extLst>
        </c:ser>
        <c:dLbls>
          <c:dLblPos val="ctr"/>
          <c:showLegendKey val="0"/>
          <c:showVal val="1"/>
          <c:showCatName val="0"/>
          <c:showSerName val="0"/>
          <c:showPercent val="0"/>
          <c:showBubbleSize val="0"/>
        </c:dLbls>
        <c:gapWidth val="61"/>
        <c:overlap val="100"/>
        <c:axId val="58756096"/>
        <c:axId val="58757888"/>
      </c:barChart>
      <c:catAx>
        <c:axId val="587560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58757888"/>
        <c:crosses val="autoZero"/>
        <c:auto val="1"/>
        <c:lblAlgn val="ctr"/>
        <c:lblOffset val="100"/>
        <c:noMultiLvlLbl val="0"/>
      </c:catAx>
      <c:valAx>
        <c:axId val="58757888"/>
        <c:scaling>
          <c:orientation val="minMax"/>
          <c:max val="1"/>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5875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FF"/>
        </a:solidFill>
        <a:ln w="12700">
          <a:solidFill>
            <a:srgbClr val="FFFFFF"/>
          </a:solidFill>
          <a:prstDash val="solid"/>
        </a:ln>
        <a:scene3d>
          <a:camera prst="orthographicFront"/>
          <a:lightRig rig="threePt" dir="t"/>
        </a:scene3d>
        <a:sp3d>
          <a:bevelT w="88900"/>
        </a:sp3d>
      </c:spPr>
    </c:sideWall>
    <c:backWall>
      <c:thickness val="0"/>
      <c:spPr>
        <a:solidFill>
          <a:srgbClr val="FFFFFF"/>
        </a:solidFill>
        <a:ln w="12700">
          <a:solidFill>
            <a:srgbClr val="FFFFFF"/>
          </a:solidFill>
          <a:prstDash val="solid"/>
        </a:ln>
        <a:scene3d>
          <a:camera prst="orthographicFront"/>
          <a:lightRig rig="threePt" dir="t"/>
        </a:scene3d>
        <a:sp3d>
          <a:bevelT w="88900"/>
        </a:sp3d>
      </c:spPr>
    </c:backWall>
    <c:plotArea>
      <c:layout>
        <c:manualLayout>
          <c:layoutTarget val="inner"/>
          <c:xMode val="edge"/>
          <c:yMode val="edge"/>
          <c:x val="8.9423331914204332E-2"/>
          <c:y val="5.1479185354995183E-2"/>
          <c:w val="0.90145582566788651"/>
          <c:h val="0.73062498659057262"/>
        </c:manualLayout>
      </c:layout>
      <c:bar3DChart>
        <c:barDir val="col"/>
        <c:grouping val="percentStacked"/>
        <c:varyColors val="0"/>
        <c:ser>
          <c:idx val="0"/>
          <c:order val="0"/>
          <c:tx>
            <c:strRef>
              <c:f>[Charts_2021__final.xlsx]Գ28!$A$29</c:f>
              <c:strCache>
                <c:ptCount val="1"/>
                <c:pt idx="0">
                  <c:v>USD</c:v>
                </c:pt>
              </c:strCache>
            </c:strRef>
          </c:tx>
          <c:spPr>
            <a:solidFill>
              <a:srgbClr val="CCFFFF"/>
            </a:solidFill>
            <a:ln>
              <a:solidFill>
                <a:srgbClr val="00B0F0"/>
              </a:solidFill>
            </a:ln>
          </c:spPr>
          <c:invertIfNegative val="0"/>
          <c:cat>
            <c:numRef>
              <c:f>[Charts_2021__final.xlsx]Գ28!$B$27:$X$27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[Charts_2021__final.xlsx]Գ28!$B$29:$X$29</c:f>
              <c:numCache>
                <c:formatCode>_(* #,##0.0_);_(* \(#,##0.0\);_(* "-"??_);_(@_)</c:formatCode>
                <c:ptCount val="23"/>
                <c:pt idx="0">
                  <c:v>225.17061465500001</c:v>
                </c:pt>
                <c:pt idx="1">
                  <c:v>220.26101606</c:v>
                </c:pt>
                <c:pt idx="2">
                  <c:v>216.62368943285716</c:v>
                </c:pt>
                <c:pt idx="3">
                  <c:v>196.52530321374073</c:v>
                </c:pt>
                <c:pt idx="4">
                  <c:v>100.63196298494701</c:v>
                </c:pt>
                <c:pt idx="5">
                  <c:v>72.984900553795498</c:v>
                </c:pt>
                <c:pt idx="6">
                  <c:v>62.899984161235707</c:v>
                </c:pt>
                <c:pt idx="7">
                  <c:v>54.604962787070164</c:v>
                </c:pt>
                <c:pt idx="8">
                  <c:v>85.994751160218925</c:v>
                </c:pt>
                <c:pt idx="9">
                  <c:v>84.756677300632475</c:v>
                </c:pt>
                <c:pt idx="10">
                  <c:v>611.69559860085474</c:v>
                </c:pt>
                <c:pt idx="11">
                  <c:v>657.21934709571201</c:v>
                </c:pt>
                <c:pt idx="12">
                  <c:v>686.00032354178916</c:v>
                </c:pt>
                <c:pt idx="13">
                  <c:v>759.2102344963829</c:v>
                </c:pt>
                <c:pt idx="14">
                  <c:v>392.06214942035501</c:v>
                </c:pt>
                <c:pt idx="15">
                  <c:v>505.31258644570102</c:v>
                </c:pt>
                <c:pt idx="16">
                  <c:v>724.79608395705418</c:v>
                </c:pt>
                <c:pt idx="17">
                  <c:v>1140.0102496720067</c:v>
                </c:pt>
                <c:pt idx="18">
                  <c:v>1584.6083833045304</c:v>
                </c:pt>
                <c:pt idx="19">
                  <c:v>1769.0510495799999</c:v>
                </c:pt>
                <c:pt idx="20">
                  <c:v>1899.8454872100015</c:v>
                </c:pt>
                <c:pt idx="21">
                  <c:v>1872.5950472500003</c:v>
                </c:pt>
                <c:pt idx="22">
                  <c:v>1896.249608729999</c:v>
                </c:pt>
              </c:numCache>
            </c:numRef>
          </c:val>
          <c:extLst>
            <c:ext xmlns:c16="http://schemas.microsoft.com/office/drawing/2014/chart" uri="{C3380CC4-5D6E-409C-BE32-E72D297353CC}">
              <c16:uniqueId val="{00000000-81BC-4D3B-BF11-B9639CEA9ADD}"/>
            </c:ext>
          </c:extLst>
        </c:ser>
        <c:ser>
          <c:idx val="1"/>
          <c:order val="1"/>
          <c:tx>
            <c:strRef>
              <c:f>[Charts_2021__final.xlsx]Գ28!$A$30</c:f>
              <c:strCache>
                <c:ptCount val="1"/>
                <c:pt idx="0">
                  <c:v>SDR</c:v>
                </c:pt>
              </c:strCache>
            </c:strRef>
          </c:tx>
          <c:spPr>
            <a:solidFill>
              <a:srgbClr val="33CCCC"/>
            </a:solidFill>
            <a:ln>
              <a:solidFill>
                <a:schemeClr val="accent5">
                  <a:lumMod val="75000"/>
                </a:schemeClr>
              </a:solidFill>
            </a:ln>
          </c:spPr>
          <c:invertIfNegative val="0"/>
          <c:cat>
            <c:numRef>
              <c:f>[Charts_2021__final.xlsx]Գ28!$B$27:$X$27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[Charts_2021__final.xlsx]Գ28!$B$30:$X$30</c:f>
              <c:numCache>
                <c:formatCode>_(* #,##0.0_);_(* \(#,##0.0\);_(* "-"??_);_(@_)</c:formatCode>
                <c:ptCount val="23"/>
                <c:pt idx="0">
                  <c:v>25.90493142034105</c:v>
                </c:pt>
                <c:pt idx="1">
                  <c:v>26.735810404029095</c:v>
                </c:pt>
                <c:pt idx="2">
                  <c:v>32.601326098082133</c:v>
                </c:pt>
                <c:pt idx="3">
                  <c:v>35.547502530106527</c:v>
                </c:pt>
                <c:pt idx="4">
                  <c:v>49.96706561915218</c:v>
                </c:pt>
                <c:pt idx="5">
                  <c:v>49.889253160855297</c:v>
                </c:pt>
                <c:pt idx="6">
                  <c:v>53.764446237512942</c:v>
                </c:pt>
                <c:pt idx="7">
                  <c:v>69.098992725882212</c:v>
                </c:pt>
                <c:pt idx="8">
                  <c:v>81.74336833516152</c:v>
                </c:pt>
                <c:pt idx="9">
                  <c:v>88.959450632449105</c:v>
                </c:pt>
                <c:pt idx="10">
                  <c:v>98.936181496400465</c:v>
                </c:pt>
                <c:pt idx="11">
                  <c:v>101.15634751668378</c:v>
                </c:pt>
                <c:pt idx="12">
                  <c:v>152.00727212440162</c:v>
                </c:pt>
                <c:pt idx="13">
                  <c:v>235.02201293123346</c:v>
                </c:pt>
                <c:pt idx="14">
                  <c:v>285.45768157308407</c:v>
                </c:pt>
                <c:pt idx="15">
                  <c:v>288.82801510152836</c:v>
                </c:pt>
                <c:pt idx="16">
                  <c:v>302.70112176135262</c:v>
                </c:pt>
                <c:pt idx="17">
                  <c:v>379.67071065350672</c:v>
                </c:pt>
                <c:pt idx="18">
                  <c:v>531.33987186129116</c:v>
                </c:pt>
                <c:pt idx="19">
                  <c:v>576.06719039000006</c:v>
                </c:pt>
                <c:pt idx="20">
                  <c:v>1438.2318448500007</c:v>
                </c:pt>
                <c:pt idx="21">
                  <c:v>1730.5402212399995</c:v>
                </c:pt>
                <c:pt idx="22">
                  <c:v>1590.5576724899993</c:v>
                </c:pt>
              </c:numCache>
            </c:numRef>
          </c:val>
          <c:extLst>
            <c:ext xmlns:c16="http://schemas.microsoft.com/office/drawing/2014/chart" uri="{C3380CC4-5D6E-409C-BE32-E72D297353CC}">
              <c16:uniqueId val="{00000001-81BC-4D3B-BF11-B9639CEA9ADD}"/>
            </c:ext>
          </c:extLst>
        </c:ser>
        <c:ser>
          <c:idx val="2"/>
          <c:order val="2"/>
          <c:tx>
            <c:strRef>
              <c:f>[Charts_2021__final.xlsx]Գ28!$A$31</c:f>
              <c:strCache>
                <c:ptCount val="1"/>
                <c:pt idx="0">
                  <c:v>EUR</c:v>
                </c:pt>
              </c:strCache>
            </c:strRef>
          </c:tx>
          <c:spPr>
            <a:solidFill>
              <a:srgbClr val="008080"/>
            </a:solidFill>
            <a:ln>
              <a:solidFill>
                <a:schemeClr val="accent5">
                  <a:lumMod val="75000"/>
                </a:schemeClr>
              </a:solidFill>
            </a:ln>
          </c:spPr>
          <c:invertIfNegative val="0"/>
          <c:cat>
            <c:numRef>
              <c:f>[Charts_2021__final.xlsx]Գ28!$B$27:$X$27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[Charts_2021__final.xlsx]Գ28!$B$31:$X$31</c:f>
              <c:numCache>
                <c:formatCode>_(* #,##0.0_);_(* \(#,##0.0\);_(* "-"??_);_(@_)</c:formatCode>
                <c:ptCount val="23"/>
                <c:pt idx="0">
                  <c:v>390.29525325238234</c:v>
                </c:pt>
                <c:pt idx="1">
                  <c:v>406.25681964742955</c:v>
                </c:pt>
                <c:pt idx="2">
                  <c:v>448.6233771502948</c:v>
                </c:pt>
                <c:pt idx="3">
                  <c:v>559.40934184679679</c:v>
                </c:pt>
                <c:pt idx="4">
                  <c:v>701.27906221073602</c:v>
                </c:pt>
                <c:pt idx="5">
                  <c:v>817.90549851346054</c:v>
                </c:pt>
                <c:pt idx="6">
                  <c:v>784.85173349367403</c:v>
                </c:pt>
                <c:pt idx="7">
                  <c:v>892.53560348713609</c:v>
                </c:pt>
                <c:pt idx="8">
                  <c:v>1029.0249168023699</c:v>
                </c:pt>
                <c:pt idx="9">
                  <c:v>1080.4444505692211</c:v>
                </c:pt>
                <c:pt idx="10">
                  <c:v>1508.6935997954047</c:v>
                </c:pt>
                <c:pt idx="11">
                  <c:v>1622.8002083734038</c:v>
                </c:pt>
                <c:pt idx="12">
                  <c:v>1728.574214705915</c:v>
                </c:pt>
                <c:pt idx="13">
                  <c:v>1801.2750026568774</c:v>
                </c:pt>
                <c:pt idx="14">
                  <c:v>1728.4078157421468</c:v>
                </c:pt>
                <c:pt idx="15">
                  <c:v>1636.6762584566038</c:v>
                </c:pt>
                <c:pt idx="16">
                  <c:v>1640.4317088859543</c:v>
                </c:pt>
                <c:pt idx="17">
                  <c:v>1591.8619693995834</c:v>
                </c:pt>
                <c:pt idx="18">
                  <c:v>1636.8640844989468</c:v>
                </c:pt>
                <c:pt idx="19">
                  <c:v>1533.8462879899996</c:v>
                </c:pt>
                <c:pt idx="20">
                  <c:v>716.22141287000079</c:v>
                </c:pt>
                <c:pt idx="21">
                  <c:v>807.47180257000002</c:v>
                </c:pt>
                <c:pt idx="22">
                  <c:v>774.67511790999959</c:v>
                </c:pt>
              </c:numCache>
            </c:numRef>
          </c:val>
          <c:extLst>
            <c:ext xmlns:c16="http://schemas.microsoft.com/office/drawing/2014/chart" uri="{C3380CC4-5D6E-409C-BE32-E72D297353CC}">
              <c16:uniqueId val="{00000002-81BC-4D3B-BF11-B9639CEA9ADD}"/>
            </c:ext>
          </c:extLst>
        </c:ser>
        <c:ser>
          <c:idx val="3"/>
          <c:order val="3"/>
          <c:tx>
            <c:strRef>
              <c:f>[Charts_2021__final.xlsx]Գ28!$A$32</c:f>
              <c:strCache>
                <c:ptCount val="1"/>
                <c:pt idx="0">
                  <c:v>JPY</c:v>
                </c:pt>
              </c:strCache>
            </c:strRef>
          </c:tx>
          <c:spPr>
            <a:solidFill>
              <a:srgbClr val="9999FF"/>
            </a:solidFill>
            <a:ln>
              <a:solidFill>
                <a:schemeClr val="accent5">
                  <a:lumMod val="75000"/>
                </a:schemeClr>
              </a:solidFill>
            </a:ln>
          </c:spPr>
          <c:invertIfNegative val="0"/>
          <c:cat>
            <c:numRef>
              <c:f>[Charts_2021__final.xlsx]Գ28!$B$27:$X$27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[Charts_2021__final.xlsx]Գ28!$B$32:$X$32</c:f>
              <c:numCache>
                <c:formatCode>_(* #,##0.0_);_(* \(#,##0.0\);_(* "-"??_);_(@_)</c:formatCode>
                <c:ptCount val="23"/>
                <c:pt idx="0">
                  <c:v>0</c:v>
                </c:pt>
                <c:pt idx="1">
                  <c:v>0</c:v>
                </c:pt>
                <c:pt idx="2">
                  <c:v>1.0132538226034042</c:v>
                </c:pt>
                <c:pt idx="3">
                  <c:v>1.4868942524640734</c:v>
                </c:pt>
                <c:pt idx="4">
                  <c:v>1.6645919019284252</c:v>
                </c:pt>
                <c:pt idx="5">
                  <c:v>1.7122414186161667</c:v>
                </c:pt>
                <c:pt idx="6">
                  <c:v>1.5612111769331591</c:v>
                </c:pt>
                <c:pt idx="7">
                  <c:v>3.6662596390862152</c:v>
                </c:pt>
                <c:pt idx="8">
                  <c:v>90.39927309800801</c:v>
                </c:pt>
                <c:pt idx="9">
                  <c:v>174.91649555164707</c:v>
                </c:pt>
                <c:pt idx="10">
                  <c:v>270.56714714295759</c:v>
                </c:pt>
                <c:pt idx="11">
                  <c:v>374.36262590049694</c:v>
                </c:pt>
                <c:pt idx="12">
                  <c:v>397.2070661941209</c:v>
                </c:pt>
                <c:pt idx="13">
                  <c:v>355.91953112923341</c:v>
                </c:pt>
                <c:pt idx="14">
                  <c:v>290.7984948500395</c:v>
                </c:pt>
                <c:pt idx="15">
                  <c:v>252.55816801637783</c:v>
                </c:pt>
                <c:pt idx="16">
                  <c:v>241.53186762790691</c:v>
                </c:pt>
                <c:pt idx="17">
                  <c:v>239.409535341158</c:v>
                </c:pt>
                <c:pt idx="18">
                  <c:v>238.49455113612891</c:v>
                </c:pt>
                <c:pt idx="19">
                  <c:v>233.16089485999993</c:v>
                </c:pt>
                <c:pt idx="20">
                  <c:v>225.54090841000018</c:v>
                </c:pt>
                <c:pt idx="21">
                  <c:v>227.56848501000002</c:v>
                </c:pt>
                <c:pt idx="22">
                  <c:v>194.25338006999985</c:v>
                </c:pt>
              </c:numCache>
            </c:numRef>
          </c:val>
          <c:extLst>
            <c:ext xmlns:c16="http://schemas.microsoft.com/office/drawing/2014/chart" uri="{C3380CC4-5D6E-409C-BE32-E72D297353CC}">
              <c16:uniqueId val="{00000003-81BC-4D3B-BF11-B9639CEA9ADD}"/>
            </c:ext>
          </c:extLst>
        </c:ser>
        <c:ser>
          <c:idx val="4"/>
          <c:order val="4"/>
          <c:tx>
            <c:strRef>
              <c:f>[Charts_2021__final.xlsx]Գ28!$A$33</c:f>
              <c:strCache>
                <c:ptCount val="1"/>
                <c:pt idx="0">
                  <c:v>Other</c:v>
                </c:pt>
              </c:strCache>
            </c:strRef>
          </c:tx>
          <c:spPr>
            <a:solidFill>
              <a:srgbClr val="339966"/>
            </a:solidFill>
            <a:ln>
              <a:solidFill>
                <a:schemeClr val="accent5">
                  <a:lumMod val="75000"/>
                </a:schemeClr>
              </a:solidFill>
            </a:ln>
          </c:spPr>
          <c:invertIfNegative val="0"/>
          <c:cat>
            <c:numRef>
              <c:f>[Charts_2021__final.xlsx]Գ28!$B$27:$X$27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[Charts_2021__final.xlsx]Գ28!$B$33:$X$33</c:f>
              <c:numCache>
                <c:formatCode>_(* #,##0.0_);_(* \(#,##0.0\);_(* "-"??_);_(@_)</c:formatCode>
                <c:ptCount val="23"/>
                <c:pt idx="0">
                  <c:v>26.661394692962965</c:v>
                </c:pt>
                <c:pt idx="1">
                  <c:v>27.969727310000003</c:v>
                </c:pt>
                <c:pt idx="2">
                  <c:v>27.957773530000004</c:v>
                </c:pt>
                <c:pt idx="3">
                  <c:v>24.890639490000009</c:v>
                </c:pt>
                <c:pt idx="4">
                  <c:v>14.024662290000004</c:v>
                </c:pt>
                <c:pt idx="5">
                  <c:v>0</c:v>
                </c:pt>
                <c:pt idx="6">
                  <c:v>0</c:v>
                </c:pt>
                <c:pt idx="7">
                  <c:v>0</c:v>
                </c:pt>
                <c:pt idx="8">
                  <c:v>0</c:v>
                </c:pt>
                <c:pt idx="9">
                  <c:v>0</c:v>
                </c:pt>
                <c:pt idx="10">
                  <c:v>2.8529842278131431E-2</c:v>
                </c:pt>
                <c:pt idx="11">
                  <c:v>0.85507388977713106</c:v>
                </c:pt>
                <c:pt idx="12">
                  <c:v>3.0754373757298392</c:v>
                </c:pt>
                <c:pt idx="13">
                  <c:v>4.2284372389408782</c:v>
                </c:pt>
                <c:pt idx="14">
                  <c:v>5.1187589219375562</c:v>
                </c:pt>
                <c:pt idx="15">
                  <c:v>5.7172661162419729</c:v>
                </c:pt>
                <c:pt idx="16">
                  <c:v>26.754370229015816</c:v>
                </c:pt>
                <c:pt idx="17">
                  <c:v>29.000121908659754</c:v>
                </c:pt>
                <c:pt idx="18">
                  <c:v>29.716372317373498</c:v>
                </c:pt>
                <c:pt idx="19">
                  <c:v>27.907333859999987</c:v>
                </c:pt>
                <c:pt idx="20">
                  <c:v>26.861462080000017</c:v>
                </c:pt>
                <c:pt idx="21">
                  <c:v>27.006252070000009</c:v>
                </c:pt>
                <c:pt idx="22">
                  <c:v>25.360824779999987</c:v>
                </c:pt>
              </c:numCache>
            </c:numRef>
          </c:val>
          <c:extLst>
            <c:ext xmlns:c16="http://schemas.microsoft.com/office/drawing/2014/chart" uri="{C3380CC4-5D6E-409C-BE32-E72D297353CC}">
              <c16:uniqueId val="{00000004-81BC-4D3B-BF11-B9639CEA9ADD}"/>
            </c:ext>
          </c:extLst>
        </c:ser>
        <c:dLbls>
          <c:showLegendKey val="0"/>
          <c:showVal val="0"/>
          <c:showCatName val="0"/>
          <c:showSerName val="0"/>
          <c:showPercent val="0"/>
          <c:showBubbleSize val="0"/>
        </c:dLbls>
        <c:gapWidth val="150"/>
        <c:shape val="box"/>
        <c:axId val="59207680"/>
        <c:axId val="59209216"/>
        <c:axId val="0"/>
      </c:bar3DChart>
      <c:catAx>
        <c:axId val="59207680"/>
        <c:scaling>
          <c:orientation val="minMax"/>
        </c:scaling>
        <c:delete val="0"/>
        <c:axPos val="b"/>
        <c:numFmt formatCode="General" sourceLinked="1"/>
        <c:majorTickMark val="out"/>
        <c:minorTickMark val="none"/>
        <c:tickLblPos val="low"/>
        <c:spPr>
          <a:ln w="3175">
            <a:solidFill>
              <a:srgbClr val="000000"/>
            </a:solidFill>
            <a:prstDash val="solid"/>
          </a:ln>
        </c:spPr>
        <c:txPr>
          <a:bodyPr rot="-3060000" vert="horz"/>
          <a:lstStyle/>
          <a:p>
            <a:pPr>
              <a:defRPr sz="1025" b="0" i="0" u="none" strike="noStrike" baseline="0">
                <a:solidFill>
                  <a:srgbClr val="000000"/>
                </a:solidFill>
                <a:latin typeface="Arial Armenian"/>
                <a:ea typeface="Arial Armenian"/>
                <a:cs typeface="Arial Armenian"/>
              </a:defRPr>
            </a:pPr>
            <a:endParaRPr lang="en-US"/>
          </a:p>
        </c:txPr>
        <c:crossAx val="59209216"/>
        <c:crosses val="autoZero"/>
        <c:auto val="1"/>
        <c:lblAlgn val="ctr"/>
        <c:lblOffset val="100"/>
        <c:noMultiLvlLbl val="0"/>
      </c:catAx>
      <c:valAx>
        <c:axId val="59209216"/>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rmenian"/>
                <a:ea typeface="Arial Armenian"/>
                <a:cs typeface="Arial Armenian"/>
              </a:defRPr>
            </a:pPr>
            <a:endParaRPr lang="en-US"/>
          </a:p>
        </c:txPr>
        <c:crossAx val="59207680"/>
        <c:crosses val="autoZero"/>
        <c:crossBetween val="between"/>
        <c:majorUnit val="0.1"/>
      </c:valAx>
    </c:plotArea>
    <c:legend>
      <c:legendPos val="r"/>
      <c:layout>
        <c:manualLayout>
          <c:xMode val="edge"/>
          <c:yMode val="edge"/>
          <c:x val="0.11038874371557861"/>
          <c:y val="0.92893452429937895"/>
          <c:w val="0.88961125628442139"/>
          <c:h val="7.1065475700621009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15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547781724483175E-2"/>
          <c:y val="3.1479943501286183E-2"/>
          <c:w val="0.84606356020996587"/>
          <c:h val="0.72666152746629298"/>
        </c:manualLayout>
      </c:layout>
      <c:lineChart>
        <c:grouping val="standard"/>
        <c:varyColors val="0"/>
        <c:ser>
          <c:idx val="0"/>
          <c:order val="0"/>
          <c:tx>
            <c:strRef>
              <c:f>[Charts_2021__final.xlsx]Գ29!$A$24</c:f>
              <c:strCache>
                <c:ptCount val="1"/>
                <c:pt idx="0">
                  <c:v>SDR/USD</c:v>
                </c:pt>
              </c:strCache>
            </c:strRef>
          </c:tx>
          <c:spPr>
            <a:ln w="28575">
              <a:solidFill>
                <a:srgbClr val="000080"/>
              </a:solidFill>
            </a:ln>
          </c:spPr>
          <c:marker>
            <c:symbol val="none"/>
          </c:marker>
          <c:cat>
            <c:numRef>
              <c:f>[Charts_2021__final.xlsx]Գ29!$B$23:$LB$23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[Charts_2021__final.xlsx]Գ29!$B$24:$LB$24</c:f>
              <c:numCache>
                <c:formatCode>_(* #,##0.000_);_(* \(#,##0.000\);_(* "-"??_);_(@_)</c:formatCode>
                <c:ptCount val="313"/>
                <c:pt idx="0">
                  <c:v>1.4678254545454548</c:v>
                </c:pt>
                <c:pt idx="1">
                  <c:v>1.4662647619047617</c:v>
                </c:pt>
                <c:pt idx="2">
                  <c:v>1.4618161904761906</c:v>
                </c:pt>
                <c:pt idx="3">
                  <c:v>1.4508654545454545</c:v>
                </c:pt>
                <c:pt idx="4">
                  <c:v>1.444650909090909</c:v>
                </c:pt>
                <c:pt idx="5">
                  <c:v>1.4429080000000001</c:v>
                </c:pt>
                <c:pt idx="6">
                  <c:v>1.4500582608695651</c:v>
                </c:pt>
                <c:pt idx="7">
                  <c:v>1.4583022727272725</c:v>
                </c:pt>
                <c:pt idx="8">
                  <c:v>1.4481180952380954</c:v>
                </c:pt>
                <c:pt idx="9">
                  <c:v>1.439687391304348</c:v>
                </c:pt>
                <c:pt idx="10">
                  <c:v>1.4529585714285718</c:v>
                </c:pt>
                <c:pt idx="11">
                  <c:v>1.4381299999999999</c:v>
                </c:pt>
                <c:pt idx="12">
                  <c:v>1.4154654545454546</c:v>
                </c:pt>
                <c:pt idx="13">
                  <c:v>1.384223</c:v>
                </c:pt>
                <c:pt idx="14">
                  <c:v>1.3781152380952382</c:v>
                </c:pt>
                <c:pt idx="15">
                  <c:v>1.3715177272727272</c:v>
                </c:pt>
                <c:pt idx="16">
                  <c:v>1.3852295454545454</c:v>
                </c:pt>
                <c:pt idx="17">
                  <c:v>1.3903299999999998</c:v>
                </c:pt>
                <c:pt idx="18">
                  <c:v>1.3773152173913044</c:v>
                </c:pt>
                <c:pt idx="19">
                  <c:v>1.3539690476190476</c:v>
                </c:pt>
                <c:pt idx="20">
                  <c:v>1.3594018181818179</c:v>
                </c:pt>
                <c:pt idx="21">
                  <c:v>1.3699000000000006</c:v>
                </c:pt>
                <c:pt idx="22">
                  <c:v>1.3740105000000002</c:v>
                </c:pt>
                <c:pt idx="23">
                  <c:v>1.3541852380952379</c:v>
                </c:pt>
                <c:pt idx="24">
                  <c:v>1.3431228571428573</c:v>
                </c:pt>
                <c:pt idx="25">
                  <c:v>1.3500245</c:v>
                </c:pt>
                <c:pt idx="26">
                  <c:v>1.3442159090909092</c:v>
                </c:pt>
                <c:pt idx="27">
                  <c:v>1.3431386363636364</c:v>
                </c:pt>
                <c:pt idx="28">
                  <c:v>1.3437395238095238</c:v>
                </c:pt>
                <c:pt idx="29">
                  <c:v>1.3335545454545459</c:v>
                </c:pt>
                <c:pt idx="30">
                  <c:v>1.3309208695652175</c:v>
                </c:pt>
                <c:pt idx="31">
                  <c:v>1.3266900000000004</c:v>
                </c:pt>
                <c:pt idx="32">
                  <c:v>1.3648463636363637</c:v>
                </c:pt>
                <c:pt idx="33">
                  <c:v>1.4062618181818181</c:v>
                </c:pt>
                <c:pt idx="34">
                  <c:v>1.3920157142857144</c:v>
                </c:pt>
                <c:pt idx="35">
                  <c:v>1.402048181818182</c:v>
                </c:pt>
                <c:pt idx="36">
                  <c:v>1.4044274999999999</c:v>
                </c:pt>
                <c:pt idx="37">
                  <c:v>1.3807785000000001</c:v>
                </c:pt>
                <c:pt idx="38">
                  <c:v>1.3626578260869564</c:v>
                </c:pt>
                <c:pt idx="39">
                  <c:v>1.3548504545454547</c:v>
                </c:pt>
                <c:pt idx="40">
                  <c:v>1.3487023809523808</c:v>
                </c:pt>
                <c:pt idx="41">
                  <c:v>1.3400495454545451</c:v>
                </c:pt>
                <c:pt idx="42">
                  <c:v>1.339306818181818</c:v>
                </c:pt>
                <c:pt idx="43">
                  <c:v>1.364155</c:v>
                </c:pt>
                <c:pt idx="44">
                  <c:v>1.3761386363636363</c:v>
                </c:pt>
                <c:pt idx="45">
                  <c:v>1.389437142857143</c:v>
                </c:pt>
                <c:pt idx="46">
                  <c:v>1.3762654545454547</c:v>
                </c:pt>
                <c:pt idx="47">
                  <c:v>1.3728108695652173</c:v>
                </c:pt>
                <c:pt idx="48">
                  <c:v>1.370402857142857</c:v>
                </c:pt>
                <c:pt idx="49">
                  <c:v>1.3448561904761906</c:v>
                </c:pt>
                <c:pt idx="50">
                  <c:v>1.3428656521739131</c:v>
                </c:pt>
                <c:pt idx="51">
                  <c:v>1.3266800000000001</c:v>
                </c:pt>
                <c:pt idx="52">
                  <c:v>1.3108356521739126</c:v>
                </c:pt>
                <c:pt idx="53">
                  <c:v>1.3306290909090908</c:v>
                </c:pt>
                <c:pt idx="54">
                  <c:v>1.3234914285714285</c:v>
                </c:pt>
                <c:pt idx="55">
                  <c:v>1.3083665217391307</c:v>
                </c:pt>
                <c:pt idx="56">
                  <c:v>1.2941061904761906</c:v>
                </c:pt>
                <c:pt idx="57">
                  <c:v>1.2865163636363635</c:v>
                </c:pt>
                <c:pt idx="58">
                  <c:v>1.2827736363636366</c:v>
                </c:pt>
                <c:pt idx="59">
                  <c:v>1.2939668421052632</c:v>
                </c:pt>
                <c:pt idx="60">
                  <c:v>1.3020518181818181</c:v>
                </c:pt>
                <c:pt idx="61">
                  <c:v>1.2935494999999999</c:v>
                </c:pt>
                <c:pt idx="62">
                  <c:v>1.2799495454545455</c:v>
                </c:pt>
                <c:pt idx="63">
                  <c:v>1.2676466666666664</c:v>
                </c:pt>
                <c:pt idx="64">
                  <c:v>1.2621817391304351</c:v>
                </c:pt>
                <c:pt idx="65">
                  <c:v>1.2502866666666668</c:v>
                </c:pt>
                <c:pt idx="66">
                  <c:v>1.2512654545454549</c:v>
                </c:pt>
                <c:pt idx="67">
                  <c:v>1.2749865217391303</c:v>
                </c:pt>
                <c:pt idx="68">
                  <c:v>1.2859510000000003</c:v>
                </c:pt>
                <c:pt idx="69">
                  <c:v>1.2788365217391304</c:v>
                </c:pt>
                <c:pt idx="70">
                  <c:v>1.268294090909091</c:v>
                </c:pt>
                <c:pt idx="71">
                  <c:v>1.2628061904761905</c:v>
                </c:pt>
                <c:pt idx="72">
                  <c:v>1.2527769565217393</c:v>
                </c:pt>
                <c:pt idx="73">
                  <c:v>1.2446359999999999</c:v>
                </c:pt>
                <c:pt idx="74">
                  <c:v>1.2500909523809522</c:v>
                </c:pt>
                <c:pt idx="75">
                  <c:v>1.2567072727272728</c:v>
                </c:pt>
                <c:pt idx="76">
                  <c:v>1.2771426086956521</c:v>
                </c:pt>
                <c:pt idx="77">
                  <c:v>1.3007115</c:v>
                </c:pt>
                <c:pt idx="78">
                  <c:v>1.3303626086956521</c:v>
                </c:pt>
                <c:pt idx="79">
                  <c:v>1.3210413636363638</c:v>
                </c:pt>
                <c:pt idx="80">
                  <c:v>1.3216814285714289</c:v>
                </c:pt>
                <c:pt idx="81">
                  <c:v>1.317653043478261</c:v>
                </c:pt>
                <c:pt idx="82">
                  <c:v>1.3311004761904759</c:v>
                </c:pt>
                <c:pt idx="83">
                  <c:v>1.3400699999999999</c:v>
                </c:pt>
                <c:pt idx="84">
                  <c:v>1.3653763636363636</c:v>
                </c:pt>
                <c:pt idx="85">
                  <c:v>1.3704520000000002</c:v>
                </c:pt>
                <c:pt idx="86">
                  <c:v>1.3700809523809523</c:v>
                </c:pt>
                <c:pt idx="87">
                  <c:v>1.3690931818181815</c:v>
                </c:pt>
                <c:pt idx="88">
                  <c:v>1.4082900000000003</c:v>
                </c:pt>
                <c:pt idx="89">
                  <c:v>1.4148290476190479</c:v>
                </c:pt>
                <c:pt idx="90">
                  <c:v>1.398329565217391</c:v>
                </c:pt>
                <c:pt idx="91">
                  <c:v>1.3849704761904764</c:v>
                </c:pt>
                <c:pt idx="92">
                  <c:v>1.3963859090909092</c:v>
                </c:pt>
                <c:pt idx="93">
                  <c:v>1.4319873913043479</c:v>
                </c:pt>
                <c:pt idx="94">
                  <c:v>1.4339445</c:v>
                </c:pt>
                <c:pt idx="95">
                  <c:v>1.4674654545454546</c:v>
                </c:pt>
                <c:pt idx="96">
                  <c:v>1.4910919047619049</c:v>
                </c:pt>
                <c:pt idx="97">
                  <c:v>1.4964815</c:v>
                </c:pt>
                <c:pt idx="98">
                  <c:v>1.4730186956521738</c:v>
                </c:pt>
                <c:pt idx="99">
                  <c:v>1.4609340909090909</c:v>
                </c:pt>
                <c:pt idx="100">
                  <c:v>1.451214</c:v>
                </c:pt>
                <c:pt idx="101">
                  <c:v>1.4656540909090909</c:v>
                </c:pt>
                <c:pt idx="102">
                  <c:v>1.4727522727272726</c:v>
                </c:pt>
                <c:pt idx="103">
                  <c:v>1.4649654545454545</c:v>
                </c:pt>
                <c:pt idx="104">
                  <c:v>1.4645013636363635</c:v>
                </c:pt>
                <c:pt idx="105">
                  <c:v>1.4795795238095237</c:v>
                </c:pt>
                <c:pt idx="106">
                  <c:v>1.5138154545454547</c:v>
                </c:pt>
                <c:pt idx="107">
                  <c:v>1.5403747826086958</c:v>
                </c:pt>
                <c:pt idx="108">
                  <c:v>1.5242071428571429</c:v>
                </c:pt>
                <c:pt idx="109">
                  <c:v>1.5175434999999999</c:v>
                </c:pt>
                <c:pt idx="110">
                  <c:v>1.5253169565217388</c:v>
                </c:pt>
                <c:pt idx="111">
                  <c:v>1.5104433333333334</c:v>
                </c:pt>
                <c:pt idx="112">
                  <c:v>1.4973363636363637</c:v>
                </c:pt>
                <c:pt idx="113">
                  <c:v>1.4497033333333331</c:v>
                </c:pt>
                <c:pt idx="114">
                  <c:v>1.4497033333333331</c:v>
                </c:pt>
                <c:pt idx="115">
                  <c:v>1.4669156521739131</c:v>
                </c:pt>
                <c:pt idx="116">
                  <c:v>1.4660568181818183</c:v>
                </c:pt>
                <c:pt idx="117">
                  <c:v>1.4454042857142855</c:v>
                </c:pt>
                <c:pt idx="118">
                  <c:v>1.4271622727272726</c:v>
                </c:pt>
                <c:pt idx="119">
                  <c:v>1.4312259090909092</c:v>
                </c:pt>
                <c:pt idx="120">
                  <c:v>1.4469563636363636</c:v>
                </c:pt>
                <c:pt idx="121">
                  <c:v>1.435613</c:v>
                </c:pt>
                <c:pt idx="122">
                  <c:v>1.4390491304347826</c:v>
                </c:pt>
                <c:pt idx="123">
                  <c:v>1.4512330000000002</c:v>
                </c:pt>
                <c:pt idx="124">
                  <c:v>1.4887900000000001</c:v>
                </c:pt>
                <c:pt idx="125">
                  <c:v>1.4780227272727273</c:v>
                </c:pt>
                <c:pt idx="126">
                  <c:v>1.4776904761904763</c:v>
                </c:pt>
                <c:pt idx="127">
                  <c:v>1.4870169565217393</c:v>
                </c:pt>
                <c:pt idx="128">
                  <c:v>1.4816033333333334</c:v>
                </c:pt>
                <c:pt idx="129">
                  <c:v>1.4734790909090911</c:v>
                </c:pt>
                <c:pt idx="130">
                  <c:v>1.4896968181818182</c:v>
                </c:pt>
                <c:pt idx="131">
                  <c:v>1.5078815000000001</c:v>
                </c:pt>
                <c:pt idx="132">
                  <c:v>1.4947118181818184</c:v>
                </c:pt>
                <c:pt idx="133">
                  <c:v>1.4971384999999997</c:v>
                </c:pt>
                <c:pt idx="134">
                  <c:v>1.5075595454545452</c:v>
                </c:pt>
                <c:pt idx="135">
                  <c:v>1.5198233333333333</c:v>
                </c:pt>
                <c:pt idx="136">
                  <c:v>1.5175352173913046</c:v>
                </c:pt>
                <c:pt idx="137">
                  <c:v>1.5113285714285714</c:v>
                </c:pt>
                <c:pt idx="138">
                  <c:v>1.5291213636363639</c:v>
                </c:pt>
                <c:pt idx="139">
                  <c:v>1.5294213043478257</c:v>
                </c:pt>
                <c:pt idx="140">
                  <c:v>1.5437175000000001</c:v>
                </c:pt>
                <c:pt idx="141">
                  <c:v>1.5584004347826086</c:v>
                </c:pt>
                <c:pt idx="142">
                  <c:v>1.5864468181818181</c:v>
                </c:pt>
                <c:pt idx="143">
                  <c:v>1.5751854999999999</c:v>
                </c:pt>
                <c:pt idx="144">
                  <c:v>1.5839599999999998</c:v>
                </c:pt>
                <c:pt idx="145">
                  <c:v>1.5855761904761905</c:v>
                </c:pt>
                <c:pt idx="146">
                  <c:v>1.6322490476190477</c:v>
                </c:pt>
                <c:pt idx="147">
                  <c:v>1.6365154545454543</c:v>
                </c:pt>
                <c:pt idx="148">
                  <c:v>1.6237968181818188</c:v>
                </c:pt>
                <c:pt idx="149">
                  <c:v>1.6190819047619052</c:v>
                </c:pt>
                <c:pt idx="150">
                  <c:v>1.6308686956521736</c:v>
                </c:pt>
                <c:pt idx="151">
                  <c:v>1.5849676190476192</c:v>
                </c:pt>
                <c:pt idx="152">
                  <c:v>1.5556395454545457</c:v>
                </c:pt>
                <c:pt idx="153">
                  <c:v>1.5148795652173916</c:v>
                </c:pt>
                <c:pt idx="154">
                  <c:v>1.4830124999999998</c:v>
                </c:pt>
                <c:pt idx="155">
                  <c:v>1.5212463636363638</c:v>
                </c:pt>
                <c:pt idx="156">
                  <c:v>1.5097585714285715</c:v>
                </c:pt>
                <c:pt idx="157">
                  <c:v>1.4856764999999996</c:v>
                </c:pt>
                <c:pt idx="158">
                  <c:v>1.4832640909090906</c:v>
                </c:pt>
                <c:pt idx="159">
                  <c:v>1.4921063636363636</c:v>
                </c:pt>
                <c:pt idx="160">
                  <c:v>1.5208157142857144</c:v>
                </c:pt>
                <c:pt idx="161">
                  <c:v>1.544938181818182</c:v>
                </c:pt>
                <c:pt idx="162">
                  <c:v>1.5519273913043481</c:v>
                </c:pt>
                <c:pt idx="163">
                  <c:v>1.5602247619047618</c:v>
                </c:pt>
                <c:pt idx="164">
                  <c:v>1.5778527272727274</c:v>
                </c:pt>
                <c:pt idx="165">
                  <c:v>1.5895881818181818</c:v>
                </c:pt>
                <c:pt idx="166">
                  <c:v>1.5999014285714288</c:v>
                </c:pt>
                <c:pt idx="167">
                  <c:v>1.582875</c:v>
                </c:pt>
                <c:pt idx="168">
                  <c:v>1.564956</c:v>
                </c:pt>
                <c:pt idx="169">
                  <c:v>1.5381255</c:v>
                </c:pt>
                <c:pt idx="170">
                  <c:v>1.5274704347826089</c:v>
                </c:pt>
                <c:pt idx="171">
                  <c:v>1.5171809090909087</c:v>
                </c:pt>
                <c:pt idx="172">
                  <c:v>1.4798734999999998</c:v>
                </c:pt>
                <c:pt idx="173">
                  <c:v>1.4683109090909092</c:v>
                </c:pt>
                <c:pt idx="174">
                  <c:v>1.5041928571428571</c:v>
                </c:pt>
                <c:pt idx="175">
                  <c:v>1.5178172727272725</c:v>
                </c:pt>
                <c:pt idx="176">
                  <c:v>1.5270338095238098</c:v>
                </c:pt>
                <c:pt idx="177">
                  <c:v>1.5699479999999999</c:v>
                </c:pt>
                <c:pt idx="178">
                  <c:v>1.5620144999999999</c:v>
                </c:pt>
                <c:pt idx="179">
                  <c:v>1.5356161904761909</c:v>
                </c:pt>
                <c:pt idx="180">
                  <c:v>1.546675</c:v>
                </c:pt>
                <c:pt idx="181">
                  <c:v>1.5628915789473683</c:v>
                </c:pt>
                <c:pt idx="182">
                  <c:v>1.5801304347826091</c:v>
                </c:pt>
                <c:pt idx="183">
                  <c:v>1.5985919047619048</c:v>
                </c:pt>
                <c:pt idx="184">
                  <c:v>1.5976295238095244</c:v>
                </c:pt>
                <c:pt idx="185">
                  <c:v>1.5990859090909091</c:v>
                </c:pt>
                <c:pt idx="186">
                  <c:v>1.5946560000000001</c:v>
                </c:pt>
                <c:pt idx="187">
                  <c:v>1.6059208695652176</c:v>
                </c:pt>
                <c:pt idx="188">
                  <c:v>1.5748038095238097</c:v>
                </c:pt>
                <c:pt idx="189">
                  <c:v>1.5731354999999998</c:v>
                </c:pt>
                <c:pt idx="190">
                  <c:v>1.5664735000000001</c:v>
                </c:pt>
                <c:pt idx="191">
                  <c:v>1.5460919047619046</c:v>
                </c:pt>
                <c:pt idx="192">
                  <c:v>1.5359919999999998</c:v>
                </c:pt>
                <c:pt idx="193">
                  <c:v>1.549221</c:v>
                </c:pt>
                <c:pt idx="194">
                  <c:v>1.5407145454545457</c:v>
                </c:pt>
                <c:pt idx="195">
                  <c:v>1.5430138095238095</c:v>
                </c:pt>
                <c:pt idx="196">
                  <c:v>1.5309986363636368</c:v>
                </c:pt>
                <c:pt idx="197">
                  <c:v>1.515414761904762</c:v>
                </c:pt>
                <c:pt idx="198">
                  <c:v>1.5061990476190477</c:v>
                </c:pt>
                <c:pt idx="199">
                  <c:v>1.5127652173913042</c:v>
                </c:pt>
                <c:pt idx="200">
                  <c:v>1.538131052631579</c:v>
                </c:pt>
                <c:pt idx="201">
                  <c:v>1.5403831818181821</c:v>
                </c:pt>
                <c:pt idx="202">
                  <c:v>1.5295635000000001</c:v>
                </c:pt>
                <c:pt idx="203">
                  <c:v>1.5386538888888888</c:v>
                </c:pt>
                <c:pt idx="204">
                  <c:v>1.53539</c:v>
                </c:pt>
                <c:pt idx="205">
                  <c:v>1.5270815789473686</c:v>
                </c:pt>
                <c:pt idx="206">
                  <c:v>1.5031719047619045</c:v>
                </c:pt>
                <c:pt idx="207">
                  <c:v>1.5043190476190478</c:v>
                </c:pt>
                <c:pt idx="208">
                  <c:v>1.4987371428571428</c:v>
                </c:pt>
                <c:pt idx="209">
                  <c:v>1.5140529999999999</c:v>
                </c:pt>
                <c:pt idx="210">
                  <c:v>1.5041099999999998</c:v>
                </c:pt>
                <c:pt idx="211">
                  <c:v>1.5185495454545455</c:v>
                </c:pt>
                <c:pt idx="212">
                  <c:v>1.5230719999999998</c:v>
                </c:pt>
                <c:pt idx="213">
                  <c:v>1.5393359090909093</c:v>
                </c:pt>
                <c:pt idx="214">
                  <c:v>1.530128947368421</c:v>
                </c:pt>
                <c:pt idx="215">
                  <c:v>1.542605</c:v>
                </c:pt>
                <c:pt idx="216">
                  <c:v>1.5354880952380956</c:v>
                </c:pt>
                <c:pt idx="217">
                  <c:v>1.5397710526315789</c:v>
                </c:pt>
                <c:pt idx="218">
                  <c:v>1.5475061904761904</c:v>
                </c:pt>
                <c:pt idx="219">
                  <c:v>1.5481740909090909</c:v>
                </c:pt>
                <c:pt idx="220">
                  <c:v>1.5472666666666668</c:v>
                </c:pt>
                <c:pt idx="221">
                  <c:v>1.5411390476190472</c:v>
                </c:pt>
                <c:pt idx="222">
                  <c:v>1.5412922727272724</c:v>
                </c:pt>
                <c:pt idx="223">
                  <c:v>1.526236190476191</c:v>
                </c:pt>
                <c:pt idx="224">
                  <c:v>1.4991571428571429</c:v>
                </c:pt>
                <c:pt idx="225">
                  <c:v>1.4863204545454545</c:v>
                </c:pt>
                <c:pt idx="226">
                  <c:v>1.4669416666666664</c:v>
                </c:pt>
                <c:pt idx="227">
                  <c:v>1.4568638095238093</c:v>
                </c:pt>
                <c:pt idx="228">
                  <c:v>1.4207526315789476</c:v>
                </c:pt>
                <c:pt idx="229">
                  <c:v>1.4123584210526319</c:v>
                </c:pt>
                <c:pt idx="230">
                  <c:v>1.3850904545454548</c:v>
                </c:pt>
                <c:pt idx="231">
                  <c:v>1.3839409090909092</c:v>
                </c:pt>
                <c:pt idx="232">
                  <c:v>1.4045280000000002</c:v>
                </c:pt>
                <c:pt idx="233">
                  <c:v>1.4047386363636363</c:v>
                </c:pt>
                <c:pt idx="234">
                  <c:v>1.3959972727272729</c:v>
                </c:pt>
                <c:pt idx="235">
                  <c:v>1.4024090476190476</c:v>
                </c:pt>
                <c:pt idx="236">
                  <c:v>1.4062861904761905</c:v>
                </c:pt>
                <c:pt idx="237">
                  <c:v>1.4061242857142857</c:v>
                </c:pt>
                <c:pt idx="238">
                  <c:v>1.3823673684210527</c:v>
                </c:pt>
                <c:pt idx="239">
                  <c:v>1.3856395454545454</c:v>
                </c:pt>
                <c:pt idx="240">
                  <c:v>1.3822994112383262</c:v>
                </c:pt>
                <c:pt idx="241">
                  <c:v>1.394541254454738</c:v>
                </c:pt>
                <c:pt idx="242">
                  <c:v>1.395409003728233</c:v>
                </c:pt>
                <c:pt idx="243">
                  <c:v>1.4086402159344029</c:v>
                </c:pt>
                <c:pt idx="244">
                  <c:v>1.410935605422835</c:v>
                </c:pt>
                <c:pt idx="245">
                  <c:v>1.4071149128625211</c:v>
                </c:pt>
                <c:pt idx="246">
                  <c:v>1.3910415106692138</c:v>
                </c:pt>
                <c:pt idx="247">
                  <c:v>1.3995323613402908</c:v>
                </c:pt>
                <c:pt idx="248">
                  <c:v>1.3990904860657249</c:v>
                </c:pt>
                <c:pt idx="249">
                  <c:v>1.3807695949703382</c:v>
                </c:pt>
                <c:pt idx="250">
                  <c:v>1.3661205439349013</c:v>
                </c:pt>
                <c:pt idx="251">
                  <c:v>1.3465563077766587</c:v>
                </c:pt>
                <c:pt idx="252">
                  <c:v>1.3515352631578947</c:v>
                </c:pt>
                <c:pt idx="253">
                  <c:v>1.3553052631578948</c:v>
                </c:pt>
                <c:pt idx="254">
                  <c:v>1.3534757894736842</c:v>
                </c:pt>
                <c:pt idx="255">
                  <c:v>1.3606247368421054</c:v>
                </c:pt>
                <c:pt idx="256">
                  <c:v>1.3733868421052635</c:v>
                </c:pt>
                <c:pt idx="257">
                  <c:v>1.3825668421052633</c:v>
                </c:pt>
                <c:pt idx="258">
                  <c:v>1.3948810526315791</c:v>
                </c:pt>
                <c:pt idx="259">
                  <c:v>1.409656666666667</c:v>
                </c:pt>
                <c:pt idx="260">
                  <c:v>1.4207015789473683</c:v>
                </c:pt>
                <c:pt idx="261">
                  <c:v>1.4102894736842104</c:v>
                </c:pt>
                <c:pt idx="262">
                  <c:v>1.4079147368421052</c:v>
                </c:pt>
                <c:pt idx="263">
                  <c:v>1.4146784210526315</c:v>
                </c:pt>
                <c:pt idx="264">
                  <c:v>1.4384176190476188</c:v>
                </c:pt>
                <c:pt idx="265">
                  <c:v>1.4513173684210521</c:v>
                </c:pt>
                <c:pt idx="266">
                  <c:v>1.4528295454545455</c:v>
                </c:pt>
                <c:pt idx="267" formatCode="0.000">
                  <c:v>1.4503199999999998</c:v>
                </c:pt>
                <c:pt idx="268" formatCode="0.000">
                  <c:v>1.4242559090909088</c:v>
                </c:pt>
                <c:pt idx="269" formatCode="0.000">
                  <c:v>1.4140171428571426</c:v>
                </c:pt>
                <c:pt idx="270" formatCode="0.000">
                  <c:v>1.4052133333333334</c:v>
                </c:pt>
                <c:pt idx="271" formatCode="0.000">
                  <c:v>1.3953339130434783</c:v>
                </c:pt>
                <c:pt idx="272" formatCode="0.000">
                  <c:v>1.4002615789473682</c:v>
                </c:pt>
                <c:pt idx="273" formatCode="0.000">
                  <c:v>1.3908772727272725</c:v>
                </c:pt>
                <c:pt idx="274" formatCode="0.000">
                  <c:v>1.3845300000000003</c:v>
                </c:pt>
                <c:pt idx="275" formatCode="0.000">
                  <c:v>1.3852444444444445</c:v>
                </c:pt>
                <c:pt idx="276" formatCode="General">
                  <c:v>1.3940352380952381</c:v>
                </c:pt>
                <c:pt idx="277" formatCode="General">
                  <c:v>1.3919810526315792</c:v>
                </c:pt>
                <c:pt idx="278" formatCode="General">
                  <c:v>1.3913976190476189</c:v>
                </c:pt>
                <c:pt idx="279" formatCode="General">
                  <c:v>1.3873442857142857</c:v>
                </c:pt>
                <c:pt idx="280" formatCode="General">
                  <c:v>1.3818738095238094</c:v>
                </c:pt>
                <c:pt idx="281" formatCode="General">
                  <c:v>1.3854449999999998</c:v>
                </c:pt>
                <c:pt idx="282" formatCode="General">
                  <c:v>1.3815633333333335</c:v>
                </c:pt>
                <c:pt idx="283" formatCode="General">
                  <c:v>1.3730576190476191</c:v>
                </c:pt>
                <c:pt idx="284" formatCode="General">
                  <c:v>1.3683245000000002</c:v>
                </c:pt>
                <c:pt idx="285" formatCode="General">
                  <c:v>1.3716376190476192</c:v>
                </c:pt>
                <c:pt idx="286" formatCode="General">
                  <c:v>1.3751536842105261</c:v>
                </c:pt>
                <c:pt idx="287" formatCode="General">
                  <c:v>1.3788863157894737</c:v>
                </c:pt>
                <c:pt idx="288" formatCode="General">
                  <c:v>1.3769499999999999</c:v>
                </c:pt>
                <c:pt idx="289" formatCode="General">
                  <c:v>1.3732800000000001</c:v>
                </c:pt>
                <c:pt idx="290" formatCode="General">
                  <c:v>1.3648</c:v>
                </c:pt>
                <c:pt idx="291" formatCode="General">
                  <c:v>1.3664000000000001</c:v>
                </c:pt>
                <c:pt idx="292" formatCode="General">
                  <c:v>1.37202</c:v>
                </c:pt>
                <c:pt idx="293" formatCode="General">
                  <c:v>1.3756999999999999</c:v>
                </c:pt>
                <c:pt idx="294" formatCode="General">
                  <c:v>1.41307</c:v>
                </c:pt>
                <c:pt idx="295" formatCode="General">
                  <c:v>1.4189099999999999</c:v>
                </c:pt>
                <c:pt idx="296" formatCode="General">
                  <c:v>1.40757</c:v>
                </c:pt>
                <c:pt idx="297" formatCode="General">
                  <c:v>1.41164</c:v>
                </c:pt>
                <c:pt idx="298" formatCode="General">
                  <c:v>1.4300900000000001</c:v>
                </c:pt>
                <c:pt idx="299" formatCode="General">
                  <c:v>1.4402699999999999</c:v>
                </c:pt>
                <c:pt idx="300" formatCode="0.0000">
                  <c:v>1.4375602876845648</c:v>
                </c:pt>
                <c:pt idx="301" formatCode="General">
                  <c:v>1.4427063157894737</c:v>
                </c:pt>
                <c:pt idx="302" formatCode="General">
                  <c:v>1.4399842105263161</c:v>
                </c:pt>
                <c:pt idx="303" formatCode="General">
                  <c:v>1.4274460869565218</c:v>
                </c:pt>
                <c:pt idx="304" formatCode="General">
                  <c:v>1.4289513636363635</c:v>
                </c:pt>
                <c:pt idx="305" formatCode="General">
                  <c:v>1.4402300000000003</c:v>
                </c:pt>
                <c:pt idx="306" formatCode="General">
                  <c:v>1.4354927272727276</c:v>
                </c:pt>
                <c:pt idx="307" formatCode="General">
                  <c:v>1.4232390000000001</c:v>
                </c:pt>
                <c:pt idx="308" formatCode="General">
                  <c:v>1.4217622727272727</c:v>
                </c:pt>
                <c:pt idx="309" formatCode="General">
                  <c:v>1.4206631578947371</c:v>
                </c:pt>
                <c:pt idx="310" formatCode="General">
                  <c:v>1.4126455</c:v>
                </c:pt>
                <c:pt idx="311" formatCode="General">
                  <c:v>1.4041014999999999</c:v>
                </c:pt>
                <c:pt idx="312" formatCode="0.0000">
                  <c:v>1.3977664705882356</c:v>
                </c:pt>
              </c:numCache>
            </c:numRef>
          </c:val>
          <c:smooth val="0"/>
          <c:extLst>
            <c:ext xmlns:c16="http://schemas.microsoft.com/office/drawing/2014/chart" uri="{C3380CC4-5D6E-409C-BE32-E72D297353CC}">
              <c16:uniqueId val="{00000000-E23E-4A68-8AA3-02016CC09DC8}"/>
            </c:ext>
          </c:extLst>
        </c:ser>
        <c:ser>
          <c:idx val="2"/>
          <c:order val="1"/>
          <c:tx>
            <c:strRef>
              <c:f>[Charts_2021__final.xlsx]Գ29!$A$26</c:f>
              <c:strCache>
                <c:ptCount val="1"/>
                <c:pt idx="0">
                  <c:v>EUR/USD</c:v>
                </c:pt>
              </c:strCache>
            </c:strRef>
          </c:tx>
          <c:spPr>
            <a:ln w="28575">
              <a:solidFill>
                <a:srgbClr val="FF6600"/>
              </a:solidFill>
            </a:ln>
          </c:spPr>
          <c:marker>
            <c:symbol val="none"/>
          </c:marker>
          <c:cat>
            <c:numRef>
              <c:f>[Charts_2021__final.xlsx]Գ29!$B$23:$LB$23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[Charts_2021__final.xlsx]Գ29!$B$26:$LB$26</c:f>
              <c:numCache>
                <c:formatCode>General</c:formatCode>
                <c:ptCount val="313"/>
                <c:pt idx="33" formatCode="_(* #,##0.000_);_(* \(#,##0.000\);_(* &quot;-&quot;??_);_(@_)">
                  <c:v>1.1822293553441094</c:v>
                </c:pt>
                <c:pt idx="34" formatCode="_(* #,##0.000_);_(* \(#,##0.000\);_(* &quot;-&quot;??_);_(@_)">
                  <c:v>1.1646279334242891</c:v>
                </c:pt>
                <c:pt idx="35" formatCode="_(* #,##0.000_);_(* \(#,##0.000\);_(* &quot;-&quot;??_);_(@_)">
                  <c:v>1.1716878969870872</c:v>
                </c:pt>
                <c:pt idx="36" formatCode="_(* #,##0.000_);_(* \(#,##0.000\);_(* &quot;-&quot;??_);_(@_)">
                  <c:v>1.1607299297823386</c:v>
                </c:pt>
                <c:pt idx="37" formatCode="_(* #,##0.000_);_(* \(#,##0.000\);_(* &quot;-&quot;??_);_(@_)">
                  <c:v>1.1207253822927827</c:v>
                </c:pt>
                <c:pt idx="38" formatCode="_(* #,##0.000_);_(* \(#,##0.000\);_(* &quot;-&quot;??_);_(@_)">
                  <c:v>1.0882582419394884</c:v>
                </c:pt>
                <c:pt idx="39" formatCode="_(* #,##0.000_);_(* \(#,##0.000\);_(* &quot;-&quot;??_);_(@_)">
                  <c:v>1.0703814907344864</c:v>
                </c:pt>
                <c:pt idx="40" formatCode="_(* #,##0.000_);_(* \(#,##0.000\);_(* &quot;-&quot;??_);_(@_)">
                  <c:v>1.0626975714540319</c:v>
                </c:pt>
                <c:pt idx="41" formatCode="_(* #,##0.000_);_(* \(#,##0.000\);_(* &quot;-&quot;??_);_(@_)">
                  <c:v>1.0377391499020028</c:v>
                </c:pt>
                <c:pt idx="42" formatCode="_(* #,##0.000_);_(* \(#,##0.000\);_(* &quot;-&quot;??_);_(@_)">
                  <c:v>1.0350842618081051</c:v>
                </c:pt>
                <c:pt idx="43" formatCode="_(* #,##0.000_);_(* \(#,##0.000\);_(* &quot;-&quot;??_);_(@_)">
                  <c:v>1.0602629229591429</c:v>
                </c:pt>
                <c:pt idx="44" formatCode="_(* #,##0.000_);_(* \(#,##0.000\);_(* &quot;-&quot;??_);_(@_)">
                  <c:v>1.0499643480902645</c:v>
                </c:pt>
                <c:pt idx="45" formatCode="_(* #,##0.000_);_(* \(#,##0.000\);_(* &quot;-&quot;??_);_(@_)">
                  <c:v>1.0705573592934619</c:v>
                </c:pt>
                <c:pt idx="46" formatCode="_(* #,##0.000_);_(* \(#,##0.000\);_(* &quot;-&quot;??_);_(@_)">
                  <c:v>1.0336940709592157</c:v>
                </c:pt>
                <c:pt idx="47" formatCode="_(* #,##0.000_);_(* \(#,##0.000\);_(* &quot;-&quot;??_);_(@_)">
                  <c:v>1.0109784614592878</c:v>
                </c:pt>
                <c:pt idx="48" formatCode="_(* #,##0.000_);_(* \(#,##0.000\);_(* &quot;-&quot;??_);_(@_)">
                  <c:v>1.0135230509592006</c:v>
                </c:pt>
                <c:pt idx="49" formatCode="_(* #,##0.000_);_(* \(#,##0.000\);_(* &quot;-&quot;??_);_(@_)">
                  <c:v>0.9833356487453776</c:v>
                </c:pt>
                <c:pt idx="50" formatCode="_(* #,##0.000_);_(* \(#,##0.000\);_(* &quot;-&quot;??_);_(@_)">
                  <c:v>0.96431559806724187</c:v>
                </c:pt>
                <c:pt idx="51" formatCode="_(* #,##0.000_);_(* \(#,##0.000\);_(* &quot;-&quot;??_);_(@_)">
                  <c:v>0.91853718653502647</c:v>
                </c:pt>
                <c:pt idx="52" formatCode="_(* #,##0.000_);_(* \(#,##0.000\);_(* &quot;-&quot;??_);_(@_)">
                  <c:v>0.90601241871510818</c:v>
                </c:pt>
                <c:pt idx="53" formatCode="_(* #,##0.000_);_(* \(#,##0.000\);_(* &quot;-&quot;??_);_(@_)">
                  <c:v>0.94911135016804205</c:v>
                </c:pt>
                <c:pt idx="54" formatCode="_(* #,##0.000_);_(* \(#,##0.000\);_(* &quot;-&quot;??_);_(@_)">
                  <c:v>0.93958916562346051</c:v>
                </c:pt>
                <c:pt idx="55" formatCode="_(* #,##0.000_);_(* \(#,##0.000\);_(* &quot;-&quot;??_);_(@_)">
                  <c:v>0.90399283833533373</c:v>
                </c:pt>
                <c:pt idx="56" formatCode="_(* #,##0.000_);_(* \(#,##0.000\);_(* &quot;-&quot;??_);_(@_)">
                  <c:v>0.87195891021459671</c:v>
                </c:pt>
                <c:pt idx="57" formatCode="_(* #,##0.000_);_(* \(#,##0.000\);_(* &quot;-&quot;??_);_(@_)">
                  <c:v>0.85490999893375452</c:v>
                </c:pt>
                <c:pt idx="58" formatCode="_(* #,##0.000_);_(* \(#,##0.000\);_(* &quot;-&quot;??_);_(@_)">
                  <c:v>0.85633146537232396</c:v>
                </c:pt>
                <c:pt idx="59" formatCode="_(* #,##0.000_);_(* \(#,##0.000\);_(* &quot;-&quot;??_);_(@_)">
                  <c:v>0.89559068925931717</c:v>
                </c:pt>
                <c:pt idx="60" formatCode="_(* #,##0.000_);_(* \(#,##0.000\);_(* &quot;-&quot;??_);_(@_)">
                  <c:v>0.93819750361095389</c:v>
                </c:pt>
                <c:pt idx="61" formatCode="_(* #,##0.000_);_(* \(#,##0.000\);_(* &quot;-&quot;??_);_(@_)">
                  <c:v>0.92161611152731282</c:v>
                </c:pt>
                <c:pt idx="62" formatCode="_(* #,##0.000_);_(* \(#,##0.000\);_(* &quot;-&quot;??_);_(@_)">
                  <c:v>0.90932162449478338</c:v>
                </c:pt>
                <c:pt idx="63" formatCode="_(* #,##0.000_);_(* \(#,##0.000\);_(* &quot;-&quot;??_);_(@_)">
                  <c:v>0.8917609696833263</c:v>
                </c:pt>
                <c:pt idx="64" formatCode="_(* #,##0.000_);_(* \(#,##0.000\);_(* &quot;-&quot;??_);_(@_)">
                  <c:v>0.87412037101858786</c:v>
                </c:pt>
                <c:pt idx="65" formatCode="_(* #,##0.000_);_(* \(#,##0.000\);_(* &quot;-&quot;??_);_(@_)">
                  <c:v>0.85313795050789865</c:v>
                </c:pt>
                <c:pt idx="66" formatCode="_(* #,##0.000_);_(* \(#,##0.000\);_(* &quot;-&quot;??_);_(@_)">
                  <c:v>0.86053812079739667</c:v>
                </c:pt>
                <c:pt idx="67" formatCode="_(* #,##0.000_);_(* \(#,##0.000\);_(* &quot;-&quot;??_);_(@_)">
                  <c:v>0.90035200835117923</c:v>
                </c:pt>
                <c:pt idx="68" formatCode="_(* #,##0.000_);_(* \(#,##0.000\);_(* &quot;-&quot;??_);_(@_)">
                  <c:v>0.91099372587607685</c:v>
                </c:pt>
                <c:pt idx="69" formatCode="_(* #,##0.000_);_(* \(#,##0.000\);_(* &quot;-&quot;??_);_(@_)">
                  <c:v>0.90580929040539193</c:v>
                </c:pt>
                <c:pt idx="70" formatCode="_(* #,##0.000_);_(* \(#,##0.000\);_(* &quot;-&quot;??_);_(@_)">
                  <c:v>0.88826376360650283</c:v>
                </c:pt>
                <c:pt idx="71" formatCode="_(* #,##0.000_);_(* \(#,##0.000\);_(* &quot;-&quot;??_);_(@_)">
                  <c:v>0.89144154693086786</c:v>
                </c:pt>
                <c:pt idx="72" formatCode="_(* #,##0.000_);_(* \(#,##0.000\);_(* &quot;-&quot;??_);_(@_)">
                  <c:v>0.88329843898506299</c:v>
                </c:pt>
                <c:pt idx="73" formatCode="_(* #,##0.000_);_(* \(#,##0.000\);_(* &quot;-&quot;??_);_(@_)">
                  <c:v>0.87002225321976157</c:v>
                </c:pt>
                <c:pt idx="74" formatCode="_(* #,##0.000_);_(* \(#,##0.000\);_(* &quot;-&quot;??_);_(@_)">
                  <c:v>0.87566984911971957</c:v>
                </c:pt>
                <c:pt idx="75" formatCode="_(* #,##0.000_);_(* \(#,##0.000\);_(* &quot;-&quot;??_);_(@_)">
                  <c:v>0.88563326193033398</c:v>
                </c:pt>
                <c:pt idx="76" formatCode="_(* #,##0.000_);_(* \(#,##0.000\);_(* &quot;-&quot;??_);_(@_)">
                  <c:v>0.91667152969582144</c:v>
                </c:pt>
                <c:pt idx="77" formatCode="_(* #,##0.000_);_(* \(#,##0.000\);_(* &quot;-&quot;??_);_(@_)">
                  <c:v>0.95525955443892119</c:v>
                </c:pt>
                <c:pt idx="78" formatCode="_(* #,##0.000_);_(* \(#,##0.000\);_(* &quot;-&quot;??_);_(@_)">
                  <c:v>0.9921145312458457</c:v>
                </c:pt>
                <c:pt idx="79" formatCode="_(* #,##0.000_);_(* \(#,##0.000\);_(* &quot;-&quot;??_);_(@_)">
                  <c:v>0.97774852376774313</c:v>
                </c:pt>
                <c:pt idx="80" formatCode="_(* #,##0.000_);_(* \(#,##0.000\);_(* &quot;-&quot;??_);_(@_)">
                  <c:v>0.98076132094406454</c:v>
                </c:pt>
                <c:pt idx="81" formatCode="_(* #,##0.000_);_(* \(#,##0.000\);_(* &quot;-&quot;??_);_(@_)">
                  <c:v>0.98091745672999209</c:v>
                </c:pt>
                <c:pt idx="82" formatCode="_(* #,##0.000_);_(* \(#,##0.000\);_(* &quot;-&quot;??_);_(@_)">
                  <c:v>1.0014987310595607</c:v>
                </c:pt>
                <c:pt idx="83" formatCode="_(* #,##0.000_);_(* \(#,##0.000\);_(* &quot;-&quot;??_);_(@_)">
                  <c:v>1.018777211904474</c:v>
                </c:pt>
                <c:pt idx="84" formatCode="_(* #,##0.000_);_(* \(#,##0.000\);_(* &quot;-&quot;??_);_(@_)">
                  <c:v>1.0620616844258688</c:v>
                </c:pt>
                <c:pt idx="85" formatCode="_(* #,##0.000_);_(* \(#,##0.000\);_(* &quot;-&quot;??_);_(@_)">
                  <c:v>1.0772841897407195</c:v>
                </c:pt>
                <c:pt idx="86" formatCode="_(* #,##0.000_);_(* \(#,##0.000\);_(* &quot;-&quot;??_);_(@_)">
                  <c:v>1.0805164390655906</c:v>
                </c:pt>
                <c:pt idx="87" formatCode="_(* #,##0.000_);_(* \(#,##0.000\);_(* &quot;-&quot;??_);_(@_)">
                  <c:v>1.0846549061989328</c:v>
                </c:pt>
                <c:pt idx="88" formatCode="_(* #,##0.000_);_(* \(#,##0.000\);_(* &quot;-&quot;??_);_(@_)">
                  <c:v>1.1572033281526597</c:v>
                </c:pt>
                <c:pt idx="89" formatCode="_(* #,##0.000_);_(* \(#,##0.000\);_(* &quot;-&quot;??_);_(@_)">
                  <c:v>1.1661992539976054</c:v>
                </c:pt>
                <c:pt idx="90" formatCode="_(* #,##0.000_);_(* \(#,##0.000\);_(* &quot;-&quot;??_);_(@_)">
                  <c:v>1.1371302519418831</c:v>
                </c:pt>
                <c:pt idx="91" formatCode="_(* #,##0.000_);_(* \(#,##0.000\);_(* &quot;-&quot;??_);_(@_)">
                  <c:v>1.1136536813576874</c:v>
                </c:pt>
                <c:pt idx="92" formatCode="_(* #,##0.000_);_(* \(#,##0.000\);_(* &quot;-&quot;??_);_(@_)">
                  <c:v>1.1219445121098319</c:v>
                </c:pt>
                <c:pt idx="93" formatCode="_(* #,##0.000_);_(* \(#,##0.000\);_(* &quot;-&quot;??_);_(@_)">
                  <c:v>1.1691688980443511</c:v>
                </c:pt>
                <c:pt idx="94" formatCode="_(* #,##0.000_);_(* \(#,##0.000\);_(* &quot;-&quot;??_);_(@_)">
                  <c:v>1.1700301575930063</c:v>
                </c:pt>
                <c:pt idx="95" formatCode="_(* #,##0.000_);_(* \(#,##0.000\);_(* &quot;-&quot;??_);_(@_)">
                  <c:v>1.2288453405041246</c:v>
                </c:pt>
                <c:pt idx="96" formatCode="_(* #,##0.000_);_(* \(#,##0.000\);_(* &quot;-&quot;??_);_(@_)">
                  <c:v>1.2612572079481981</c:v>
                </c:pt>
                <c:pt idx="97" formatCode="_(* #,##0.000_);_(* \(#,##0.000\);_(* &quot;-&quot;??_);_(@_)">
                  <c:v>1.2645920003109763</c:v>
                </c:pt>
                <c:pt idx="98" formatCode="_(* #,##0.000_);_(* \(#,##0.000\);_(* &quot;-&quot;??_);_(@_)">
                  <c:v>1.2261148767368293</c:v>
                </c:pt>
                <c:pt idx="99" formatCode="_(* #,##0.000_);_(* \(#,##0.000\);_(* &quot;-&quot;??_);_(@_)">
                  <c:v>1.1992022121059147</c:v>
                </c:pt>
                <c:pt idx="100" formatCode="_(* #,##0.000_);_(* \(#,##0.000\);_(* &quot;-&quot;??_);_(@_)">
                  <c:v>1.1997232197773853</c:v>
                </c:pt>
                <c:pt idx="101" formatCode="_(* #,##0.000_);_(* \(#,##0.000\);_(* &quot;-&quot;??_);_(@_)">
                  <c:v>1.2140660698811252</c:v>
                </c:pt>
                <c:pt idx="102" formatCode="_(* #,##0.000_);_(* \(#,##0.000\);_(* &quot;-&quot;??_);_(@_)">
                  <c:v>1.2265302313749435</c:v>
                </c:pt>
                <c:pt idx="103" formatCode="_(* #,##0.000_);_(* \(#,##0.000\);_(* &quot;-&quot;??_);_(@_)">
                  <c:v>1.2175296673606333</c:v>
                </c:pt>
                <c:pt idx="104" formatCode="_(* #,##0.000_);_(* \(#,##0.000\);_(* &quot;-&quot;??_);_(@_)">
                  <c:v>1.2217371866360223</c:v>
                </c:pt>
                <c:pt idx="105" formatCode="_(* #,##0.000_);_(* \(#,##0.000\);_(* &quot;-&quot;??_);_(@_)">
                  <c:v>1.2488547906267471</c:v>
                </c:pt>
                <c:pt idx="106" formatCode="_(* #,##0.000_);_(* \(#,##0.000\);_(* &quot;-&quot;??_);_(@_)">
                  <c:v>1.2990596388963436</c:v>
                </c:pt>
                <c:pt idx="107" formatCode="_(* #,##0.000_);_(* \(#,##0.000\);_(* &quot;-&quot;??_);_(@_)">
                  <c:v>1.3406986965993817</c:v>
                </c:pt>
                <c:pt idx="108" formatCode="_(* #,##0.000_);_(* \(#,##0.000\);_(* &quot;-&quot;??_);_(@_)">
                  <c:v>1.3118498815544646</c:v>
                </c:pt>
                <c:pt idx="109" formatCode="_(* #,##0.000_);_(* \(#,##0.000\);_(* &quot;-&quot;??_);_(@_)">
                  <c:v>1.3013356852461491</c:v>
                </c:pt>
                <c:pt idx="110" formatCode="_(* #,##0.000_);_(* \(#,##0.000\);_(* &quot;-&quot;??_);_(@_)">
                  <c:v>1.318515899868629</c:v>
                </c:pt>
                <c:pt idx="111" formatCode="_(* #,##0.000_);_(* \(#,##0.000\);_(* &quot;-&quot;??_);_(@_)">
                  <c:v>1.2937738024684209</c:v>
                </c:pt>
                <c:pt idx="112" formatCode="_(* #,##0.000_);_(* \(#,##0.000\);_(* &quot;-&quot;??_);_(@_)">
                  <c:v>1.2693090343296125</c:v>
                </c:pt>
                <c:pt idx="113" formatCode="_(* #,##0.000_);_(* \(#,##0.000\);_(* &quot;-&quot;??_);_(@_)">
                  <c:v>1.2036745483616393</c:v>
                </c:pt>
                <c:pt idx="114" formatCode="_(* #,##0.000_);_(* \(#,##0.000\);_(* &quot;-&quot;??_);_(@_)">
                  <c:v>1.2036745483616393</c:v>
                </c:pt>
                <c:pt idx="115" formatCode="_(* #,##0.000_);_(* \(#,##0.000\);_(* &quot;-&quot;??_);_(@_)">
                  <c:v>1.2292153350889186</c:v>
                </c:pt>
                <c:pt idx="116" formatCode="_(* #,##0.000_);_(* \(#,##0.000\);_(* &quot;-&quot;??_);_(@_)">
                  <c:v>1.2255438396504228</c:v>
                </c:pt>
                <c:pt idx="117" formatCode="_(* #,##0.000_);_(* \(#,##0.000\);_(* &quot;-&quot;??_);_(@_)">
                  <c:v>1.2014327664885109</c:v>
                </c:pt>
                <c:pt idx="118" formatCode="_(* #,##0.000_);_(* \(#,##0.000\);_(* &quot;-&quot;??_);_(@_)">
                  <c:v>1.1785303939861769</c:v>
                </c:pt>
                <c:pt idx="119" formatCode="_(* #,##0.000_);_(* \(#,##0.000\);_(* &quot;-&quot;??_);_(@_)">
                  <c:v>1.1855948971965082</c:v>
                </c:pt>
                <c:pt idx="120" formatCode="_(* #,##0.000_);_(* \(#,##0.000\);_(* &quot;-&quot;??_);_(@_)">
                  <c:v>1.2102648641538043</c:v>
                </c:pt>
                <c:pt idx="121" formatCode="_(* #,##0.000_);_(* \(#,##0.000\);_(* &quot;-&quot;??_);_(@_)">
                  <c:v>1.1938132825077501</c:v>
                </c:pt>
                <c:pt idx="122" formatCode="_(* #,##0.000_);_(* \(#,##0.000\);_(* &quot;-&quot;??_);_(@_)">
                  <c:v>1.2019647241552998</c:v>
                </c:pt>
                <c:pt idx="123" formatCode="_(* #,##0.000_);_(* \(#,##0.000\);_(* &quot;-&quot;??_);_(@_)">
                  <c:v>1.2265939098998757</c:v>
                </c:pt>
                <c:pt idx="124" formatCode="_(* #,##0.000_);_(* \(#,##0.000\);_(* &quot;-&quot;??_);_(@_)">
                  <c:v>1.2764685960723121</c:v>
                </c:pt>
                <c:pt idx="125" formatCode="_(* #,##0.000_);_(* \(#,##0.000\);_(* &quot;-&quot;??_);_(@_)">
                  <c:v>1.264950448829542</c:v>
                </c:pt>
                <c:pt idx="126" formatCode="_(* #,##0.000_);_(* \(#,##0.000\);_(* &quot;-&quot;??_);_(@_)">
                  <c:v>1.2683374832626781</c:v>
                </c:pt>
                <c:pt idx="127" formatCode="_(* #,##0.000_);_(* \(#,##0.000\);_(* &quot;-&quot;??_);_(@_)">
                  <c:v>1.2811231922194781</c:v>
                </c:pt>
                <c:pt idx="128" formatCode="_(* #,##0.000_);_(* \(#,##0.000\);_(* &quot;-&quot;??_);_(@_)">
                  <c:v>1.2727316979985168</c:v>
                </c:pt>
                <c:pt idx="129" formatCode="_(* #,##0.000_);_(* \(#,##0.000\);_(* &quot;-&quot;??_);_(@_)">
                  <c:v>1.2610853727659739</c:v>
                </c:pt>
                <c:pt idx="130" formatCode="_(* #,##0.000_);_(* \(#,##0.000\);_(* &quot;-&quot;??_);_(@_)">
                  <c:v>1.2880527462369453</c:v>
                </c:pt>
                <c:pt idx="131" formatCode="_(* #,##0.000_);_(* \(#,##0.000\);_(* &quot;-&quot;??_);_(@_)">
                  <c:v>1.3209868849979758</c:v>
                </c:pt>
                <c:pt idx="132" formatCode="_(* #,##0.000_);_(* \(#,##0.000\);_(* &quot;-&quot;??_);_(@_)">
                  <c:v>1.2998239029509597</c:v>
                </c:pt>
                <c:pt idx="133" formatCode="_(* #,##0.000_);_(* \(#,##0.000\);_(* &quot;-&quot;??_);_(@_)">
                  <c:v>1.3073841157482418</c:v>
                </c:pt>
                <c:pt idx="134" formatCode="_(* #,##0.000_);_(* \(#,##0.000\);_(* &quot;-&quot;??_);_(@_)">
                  <c:v>1.3241518716056595</c:v>
                </c:pt>
                <c:pt idx="135" formatCode="_(* #,##0.000_);_(* \(#,##0.000\);_(* &quot;-&quot;??_);_(@_)">
                  <c:v>1.3508213617999321</c:v>
                </c:pt>
                <c:pt idx="136" formatCode="_(* #,##0.000_);_(* \(#,##0.000\);_(* &quot;-&quot;??_);_(@_)">
                  <c:v>1.3514724284409712</c:v>
                </c:pt>
                <c:pt idx="137" formatCode="_(* #,##0.000_);_(* \(#,##0.000\);_(* &quot;-&quot;??_);_(@_)">
                  <c:v>1.3418401083690024</c:v>
                </c:pt>
                <c:pt idx="138" formatCode="_(* #,##0.000_);_(* \(#,##0.000\);_(* &quot;-&quot;??_);_(@_)">
                  <c:v>1.3715367755339674</c:v>
                </c:pt>
                <c:pt idx="139" formatCode="_(* #,##0.000_);_(* \(#,##0.000\);_(* &quot;-&quot;??_);_(@_)">
                  <c:v>1.3621878687266369</c:v>
                </c:pt>
                <c:pt idx="140" formatCode="_(* #,##0.000_);_(* \(#,##0.000\);_(* &quot;-&quot;??_);_(@_)">
                  <c:v>1.3894796958426794</c:v>
                </c:pt>
                <c:pt idx="141" formatCode="_(* #,##0.000_);_(* \(#,##0.000\);_(* &quot;-&quot;??_);_(@_)">
                  <c:v>1.4227109265845295</c:v>
                </c:pt>
                <c:pt idx="142" formatCode="_(* #,##0.000_);_(* \(#,##0.000\);_(* &quot;-&quot;??_);_(@_)">
                  <c:v>1.4683179679881397</c:v>
                </c:pt>
                <c:pt idx="143" formatCode="_(* #,##0.000_);_(* \(#,##0.000\);_(* &quot;-&quot;??_);_(@_)">
                  <c:v>1.4565835664160387</c:v>
                </c:pt>
                <c:pt idx="144" formatCode="_(* #,##0.000_);_(* \(#,##0.000\);_(* &quot;-&quot;??_);_(@_)">
                  <c:v>1.4717454316160423</c:v>
                </c:pt>
                <c:pt idx="145" formatCode="_(* #,##0.000_);_(* \(#,##0.000\);_(* &quot;-&quot;??_);_(@_)">
                  <c:v>1.4747161588491782</c:v>
                </c:pt>
                <c:pt idx="146" formatCode="_(* #,##0.000_);_(* \(#,##0.000\);_(* &quot;-&quot;??_);_(@_)">
                  <c:v>1.5520202212653533</c:v>
                </c:pt>
                <c:pt idx="147" formatCode="_(* #,##0.000_);_(* \(#,##0.000\);_(* &quot;-&quot;??_);_(@_)">
                  <c:v>1.5749926616525305</c:v>
                </c:pt>
                <c:pt idx="148" formatCode="_(* #,##0.000_);_(* \(#,##0.000\);_(* &quot;-&quot;??_);_(@_)">
                  <c:v>1.5556837959811125</c:v>
                </c:pt>
                <c:pt idx="149" formatCode="_(* #,##0.000_);_(* \(#,##0.000\);_(* &quot;-&quot;??_);_(@_)">
                  <c:v>1.5552322164105548</c:v>
                </c:pt>
                <c:pt idx="150" formatCode="_(* #,##0.000_);_(* \(#,##0.000\);_(* &quot;-&quot;??_);_(@_)">
                  <c:v>1.5769447278686339</c:v>
                </c:pt>
                <c:pt idx="151" formatCode="_(* #,##0.000_);_(* \(#,##0.000\);_(* &quot;-&quot;??_);_(@_)">
                  <c:v>1.4972252298288811</c:v>
                </c:pt>
                <c:pt idx="152" formatCode="_(* #,##0.000_);_(* \(#,##0.000\);_(* &quot;-&quot;??_);_(@_)">
                  <c:v>1.4367654874724083</c:v>
                </c:pt>
                <c:pt idx="153" formatCode="_(* #,##0.000_);_(* \(#,##0.000\);_(* &quot;-&quot;??_);_(@_)">
                  <c:v>1.3311023641600328</c:v>
                </c:pt>
                <c:pt idx="154" formatCode="_(* #,##0.000_);_(* \(#,##0.000\);_(* &quot;-&quot;??_);_(@_)">
                  <c:v>1.2731546067118635</c:v>
                </c:pt>
                <c:pt idx="155" formatCode="_(* #,##0.000_);_(* \(#,##0.000\);_(* &quot;-&quot;??_);_(@_)">
                  <c:v>1.3441665079573515</c:v>
                </c:pt>
                <c:pt idx="156" formatCode="_(* #,##0.000_);_(* \(#,##0.000\);_(* &quot;-&quot;??_);_(@_)">
                  <c:v>1.323483886480272</c:v>
                </c:pt>
                <c:pt idx="157" formatCode="_(* #,##0.000_);_(* \(#,##0.000\);_(* &quot;-&quot;??_);_(@_)">
                  <c:v>1.2784334833195223</c:v>
                </c:pt>
                <c:pt idx="158" formatCode="_(* #,##0.000_);_(* \(#,##0.000\);_(* &quot;-&quot;??_);_(@_)">
                  <c:v>1.3043369295541236</c:v>
                </c:pt>
                <c:pt idx="159" formatCode="_(* #,##0.000_);_(* \(#,##0.000\);_(* &quot;-&quot;??_);_(@_)">
                  <c:v>1.3188817913914308</c:v>
                </c:pt>
                <c:pt idx="160" formatCode="_(* #,##0.000_);_(* \(#,##0.000\);_(* &quot;-&quot;??_);_(@_)">
                  <c:v>1.3638342953841167</c:v>
                </c:pt>
                <c:pt idx="161" formatCode="_(* #,##0.000_);_(* \(#,##0.000\);_(* &quot;-&quot;??_);_(@_)">
                  <c:v>1.4015893562369099</c:v>
                </c:pt>
                <c:pt idx="162" formatCode="_(* #,##0.000_);_(* \(#,##0.000\);_(* &quot;-&quot;??_);_(@_)">
                  <c:v>1.4087177566493558</c:v>
                </c:pt>
                <c:pt idx="163" formatCode="_(* #,##0.000_);_(* \(#,##0.000\);_(* &quot;-&quot;??_);_(@_)">
                  <c:v>1.4267694988780397</c:v>
                </c:pt>
                <c:pt idx="164" formatCode="_(* #,##0.000_);_(* \(#,##0.000\);_(* &quot;-&quot;??_);_(@_)">
                  <c:v>1.4560611539006838</c:v>
                </c:pt>
                <c:pt idx="165" formatCode="_(* #,##0.000_);_(* \(#,##0.000\);_(* &quot;-&quot;??_);_(@_)">
                  <c:v>1.4815621014993159</c:v>
                </c:pt>
                <c:pt idx="166" formatCode="_(* #,##0.000_);_(* \(#,##0.000\);_(* &quot;-&quot;??_);_(@_)">
                  <c:v>1.4914178264708353</c:v>
                </c:pt>
                <c:pt idx="167" formatCode="_(* #,##0.000_);_(* \(#,##0.000\);_(* &quot;-&quot;??_);_(@_)">
                  <c:v>1.4611253979223076</c:v>
                </c:pt>
                <c:pt idx="168" formatCode="_(* #,##0.000_);_(* \(#,##0.000\);_(* &quot;-&quot;??_);_(@_)">
                  <c:v>1.4270508048929613</c:v>
                </c:pt>
                <c:pt idx="169" formatCode="_(* #,##0.000_);_(* \(#,##0.000\);_(* &quot;-&quot;??_);_(@_)">
                  <c:v>1.3684944541794173</c:v>
                </c:pt>
                <c:pt idx="170" formatCode="_(* #,##0.000_);_(* \(#,##0.000\);_(* &quot;-&quot;??_);_(@_)">
                  <c:v>1.3567981993714178</c:v>
                </c:pt>
                <c:pt idx="171" formatCode="_(* #,##0.000_);_(* \(#,##0.000\);_(* &quot;-&quot;??_);_(@_)">
                  <c:v>1.340540560513205</c:v>
                </c:pt>
                <c:pt idx="172" formatCode="_(* #,##0.000_);_(* \(#,##0.000\);_(* &quot;-&quot;??_);_(@_)">
                  <c:v>1.2573950495184103</c:v>
                </c:pt>
                <c:pt idx="173" formatCode="_(* #,##0.000_);_(* \(#,##0.000\);_(* &quot;-&quot;??_);_(@_)">
                  <c:v>1.2207786220019385</c:v>
                </c:pt>
                <c:pt idx="174" formatCode="_(* #,##0.000_);_(* \(#,##0.000\);_(* &quot;-&quot;??_);_(@_)">
                  <c:v>1.2779609135860606</c:v>
                </c:pt>
                <c:pt idx="175" formatCode="_(* #,##0.000_);_(* \(#,##0.000\);_(* &quot;-&quot;??_);_(@_)">
                  <c:v>1.2891939598725008</c:v>
                </c:pt>
                <c:pt idx="176" formatCode="_(* #,##0.000_);_(* \(#,##0.000\);_(* &quot;-&quot;??_);_(@_)">
                  <c:v>1.307171327083573</c:v>
                </c:pt>
                <c:pt idx="177" formatCode="_(* #,##0.000_);_(* \(#,##0.000\);_(* &quot;-&quot;??_);_(@_)">
                  <c:v>1.3895509389072989</c:v>
                </c:pt>
                <c:pt idx="178" formatCode="_(* #,##0.000_);_(* \(#,##0.000\);_(* &quot;-&quot;??_);_(@_)">
                  <c:v>1.3696210867079592</c:v>
                </c:pt>
                <c:pt idx="179" formatCode="_(* #,##0.000_);_(* \(#,##0.000\);_(* &quot;-&quot;??_);_(@_)">
                  <c:v>1.3218795910068739</c:v>
                </c:pt>
                <c:pt idx="180" formatCode="_(* #,##0.000_);_(* \(#,##0.000\);_(* &quot;-&quot;??_);_(@_)">
                  <c:v>1.3359040710881398</c:v>
                </c:pt>
                <c:pt idx="181" formatCode="_(* #,##0.000_);_(* \(#,##0.000\);_(* &quot;-&quot;??_);_(@_)">
                  <c:v>1.3647499921869686</c:v>
                </c:pt>
                <c:pt idx="182" formatCode="_(* #,##0.000_);_(* \(#,##0.000\);_(* &quot;-&quot;??_);_(@_)">
                  <c:v>1.3998406917122719</c:v>
                </c:pt>
                <c:pt idx="183" formatCode="_(* #,##0.000_);_(* \(#,##0.000\);_(* &quot;-&quot;??_);_(@_)">
                  <c:v>1.4448334856569669</c:v>
                </c:pt>
                <c:pt idx="184" formatCode="_(* #,##0.000_);_(* \(#,##0.000\);_(* &quot;-&quot;??_);_(@_)">
                  <c:v>1.4349775516235672</c:v>
                </c:pt>
                <c:pt idx="185" formatCode="_(* #,##0.000_);_(* \(#,##0.000\);_(* &quot;-&quot;??_);_(@_)">
                  <c:v>1.438756743426501</c:v>
                </c:pt>
                <c:pt idx="186" formatCode="_(* #,##0.000_);_(* \(#,##0.000\);_(* &quot;-&quot;??_);_(@_)">
                  <c:v>1.4251672698495117</c:v>
                </c:pt>
                <c:pt idx="187" formatCode="_(* #,##0.000_);_(* \(#,##0.000\);_(* &quot;-&quot;??_);_(@_)">
                  <c:v>1.4342816336658468</c:v>
                </c:pt>
                <c:pt idx="188" formatCode="_(* #,##0.000_);_(* \(#,##0.000\);_(* &quot;-&quot;??_);_(@_)">
                  <c:v>1.3750668388607583</c:v>
                </c:pt>
                <c:pt idx="189" formatCode="_(* #,##0.000_);_(* \(#,##0.000\);_(* &quot;-&quot;??_);_(@_)">
                  <c:v>1.3709074573382107</c:v>
                </c:pt>
                <c:pt idx="190" formatCode="_(* #,##0.000_);_(* \(#,##0.000\);_(* &quot;-&quot;??_);_(@_)">
                  <c:v>1.3580336657602841</c:v>
                </c:pt>
                <c:pt idx="191" formatCode="_(* #,##0.000_);_(* \(#,##0.000\);_(* &quot;-&quot;??_);_(@_)">
                  <c:v>1.3177363523203094</c:v>
                </c:pt>
                <c:pt idx="192" formatCode="_(* #,##0.000_);_(* \(#,##0.000\);_(* &quot;-&quot;??_);_(@_)">
                  <c:v>1.2914202501803456</c:v>
                </c:pt>
                <c:pt idx="193" formatCode="_(* #,##0.000_);_(* \(#,##0.000\);_(* &quot;-&quot;??_);_(@_)">
                  <c:v>1.3221045858281046</c:v>
                </c:pt>
                <c:pt idx="194" formatCode="_(* #,##0.000_);_(* \(#,##0.000\);_(* &quot;-&quot;??_);_(@_)">
                  <c:v>1.3200691819172086</c:v>
                </c:pt>
                <c:pt idx="195" formatCode="_(* #,##0.000_);_(* \(#,##0.000\);_(* &quot;-&quot;??_);_(@_)">
                  <c:v>1.3157309779438475</c:v>
                </c:pt>
                <c:pt idx="196" formatCode="_(* #,##0.000_);_(* \(#,##0.000\);_(* &quot;-&quot;??_);_(@_)">
                  <c:v>1.2805657166723969</c:v>
                </c:pt>
                <c:pt idx="197" formatCode="_(* #,##0.000_);_(* \(#,##0.000\);_(* &quot;-&quot;??_);_(@_)">
                  <c:v>1.2525883282768566</c:v>
                </c:pt>
                <c:pt idx="198" formatCode="_(* #,##0.000_);_(* \(#,##0.000\);_(* &quot;-&quot;??_);_(@_)">
                  <c:v>1.2274651030125696</c:v>
                </c:pt>
                <c:pt idx="199" formatCode="_(* #,##0.000_);_(* \(#,##0.000\);_(* &quot;-&quot;??_);_(@_)">
                  <c:v>1.2399348130472261</c:v>
                </c:pt>
                <c:pt idx="200" formatCode="_(* #,##0.000_);_(* \(#,##0.000\);_(* &quot;-&quot;??_);_(@_)">
                  <c:v>1.286983078464401</c:v>
                </c:pt>
                <c:pt idx="201" formatCode="_(* #,##0.000_);_(* \(#,##0.000\);_(* &quot;-&quot;??_);_(@_)">
                  <c:v>1.2974672373387715</c:v>
                </c:pt>
                <c:pt idx="202" formatCode="_(* #,##0.000_);_(* \(#,##0.000\);_(* &quot;-&quot;??_);_(@_)">
                  <c:v>1.2819820068995342</c:v>
                </c:pt>
                <c:pt idx="203" formatCode="_(* #,##0.000_);_(* \(#,##0.000\);_(* &quot;-&quot;??_);_(@_)">
                  <c:v>1.3109069414618078</c:v>
                </c:pt>
                <c:pt idx="204" formatCode="_(* #,##0.000_);_(* \(#,##0.000\);_(* &quot;-&quot;??_);_(@_)">
                  <c:v>1.3284864581127307</c:v>
                </c:pt>
                <c:pt idx="205" formatCode="_(* #,##0.000_);_(* \(#,##0.000\);_(* &quot;-&quot;??_);_(@_)">
                  <c:v>1.3358423833473605</c:v>
                </c:pt>
                <c:pt idx="206" formatCode="_(* #,##0.000_);_(* \(#,##0.000\);_(* &quot;-&quot;??_);_(@_)">
                  <c:v>1.2961512717186394</c:v>
                </c:pt>
                <c:pt idx="207" formatCode="_(* #,##0.000_);_(* \(#,##0.000\);_(* &quot;-&quot;??_);_(@_)">
                  <c:v>1.3025524349233</c:v>
                </c:pt>
                <c:pt idx="208" formatCode="_(* #,##0.000_);_(* \(#,##0.000\);_(* &quot;-&quot;??_);_(@_)">
                  <c:v>1.2983803598677752</c:v>
                </c:pt>
                <c:pt idx="209" formatCode="_(* #,##0.000_);_(* \(#,##0.000\);_(* &quot;-&quot;??_);_(@_)">
                  <c:v>1.3188339268168607</c:v>
                </c:pt>
                <c:pt idx="210" formatCode="_(* #,##0.000_);_(* \(#,##0.000\);_(* &quot;-&quot;??_);_(@_)">
                  <c:v>1.3093335422542569</c:v>
                </c:pt>
                <c:pt idx="211" formatCode="_(* #,##0.000_);_(* \(#,##0.000\);_(* &quot;-&quot;??_);_(@_)">
                  <c:v>1.3309423339553519</c:v>
                </c:pt>
                <c:pt idx="212" formatCode="_(* #,##0.000_);_(* \(#,##0.000\);_(* &quot;-&quot;??_);_(@_)">
                  <c:v>1.3354253716195628</c:v>
                </c:pt>
                <c:pt idx="213" formatCode="_(* #,##0.000_);_(* \(#,##0.000\);_(* &quot;-&quot;??_);_(@_)">
                  <c:v>1.363778555357738</c:v>
                </c:pt>
                <c:pt idx="214" formatCode="_(* #,##0.000_);_(* \(#,##0.000\);_(* &quot;-&quot;??_);_(@_)">
                  <c:v>1.3481306060140938</c:v>
                </c:pt>
                <c:pt idx="215" formatCode="_(* #,##0.000_);_(* \(#,##0.000\);_(* &quot;-&quot;??_);_(@_)">
                  <c:v>1.37985151393175</c:v>
                </c:pt>
                <c:pt idx="216" formatCode="_(* #,##0.000_);_(* \(#,##0.000\);_(* &quot;-&quot;??_);_(@_)">
                  <c:v>1.3612316507190765</c:v>
                </c:pt>
                <c:pt idx="217" formatCode="_(* #,##0.000_);_(* \(#,##0.000\);_(* &quot;-&quot;??_);_(@_)">
                  <c:v>1.3656383146500055</c:v>
                </c:pt>
                <c:pt idx="218" formatCode="_(* #,##0.000_);_(* \(#,##0.000\);_(* &quot;-&quot;??_);_(@_)">
                  <c:v>1.3822525223202777</c:v>
                </c:pt>
                <c:pt idx="219" formatCode="_(* #,##0.000_);_(* \(#,##0.000\);_(* &quot;-&quot;??_);_(@_)">
                  <c:v>1.3812502288497823</c:v>
                </c:pt>
                <c:pt idx="220" formatCode="_(* #,##0.000_);_(* \(#,##0.000\);_(* &quot;-&quot;??_);_(@_)">
                  <c:v>1.3736993221020251</c:v>
                </c:pt>
                <c:pt idx="221" formatCode="_(* #,##0.000_);_(* \(#,##0.000\);_(* &quot;-&quot;??_);_(@_)">
                  <c:v>1.3592394565521775</c:v>
                </c:pt>
                <c:pt idx="222" formatCode="_(* #,##0.000_);_(* \(#,##0.000\);_(* &quot;-&quot;??_);_(@_)">
                  <c:v>1.3536953276669157</c:v>
                </c:pt>
                <c:pt idx="223" formatCode="_(* #,##0.000_);_(* \(#,##0.000\);_(* &quot;-&quot;??_);_(@_)">
                  <c:v>1.3316094841695201</c:v>
                </c:pt>
                <c:pt idx="224" formatCode="_(* #,##0.000_);_(* \(#,##0.000\);_(* &quot;-&quot;??_);_(@_)">
                  <c:v>1.2890314888188323</c:v>
                </c:pt>
                <c:pt idx="225" formatCode="_(* #,##0.000_);_(* \(#,##0.000\);_(* &quot;-&quot;??_);_(@_)">
                  <c:v>1.2672465631039587</c:v>
                </c:pt>
                <c:pt idx="226" formatCode="_(* #,##0.000_);_(* \(#,##0.000\);_(* &quot;-&quot;??_);_(@_)">
                  <c:v>1.2471154592494218</c:v>
                </c:pt>
                <c:pt idx="227" formatCode="_(* #,##0.000_);_(* \(#,##0.000\);_(* &quot;-&quot;??_);_(@_)">
                  <c:v>1.2331333525876054</c:v>
                </c:pt>
                <c:pt idx="228" formatCode="_(* #,##0.000_);_(* \(#,##0.000\);_(* &quot;-&quot;??_);_(@_)">
                  <c:v>1.1596874540860123</c:v>
                </c:pt>
                <c:pt idx="229" formatCode="_(* #,##0.000_);_(* \(#,##0.000\);_(* &quot;-&quot;??_);_(@_)">
                  <c:v>1.1346417217078564</c:v>
                </c:pt>
                <c:pt idx="230" formatCode="_(* #,##0.000_);_(* \(#,##0.000\);_(* &quot;-&quot;??_);_(@_)">
                  <c:v>1.0835529396788099</c:v>
                </c:pt>
                <c:pt idx="231" formatCode="_(* #,##0.000_);_(* \(#,##0.000\);_(* &quot;-&quot;??_);_(@_)">
                  <c:v>1.0784886557794218</c:v>
                </c:pt>
                <c:pt idx="232" formatCode="_(* #,##0.000_);_(* \(#,##0.000\);_(* &quot;-&quot;??_);_(@_)">
                  <c:v>1.1158607078343481</c:v>
                </c:pt>
                <c:pt idx="233" formatCode="_(* #,##0.000_);_(* \(#,##0.000\);_(* &quot;-&quot;??_);_(@_)">
                  <c:v>1.1212808708941004</c:v>
                </c:pt>
                <c:pt idx="234" formatCode="_(* #,##0.000_);_(* \(#,##0.000\);_(* &quot;-&quot;??_);_(@_)">
                  <c:v>1.099083784903816</c:v>
                </c:pt>
                <c:pt idx="235" formatCode="_(* #,##0.000_);_(* \(#,##0.000\);_(* &quot;-&quot;??_);_(@_)">
                  <c:v>1.1137314474777422</c:v>
                </c:pt>
                <c:pt idx="236" formatCode="_(* #,##0.000_);_(* \(#,##0.000\);_(* &quot;-&quot;??_);_(@_)">
                  <c:v>1.1224526562841481</c:v>
                </c:pt>
                <c:pt idx="237" formatCode="_(* #,##0.000_);_(* \(#,##0.000\);_(* &quot;-&quot;??_);_(@_)">
                  <c:v>1.1227339421146947</c:v>
                </c:pt>
                <c:pt idx="238" formatCode="_(* #,##0.000_);_(* \(#,##0.000\);_(* &quot;-&quot;??_);_(@_)">
                  <c:v>1.0749898599299217</c:v>
                </c:pt>
                <c:pt idx="239" formatCode="_(* #,##0.000_);_(* \(#,##0.000\);_(* &quot;-&quot;??_);_(@_)">
                  <c:v>1.0876508878441999</c:v>
                </c:pt>
                <c:pt idx="240" formatCode="_(* #,##0.000_);_(* \(#,##0.000\);_(* &quot;-&quot;??_);_(@_)">
                  <c:v>1.0857778886072664</c:v>
                </c:pt>
                <c:pt idx="241" formatCode="_(* #,##0.000_);_(* \(#,##0.000\);_(* &quot;-&quot;??_);_(@_)">
                  <c:v>1.1087752546105694</c:v>
                </c:pt>
                <c:pt idx="242" formatCode="_(* #,##0.000_);_(* \(#,##0.000\);_(* &quot;-&quot;??_);_(@_)">
                  <c:v>1.1100147411016803</c:v>
                </c:pt>
                <c:pt idx="243" formatCode="_(* #,##0.000_);_(* \(#,##0.000\);_(* &quot;-&quot;??_);_(@_)">
                  <c:v>1.1339056126271942</c:v>
                </c:pt>
                <c:pt idx="244" formatCode="_(* #,##0.000_);_(* \(#,##0.000\);_(* &quot;-&quot;??_);_(@_)">
                  <c:v>1.1318414277808819</c:v>
                </c:pt>
                <c:pt idx="245" formatCode="_(* #,##0.000_);_(* \(#,##0.000\);_(* &quot;-&quot;??_);_(@_)">
                  <c:v>1.1228429108688978</c:v>
                </c:pt>
                <c:pt idx="246" formatCode="_(* #,##0.000_);_(* \(#,##0.000\);_(* &quot;-&quot;??_);_(@_)">
                  <c:v>1.1064921637654042</c:v>
                </c:pt>
                <c:pt idx="247" formatCode="_(* #,##0.000_);_(* \(#,##0.000\);_(* &quot;-&quot;??_);_(@_)">
                  <c:v>1.1211443907421481</c:v>
                </c:pt>
                <c:pt idx="248" formatCode="_(* #,##0.000_);_(* \(#,##0.000\);_(* &quot;-&quot;??_);_(@_)">
                  <c:v>1.1214671053309617</c:v>
                </c:pt>
                <c:pt idx="249" formatCode="_(* #,##0.000_);_(* \(#,##0.000\);_(* &quot;-&quot;??_);_(@_)">
                  <c:v>1.1018848239423409</c:v>
                </c:pt>
                <c:pt idx="250" formatCode="_(* #,##0.000_);_(* \(#,##0.000\);_(* &quot;-&quot;??_);_(@_)">
                  <c:v>1.0820096807366952</c:v>
                </c:pt>
                <c:pt idx="251" formatCode="_(* #,##0.000_);_(* \(#,##0.000\);_(* &quot;-&quot;??_);_(@_)">
                  <c:v>1.0542191976436708</c:v>
                </c:pt>
                <c:pt idx="252" formatCode="_(* #,##0.000_);_(* \(#,##0.000\);_(* &quot;-&quot;??_);_(@_)">
                  <c:v>1.0621888664283281</c:v>
                </c:pt>
                <c:pt idx="253" formatCode="_(* #,##0.000_);_(* \(#,##0.000\);_(* &quot;-&quot;??_);_(@_)">
                  <c:v>1.0643716083250703</c:v>
                </c:pt>
                <c:pt idx="254" formatCode="_(* #,##0.000_);_(* \(#,##0.000\);_(* &quot;-&quot;??_);_(@_)">
                  <c:v>1.0668497572045228</c:v>
                </c:pt>
                <c:pt idx="255" formatCode="_(* #,##0.000_);_(* \(#,##0.000\);_(* &quot;-&quot;??_);_(@_)">
                  <c:v>1.0708219055820496</c:v>
                </c:pt>
                <c:pt idx="256" formatCode="_(* #,##0.000_);_(* \(#,##0.000\);_(* &quot;-&quot;??_);_(@_)">
                  <c:v>1.1024288235506878</c:v>
                </c:pt>
                <c:pt idx="257" formatCode="_(* #,##0.000_);_(* \(#,##0.000\);_(* &quot;-&quot;??_);_(@_)">
                  <c:v>1.1202478392533266</c:v>
                </c:pt>
                <c:pt idx="258" formatCode="_(* #,##0.000_);_(* \(#,##0.000\);_(* &quot;-&quot;??_);_(@_)">
                  <c:v>1.1507335493594117</c:v>
                </c:pt>
                <c:pt idx="259" formatCode="_(* #,##0.000_);_(* \(#,##0.000\);_(* &quot;-&quot;??_);_(@_)">
                  <c:v>1.1779488855505025</c:v>
                </c:pt>
                <c:pt idx="260" formatCode="_(* #,##0.000_);_(* \(#,##0.000\);_(* &quot;-&quot;??_);_(@_)">
                  <c:v>1.1920526964491454</c:v>
                </c:pt>
                <c:pt idx="261" formatCode="_(* #,##0.000_);_(* \(#,##0.000\);_(* &quot;-&quot;??_);_(@_)">
                  <c:v>1.1770020851370189</c:v>
                </c:pt>
                <c:pt idx="262" formatCode="_(* #,##0.000_);_(* \(#,##0.000\);_(* &quot;-&quot;??_);_(@_)">
                  <c:v>1.1718488664987408</c:v>
                </c:pt>
                <c:pt idx="263" formatCode="_(* #,##0.000_);_(* \(#,##0.000\);_(* &quot;-&quot;??_);_(@_)">
                  <c:v>1.1828508297839291</c:v>
                </c:pt>
                <c:pt idx="264" formatCode="_(* #,##0.000_);_(* \(#,##0.000\);_(* &quot;-&quot;??_);_(@_)">
                  <c:v>1.2193928571428572</c:v>
                </c:pt>
                <c:pt idx="265" formatCode="_(* #,##0.000_);_(* \(#,##0.000\);_(* &quot;-&quot;??_);_(@_)">
                  <c:v>1.23475</c:v>
                </c:pt>
                <c:pt idx="266" formatCode="_(* #,##0.000_);_(* \(#,##0.000\);_(* &quot;-&quot;??_);_(@_)">
                  <c:v>1.2334022727272727</c:v>
                </c:pt>
                <c:pt idx="267" formatCode="0.000">
                  <c:v>1.2275575000000001</c:v>
                </c:pt>
                <c:pt idx="268" formatCode="0.000">
                  <c:v>1.1831795454545455</c:v>
                </c:pt>
                <c:pt idx="269" formatCode="0.000">
                  <c:v>1.168090476190476</c:v>
                </c:pt>
                <c:pt idx="270" formatCode="0.000">
                  <c:v>1.1682880952380952</c:v>
                </c:pt>
                <c:pt idx="271" formatCode="0.000">
                  <c:v>1.1546065217391304</c:v>
                </c:pt>
                <c:pt idx="272" formatCode="0.000">
                  <c:v>1.1662026315789473</c:v>
                </c:pt>
                <c:pt idx="273" formatCode="0.000">
                  <c:v>1.1487000000000001</c:v>
                </c:pt>
                <c:pt idx="274" formatCode="0.000">
                  <c:v>1.1363624999999999</c:v>
                </c:pt>
                <c:pt idx="275" formatCode="0.000">
                  <c:v>1.1383416666666664</c:v>
                </c:pt>
                <c:pt idx="276">
                  <c:v>1.1418997032009619</c:v>
                </c:pt>
                <c:pt idx="277">
                  <c:v>1.1352369941407277</c:v>
                </c:pt>
                <c:pt idx="278">
                  <c:v>1.1302481672170626</c:v>
                </c:pt>
                <c:pt idx="279">
                  <c:v>1.1239318973207248</c:v>
                </c:pt>
                <c:pt idx="280">
                  <c:v>1.1185599790440119</c:v>
                </c:pt>
                <c:pt idx="281">
                  <c:v>1.1293390883548586</c:v>
                </c:pt>
                <c:pt idx="282">
                  <c:v>1.1218290813974219</c:v>
                </c:pt>
                <c:pt idx="283">
                  <c:v>1.1130532540123983</c:v>
                </c:pt>
                <c:pt idx="284">
                  <c:v>1.1005698316413761</c:v>
                </c:pt>
                <c:pt idx="285">
                  <c:v>1.1048743974371706</c:v>
                </c:pt>
                <c:pt idx="286">
                  <c:v>1.1057007895309243</c:v>
                </c:pt>
                <c:pt idx="287">
                  <c:v>1.1108621664093881</c:v>
                </c:pt>
                <c:pt idx="288">
                  <c:v>1.1019031105726045</c:v>
                </c:pt>
                <c:pt idx="289">
                  <c:v>1.1044086920183871</c:v>
                </c:pt>
                <c:pt idx="290">
                  <c:v>1.106908945686901</c:v>
                </c:pt>
                <c:pt idx="291">
                  <c:v>1.0856064397731067</c:v>
                </c:pt>
                <c:pt idx="292">
                  <c:v>1.1028083734578742</c:v>
                </c:pt>
                <c:pt idx="293">
                  <c:v>1.1272904402620016</c:v>
                </c:pt>
                <c:pt idx="294">
                  <c:v>1.1754060516118394</c:v>
                </c:pt>
                <c:pt idx="295">
                  <c:v>1.1887981282324933</c:v>
                </c:pt>
                <c:pt idx="296">
                  <c:v>1.1690045527254829</c:v>
                </c:pt>
                <c:pt idx="297">
                  <c:v>1.16709886547812</c:v>
                </c:pt>
                <c:pt idx="298">
                  <c:v>1.1923023946793649</c:v>
                </c:pt>
                <c:pt idx="299">
                  <c:v>1.2267934709810799</c:v>
                </c:pt>
                <c:pt idx="300" formatCode="0.0000">
                  <c:v>1.2147527341339641</c:v>
                </c:pt>
                <c:pt idx="301">
                  <c:v>1.2176229464504642</c:v>
                </c:pt>
                <c:pt idx="302">
                  <c:v>1.2096112091867797</c:v>
                </c:pt>
                <c:pt idx="303">
                  <c:v>1.189874243491188</c:v>
                </c:pt>
                <c:pt idx="304">
                  <c:v>1.1969806944788024</c:v>
                </c:pt>
                <c:pt idx="305">
                  <c:v>1.2142988366602887</c:v>
                </c:pt>
                <c:pt idx="306">
                  <c:v>1.2046389955454719</c:v>
                </c:pt>
                <c:pt idx="307">
                  <c:v>1.1819488666656701</c:v>
                </c:pt>
                <c:pt idx="308">
                  <c:v>1.1771659218139907</c:v>
                </c:pt>
                <c:pt idx="309">
                  <c:v>1.1755821271239775</c:v>
                </c:pt>
                <c:pt idx="310">
                  <c:v>1.1602818722269039</c:v>
                </c:pt>
                <c:pt idx="311">
                  <c:v>1.1428783638811426</c:v>
                </c:pt>
                <c:pt idx="312" formatCode="0.0000">
                  <c:v>1.1297853686275516</c:v>
                </c:pt>
              </c:numCache>
            </c:numRef>
          </c:val>
          <c:smooth val="0"/>
          <c:extLst>
            <c:ext xmlns:c16="http://schemas.microsoft.com/office/drawing/2014/chart" uri="{C3380CC4-5D6E-409C-BE32-E72D297353CC}">
              <c16:uniqueId val="{00000001-E23E-4A68-8AA3-02016CC09DC8}"/>
            </c:ext>
          </c:extLst>
        </c:ser>
        <c:dLbls>
          <c:showLegendKey val="0"/>
          <c:showVal val="0"/>
          <c:showCatName val="0"/>
          <c:showSerName val="0"/>
          <c:showPercent val="0"/>
          <c:showBubbleSize val="0"/>
        </c:dLbls>
        <c:marker val="1"/>
        <c:smooth val="0"/>
        <c:axId val="60195584"/>
        <c:axId val="60197504"/>
      </c:lineChart>
      <c:lineChart>
        <c:grouping val="standard"/>
        <c:varyColors val="0"/>
        <c:ser>
          <c:idx val="3"/>
          <c:order val="2"/>
          <c:tx>
            <c:strRef>
              <c:f>[Charts_2021__final.xlsx]Գ29!$A$27</c:f>
              <c:strCache>
                <c:ptCount val="1"/>
                <c:pt idx="0">
                  <c:v>JPY/USD (right scale)</c:v>
                </c:pt>
              </c:strCache>
            </c:strRef>
          </c:tx>
          <c:spPr>
            <a:ln w="28575">
              <a:solidFill>
                <a:srgbClr val="008080"/>
              </a:solidFill>
            </a:ln>
          </c:spPr>
          <c:marker>
            <c:symbol val="dot"/>
            <c:size val="2"/>
            <c:spPr>
              <a:solidFill>
                <a:srgbClr val="008080"/>
              </a:solidFill>
              <a:ln w="28575">
                <a:solidFill>
                  <a:srgbClr val="008080"/>
                </a:solidFill>
                <a:prstDash val="solid"/>
              </a:ln>
            </c:spPr>
          </c:marker>
          <c:cat>
            <c:numRef>
              <c:f>[Charts_2021__final.xlsx]Գ29!$B$23:$LB$23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[Charts_2021__final.xlsx]Գ29!$B$27:$LB$27</c:f>
              <c:numCache>
                <c:formatCode>_(* #,##0.000_);_(* \(#,##0.000\);_(* "-"??_);_(@_)</c:formatCode>
                <c:ptCount val="313"/>
                <c:pt idx="0">
                  <c:v>9.4700951963904486E-3</c:v>
                </c:pt>
                <c:pt idx="1">
                  <c:v>9.4569416761999085E-3</c:v>
                </c:pt>
                <c:pt idx="2">
                  <c:v>9.4480512590606573E-3</c:v>
                </c:pt>
                <c:pt idx="3">
                  <c:v>9.306311304975905E-3</c:v>
                </c:pt>
                <c:pt idx="4">
                  <c:v>9.3977966052479628E-3</c:v>
                </c:pt>
                <c:pt idx="5">
                  <c:v>9.1863220122574887E-3</c:v>
                </c:pt>
                <c:pt idx="6">
                  <c:v>9.1477091326400192E-3</c:v>
                </c:pt>
                <c:pt idx="7">
                  <c:v>9.2806365157675329E-3</c:v>
                </c:pt>
                <c:pt idx="8">
                  <c:v>9.1097114906777462E-3</c:v>
                </c:pt>
                <c:pt idx="9">
                  <c:v>8.8995594235541254E-3</c:v>
                </c:pt>
                <c:pt idx="10">
                  <c:v>8.9068127807431542E-3</c:v>
                </c:pt>
                <c:pt idx="11">
                  <c:v>8.7883742396803206E-3</c:v>
                </c:pt>
                <c:pt idx="12">
                  <c:v>8.4946742976296525E-3</c:v>
                </c:pt>
                <c:pt idx="13">
                  <c:v>8.1303003361524271E-3</c:v>
                </c:pt>
                <c:pt idx="14">
                  <c:v>8.1548175562164236E-3</c:v>
                </c:pt>
                <c:pt idx="15">
                  <c:v>7.9658993919004429E-3</c:v>
                </c:pt>
                <c:pt idx="16">
                  <c:v>8.4002301066640733E-3</c:v>
                </c:pt>
                <c:pt idx="17">
                  <c:v>8.7564266783591235E-3</c:v>
                </c:pt>
                <c:pt idx="18">
                  <c:v>8.6842442526288213E-3</c:v>
                </c:pt>
                <c:pt idx="19">
                  <c:v>8.4817312267231049E-3</c:v>
                </c:pt>
                <c:pt idx="20">
                  <c:v>8.2833356326565393E-3</c:v>
                </c:pt>
                <c:pt idx="21">
                  <c:v>8.261843342480325E-3</c:v>
                </c:pt>
                <c:pt idx="22">
                  <c:v>7.9838068638521491E-3</c:v>
                </c:pt>
                <c:pt idx="23">
                  <c:v>7.727587257985653E-3</c:v>
                </c:pt>
                <c:pt idx="24">
                  <c:v>7.724592415933625E-3</c:v>
                </c:pt>
                <c:pt idx="25">
                  <c:v>7.9365488303936148E-3</c:v>
                </c:pt>
                <c:pt idx="26">
                  <c:v>7.7707793837296542E-3</c:v>
                </c:pt>
                <c:pt idx="27">
                  <c:v>7.5959089154955476E-3</c:v>
                </c:pt>
                <c:pt idx="28">
                  <c:v>7.4110839918411628E-3</c:v>
                </c:pt>
                <c:pt idx="29">
                  <c:v>7.1145744719032268E-3</c:v>
                </c:pt>
                <c:pt idx="30">
                  <c:v>7.1072057472791224E-3</c:v>
                </c:pt>
                <c:pt idx="31">
                  <c:v>6.9125028005564667E-3</c:v>
                </c:pt>
                <c:pt idx="32">
                  <c:v>7.4318344492941488E-3</c:v>
                </c:pt>
                <c:pt idx="33">
                  <c:v>8.2479534583394867E-3</c:v>
                </c:pt>
                <c:pt idx="34">
                  <c:v>8.2955353258625537E-3</c:v>
                </c:pt>
                <c:pt idx="35">
                  <c:v>8.5048722800626243E-3</c:v>
                </c:pt>
                <c:pt idx="36">
                  <c:v>8.8367384954697176E-3</c:v>
                </c:pt>
                <c:pt idx="37">
                  <c:v>8.5764378029237597E-3</c:v>
                </c:pt>
                <c:pt idx="38">
                  <c:v>8.3502493013240028E-3</c:v>
                </c:pt>
                <c:pt idx="39">
                  <c:v>8.3463633342127624E-3</c:v>
                </c:pt>
                <c:pt idx="40">
                  <c:v>8.1991816728905712E-3</c:v>
                </c:pt>
                <c:pt idx="41">
                  <c:v>8.2713607428462239E-3</c:v>
                </c:pt>
                <c:pt idx="42">
                  <c:v>8.3460789720457996E-3</c:v>
                </c:pt>
                <c:pt idx="43">
                  <c:v>8.8180646359332909E-3</c:v>
                </c:pt>
                <c:pt idx="44">
                  <c:v>9.2992110749719747E-3</c:v>
                </c:pt>
                <c:pt idx="45">
                  <c:v>9.4347301565960578E-3</c:v>
                </c:pt>
                <c:pt idx="46">
                  <c:v>9.5310727109352792E-3</c:v>
                </c:pt>
                <c:pt idx="47">
                  <c:v>9.7393983804518851E-3</c:v>
                </c:pt>
                <c:pt idx="48">
                  <c:v>9.5126846438922368E-3</c:v>
                </c:pt>
                <c:pt idx="49">
                  <c:v>9.1450297770631107E-3</c:v>
                </c:pt>
                <c:pt idx="50">
                  <c:v>9.3714583004597656E-3</c:v>
                </c:pt>
                <c:pt idx="51">
                  <c:v>9.4363161750585008E-3</c:v>
                </c:pt>
                <c:pt idx="52">
                  <c:v>9.2495569723407278E-3</c:v>
                </c:pt>
                <c:pt idx="53">
                  <c:v>9.4137577190244546E-3</c:v>
                </c:pt>
                <c:pt idx="54">
                  <c:v>9.2654026753379651E-3</c:v>
                </c:pt>
                <c:pt idx="55">
                  <c:v>9.2529001763720503E-3</c:v>
                </c:pt>
                <c:pt idx="56">
                  <c:v>9.3648266037392614E-3</c:v>
                </c:pt>
                <c:pt idx="57">
                  <c:v>9.2291160488085396E-3</c:v>
                </c:pt>
                <c:pt idx="58">
                  <c:v>9.1844523841270419E-3</c:v>
                </c:pt>
                <c:pt idx="59">
                  <c:v>8.9258596615303977E-3</c:v>
                </c:pt>
                <c:pt idx="60">
                  <c:v>8.5499866579669837E-3</c:v>
                </c:pt>
                <c:pt idx="61">
                  <c:v>8.6179512947383279E-3</c:v>
                </c:pt>
                <c:pt idx="62">
                  <c:v>8.2550811457771656E-3</c:v>
                </c:pt>
                <c:pt idx="63">
                  <c:v>8.0753964714865845E-3</c:v>
                </c:pt>
                <c:pt idx="64">
                  <c:v>8.2061529302816256E-3</c:v>
                </c:pt>
                <c:pt idx="65">
                  <c:v>8.1865200643796224E-3</c:v>
                </c:pt>
                <c:pt idx="66">
                  <c:v>8.0234746374017625E-3</c:v>
                </c:pt>
                <c:pt idx="67">
                  <c:v>8.2241254219729051E-3</c:v>
                </c:pt>
                <c:pt idx="68">
                  <c:v>8.4069010508510626E-3</c:v>
                </c:pt>
                <c:pt idx="69">
                  <c:v>8.248794752752522E-3</c:v>
                </c:pt>
                <c:pt idx="70">
                  <c:v>8.1734876536441979E-3</c:v>
                </c:pt>
                <c:pt idx="71">
                  <c:v>7.8475905828352954E-3</c:v>
                </c:pt>
                <c:pt idx="72">
                  <c:v>7.5480552928917774E-3</c:v>
                </c:pt>
                <c:pt idx="73">
                  <c:v>7.4903430094867404E-3</c:v>
                </c:pt>
                <c:pt idx="74">
                  <c:v>7.6236447053428845E-3</c:v>
                </c:pt>
                <c:pt idx="75">
                  <c:v>7.6335451876732019E-3</c:v>
                </c:pt>
                <c:pt idx="76">
                  <c:v>7.9050016631185601E-3</c:v>
                </c:pt>
                <c:pt idx="77">
                  <c:v>8.091782157737655E-3</c:v>
                </c:pt>
                <c:pt idx="78">
                  <c:v>8.4705554715836223E-3</c:v>
                </c:pt>
                <c:pt idx="79">
                  <c:v>8.4031725305647106E-3</c:v>
                </c:pt>
                <c:pt idx="80">
                  <c:v>8.295870074765118E-3</c:v>
                </c:pt>
                <c:pt idx="81">
                  <c:v>8.0743851691793874E-3</c:v>
                </c:pt>
                <c:pt idx="82">
                  <c:v>8.2299314802679029E-3</c:v>
                </c:pt>
                <c:pt idx="83">
                  <c:v>8.1877337048170667E-3</c:v>
                </c:pt>
                <c:pt idx="84">
                  <c:v>8.4191926453028934E-3</c:v>
                </c:pt>
                <c:pt idx="85">
                  <c:v>8.3823363907127458E-3</c:v>
                </c:pt>
                <c:pt idx="86">
                  <c:v>8.4298641511117833E-3</c:v>
                </c:pt>
                <c:pt idx="87">
                  <c:v>8.3499378257258436E-3</c:v>
                </c:pt>
                <c:pt idx="88">
                  <c:v>8.5232690242624549E-3</c:v>
                </c:pt>
                <c:pt idx="89">
                  <c:v>8.4557913445379371E-3</c:v>
                </c:pt>
                <c:pt idx="90">
                  <c:v>8.4234206686554548E-3</c:v>
                </c:pt>
                <c:pt idx="91">
                  <c:v>8.4152783162719132E-3</c:v>
                </c:pt>
                <c:pt idx="92">
                  <c:v>8.6889578626771716E-3</c:v>
                </c:pt>
                <c:pt idx="93">
                  <c:v>9.125768533171482E-3</c:v>
                </c:pt>
                <c:pt idx="94">
                  <c:v>9.1582314973464862E-3</c:v>
                </c:pt>
                <c:pt idx="95">
                  <c:v>9.2732387275076301E-3</c:v>
                </c:pt>
                <c:pt idx="96">
                  <c:v>9.3938977383539093E-3</c:v>
                </c:pt>
                <c:pt idx="97">
                  <c:v>9.3869010281859757E-3</c:v>
                </c:pt>
                <c:pt idx="98">
                  <c:v>9.2065319649754594E-3</c:v>
                </c:pt>
                <c:pt idx="99">
                  <c:v>9.3193751290135702E-3</c:v>
                </c:pt>
                <c:pt idx="100">
                  <c:v>8.8941532999447705E-3</c:v>
                </c:pt>
                <c:pt idx="101">
                  <c:v>9.1352446929159632E-3</c:v>
                </c:pt>
                <c:pt idx="102">
                  <c:v>9.1472455683194471E-3</c:v>
                </c:pt>
                <c:pt idx="103">
                  <c:v>9.0617455982158358E-3</c:v>
                </c:pt>
                <c:pt idx="104">
                  <c:v>9.0902629913135989E-3</c:v>
                </c:pt>
                <c:pt idx="105">
                  <c:v>9.1801247412905875E-3</c:v>
                </c:pt>
                <c:pt idx="106">
                  <c:v>9.5308323152575175E-3</c:v>
                </c:pt>
                <c:pt idx="107">
                  <c:v>9.6347404956134784E-3</c:v>
                </c:pt>
                <c:pt idx="108">
                  <c:v>9.6942474804560443E-3</c:v>
                </c:pt>
                <c:pt idx="109">
                  <c:v>9.5312937792260931E-3</c:v>
                </c:pt>
                <c:pt idx="110">
                  <c:v>9.4961877526835662E-3</c:v>
                </c:pt>
                <c:pt idx="111">
                  <c:v>9.316693626774444E-3</c:v>
                </c:pt>
                <c:pt idx="112">
                  <c:v>9.3716575602371364E-3</c:v>
                </c:pt>
                <c:pt idx="113">
                  <c:v>8.9336842216619205E-3</c:v>
                </c:pt>
                <c:pt idx="114">
                  <c:v>8.9336842216619205E-3</c:v>
                </c:pt>
                <c:pt idx="115">
                  <c:v>9.031779149447184E-3</c:v>
                </c:pt>
                <c:pt idx="116">
                  <c:v>9.0004752888317302E-3</c:v>
                </c:pt>
                <c:pt idx="117">
                  <c:v>8.7111170116044544E-3</c:v>
                </c:pt>
                <c:pt idx="118">
                  <c:v>8.4502798591342358E-3</c:v>
                </c:pt>
                <c:pt idx="119">
                  <c:v>8.4298331831611385E-3</c:v>
                </c:pt>
                <c:pt idx="120">
                  <c:v>8.6515969288126129E-3</c:v>
                </c:pt>
                <c:pt idx="121">
                  <c:v>8.4828052801380303E-3</c:v>
                </c:pt>
                <c:pt idx="122">
                  <c:v>8.52612997246977E-3</c:v>
                </c:pt>
                <c:pt idx="123">
                  <c:v>8.5398671560658786E-3</c:v>
                </c:pt>
                <c:pt idx="124">
                  <c:v>8.9589350301346113E-3</c:v>
                </c:pt>
                <c:pt idx="125">
                  <c:v>8.7316128342745727E-3</c:v>
                </c:pt>
                <c:pt idx="126">
                  <c:v>8.6423315331945645E-3</c:v>
                </c:pt>
                <c:pt idx="127">
                  <c:v>8.6296191818040543E-3</c:v>
                </c:pt>
                <c:pt idx="128">
                  <c:v>8.5448588701925662E-3</c:v>
                </c:pt>
                <c:pt idx="129">
                  <c:v>8.4274296619150819E-3</c:v>
                </c:pt>
                <c:pt idx="130">
                  <c:v>8.5221150598503992E-3</c:v>
                </c:pt>
                <c:pt idx="131">
                  <c:v>8.5366092647903655E-3</c:v>
                </c:pt>
                <c:pt idx="132">
                  <c:v>8.3007798612269208E-3</c:v>
                </c:pt>
                <c:pt idx="133">
                  <c:v>8.3003960290876522E-3</c:v>
                </c:pt>
                <c:pt idx="134">
                  <c:v>8.527646302191591E-3</c:v>
                </c:pt>
                <c:pt idx="135">
                  <c:v>8.4125479619736026E-3</c:v>
                </c:pt>
                <c:pt idx="136">
                  <c:v>8.2852658841681831E-3</c:v>
                </c:pt>
                <c:pt idx="137">
                  <c:v>8.1554195886405518E-3</c:v>
                </c:pt>
                <c:pt idx="138">
                  <c:v>8.2256334434805452E-3</c:v>
                </c:pt>
                <c:pt idx="139">
                  <c:v>8.567013844408583E-3</c:v>
                </c:pt>
                <c:pt idx="140">
                  <c:v>8.6971088839922894E-3</c:v>
                </c:pt>
                <c:pt idx="141">
                  <c:v>8.6381806847890298E-3</c:v>
                </c:pt>
                <c:pt idx="142">
                  <c:v>8.9952741756703456E-3</c:v>
                </c:pt>
                <c:pt idx="143">
                  <c:v>8.9071419640652499E-3</c:v>
                </c:pt>
                <c:pt idx="144">
                  <c:v>9.2899790031788481E-3</c:v>
                </c:pt>
                <c:pt idx="145">
                  <c:v>9.3292373573796491E-3</c:v>
                </c:pt>
                <c:pt idx="146">
                  <c:v>9.9219437697575658E-3</c:v>
                </c:pt>
                <c:pt idx="147">
                  <c:v>9.7542271169450412E-3</c:v>
                </c:pt>
                <c:pt idx="148">
                  <c:v>9.6009480241201883E-3</c:v>
                </c:pt>
                <c:pt idx="149">
                  <c:v>9.3543078151385826E-3</c:v>
                </c:pt>
                <c:pt idx="150">
                  <c:v>9.3639070132514584E-3</c:v>
                </c:pt>
                <c:pt idx="151">
                  <c:v>9.1513952416721594E-3</c:v>
                </c:pt>
                <c:pt idx="152">
                  <c:v>9.3740048836537318E-3</c:v>
                </c:pt>
                <c:pt idx="153">
                  <c:v>9.966774905769438E-3</c:v>
                </c:pt>
                <c:pt idx="154">
                  <c:v>1.0346258183176098E-2</c:v>
                </c:pt>
                <c:pt idx="155">
                  <c:v>1.0969195063842228E-2</c:v>
                </c:pt>
                <c:pt idx="156">
                  <c:v>1.1074029451492265E-2</c:v>
                </c:pt>
                <c:pt idx="157">
                  <c:v>1.0816388476968876E-2</c:v>
                </c:pt>
                <c:pt idx="158">
                  <c:v>1.0227130349659715E-2</c:v>
                </c:pt>
                <c:pt idx="159">
                  <c:v>1.0102528139739624E-2</c:v>
                </c:pt>
                <c:pt idx="160">
                  <c:v>1.0363396120332198E-2</c:v>
                </c:pt>
                <c:pt idx="161">
                  <c:v>1.0361230923247308E-2</c:v>
                </c:pt>
                <c:pt idx="162">
                  <c:v>1.0584651601814349E-2</c:v>
                </c:pt>
                <c:pt idx="163">
                  <c:v>1.0544430681160273E-2</c:v>
                </c:pt>
                <c:pt idx="164">
                  <c:v>1.0937677953856154E-2</c:v>
                </c:pt>
                <c:pt idx="165">
                  <c:v>1.1073594897389887E-2</c:v>
                </c:pt>
                <c:pt idx="166">
                  <c:v>1.1207327368083527E-2</c:v>
                </c:pt>
                <c:pt idx="167">
                  <c:v>1.1167419039519065E-2</c:v>
                </c:pt>
                <c:pt idx="168">
                  <c:v>1.0972680265521603E-2</c:v>
                </c:pt>
                <c:pt idx="169">
                  <c:v>1.1077689310231112E-2</c:v>
                </c:pt>
                <c:pt idx="170">
                  <c:v>1.1047019881804758E-2</c:v>
                </c:pt>
                <c:pt idx="171">
                  <c:v>1.0706402944122811E-2</c:v>
                </c:pt>
                <c:pt idx="172">
                  <c:v>1.0922969764753997E-2</c:v>
                </c:pt>
                <c:pt idx="173">
                  <c:v>1.0998995536094304E-2</c:v>
                </c:pt>
                <c:pt idx="174">
                  <c:v>1.14052547458077E-2</c:v>
                </c:pt>
                <c:pt idx="175">
                  <c:v>1.169921452788813E-2</c:v>
                </c:pt>
                <c:pt idx="176">
                  <c:v>1.1854079677913644E-2</c:v>
                </c:pt>
                <c:pt idx="177">
                  <c:v>1.2215388553646199E-2</c:v>
                </c:pt>
                <c:pt idx="178">
                  <c:v>1.2149477896201489E-2</c:v>
                </c:pt>
                <c:pt idx="179">
                  <c:v>1.1984403819861159E-2</c:v>
                </c:pt>
                <c:pt idx="180">
                  <c:v>1.2094936923332241E-2</c:v>
                </c:pt>
                <c:pt idx="181">
                  <c:v>1.2118105414694026E-2</c:v>
                </c:pt>
                <c:pt idx="182">
                  <c:v>1.2229229725979304E-2</c:v>
                </c:pt>
                <c:pt idx="183">
                  <c:v>1.2007264069225053E-2</c:v>
                </c:pt>
                <c:pt idx="184">
                  <c:v>1.2335822644757299E-2</c:v>
                </c:pt>
                <c:pt idx="185">
                  <c:v>1.2420654787333575E-2</c:v>
                </c:pt>
                <c:pt idx="186">
                  <c:v>1.2591365376311822E-2</c:v>
                </c:pt>
                <c:pt idx="187">
                  <c:v>1.2950171044784391E-2</c:v>
                </c:pt>
                <c:pt idx="188">
                  <c:v>1.3004968530336921E-2</c:v>
                </c:pt>
                <c:pt idx="189">
                  <c:v>1.3025674846549568E-2</c:v>
                </c:pt>
                <c:pt idx="190">
                  <c:v>1.2889951044146211E-2</c:v>
                </c:pt>
                <c:pt idx="191">
                  <c:v>1.2844212574549988E-2</c:v>
                </c:pt>
                <c:pt idx="192">
                  <c:v>1.299061267352505E-2</c:v>
                </c:pt>
                <c:pt idx="193">
                  <c:v>1.275635462382768E-2</c:v>
                </c:pt>
                <c:pt idx="194">
                  <c:v>1.2129936872057196E-2</c:v>
                </c:pt>
                <c:pt idx="195">
                  <c:v>1.2274513981913031E-2</c:v>
                </c:pt>
                <c:pt idx="196">
                  <c:v>1.2556564143420833E-2</c:v>
                </c:pt>
                <c:pt idx="197">
                  <c:v>1.2606909539925217E-2</c:v>
                </c:pt>
                <c:pt idx="198">
                  <c:v>1.2658645381373639E-2</c:v>
                </c:pt>
                <c:pt idx="199">
                  <c:v>1.2712201281391758E-2</c:v>
                </c:pt>
                <c:pt idx="200">
                  <c:v>1.2798389357665838E-2</c:v>
                </c:pt>
                <c:pt idx="201">
                  <c:v>1.2663307813723797E-2</c:v>
                </c:pt>
                <c:pt idx="202">
                  <c:v>1.2377342352220506E-2</c:v>
                </c:pt>
                <c:pt idx="203">
                  <c:v>1.1964706070402098E-2</c:v>
                </c:pt>
                <c:pt idx="204">
                  <c:v>1.1218217036642551E-2</c:v>
                </c:pt>
                <c:pt idx="205">
                  <c:v>1.0734579354769569E-2</c:v>
                </c:pt>
                <c:pt idx="206">
                  <c:v>1.0553195959226387E-2</c:v>
                </c:pt>
                <c:pt idx="207">
                  <c:v>1.0215866599972347E-2</c:v>
                </c:pt>
                <c:pt idx="208">
                  <c:v>9.8811238559158195E-3</c:v>
                </c:pt>
                <c:pt idx="209">
                  <c:v>1.0264901807176433E-2</c:v>
                </c:pt>
                <c:pt idx="210">
                  <c:v>1.0032182006756553E-2</c:v>
                </c:pt>
                <c:pt idx="211">
                  <c:v>1.0217778666774324E-2</c:v>
                </c:pt>
                <c:pt idx="212">
                  <c:v>1.0076444896610503E-2</c:v>
                </c:pt>
                <c:pt idx="213">
                  <c:v>1.0219632815673325E-2</c:v>
                </c:pt>
                <c:pt idx="214">
                  <c:v>1.0021595574507261E-2</c:v>
                </c:pt>
                <c:pt idx="215">
                  <c:v>9.5147939578231876E-3</c:v>
                </c:pt>
                <c:pt idx="216">
                  <c:v>9.6220617524865014E-3</c:v>
                </c:pt>
                <c:pt idx="217">
                  <c:v>9.7890759731013785E-3</c:v>
                </c:pt>
                <c:pt idx="218">
                  <c:v>9.7781276986647521E-3</c:v>
                </c:pt>
                <c:pt idx="219">
                  <c:v>9.7504781285203401E-3</c:v>
                </c:pt>
                <c:pt idx="220">
                  <c:v>9.8250175170756619E-3</c:v>
                </c:pt>
                <c:pt idx="221">
                  <c:v>9.7990033110040894E-3</c:v>
                </c:pt>
                <c:pt idx="222">
                  <c:v>9.8328172585975503E-3</c:v>
                </c:pt>
                <c:pt idx="223">
                  <c:v>9.7132452452332995E-3</c:v>
                </c:pt>
                <c:pt idx="224">
                  <c:v>9.3267026596351721E-3</c:v>
                </c:pt>
                <c:pt idx="225">
                  <c:v>9.2550112839763152E-3</c:v>
                </c:pt>
                <c:pt idx="226">
                  <c:v>8.6209349606564869E-3</c:v>
                </c:pt>
                <c:pt idx="227">
                  <c:v>8.3821443986207972E-3</c:v>
                </c:pt>
                <c:pt idx="228">
                  <c:v>8.4549596547142374E-3</c:v>
                </c:pt>
                <c:pt idx="229">
                  <c:v>8.4331765326027177E-3</c:v>
                </c:pt>
                <c:pt idx="230">
                  <c:v>8.3068876966861868E-3</c:v>
                </c:pt>
                <c:pt idx="231">
                  <c:v>8.3686603815266228E-3</c:v>
                </c:pt>
                <c:pt idx="232">
                  <c:v>8.2830124011150884E-3</c:v>
                </c:pt>
                <c:pt idx="233">
                  <c:v>8.0809009200762359E-3</c:v>
                </c:pt>
                <c:pt idx="234">
                  <c:v>8.1120701805774062E-3</c:v>
                </c:pt>
                <c:pt idx="235">
                  <c:v>8.1153391165562534E-3</c:v>
                </c:pt>
                <c:pt idx="236">
                  <c:v>8.313043656131584E-3</c:v>
                </c:pt>
                <c:pt idx="237">
                  <c:v>8.3292155416431028E-3</c:v>
                </c:pt>
                <c:pt idx="238">
                  <c:v>8.1633675183197599E-3</c:v>
                </c:pt>
                <c:pt idx="239">
                  <c:v>8.2026883843133135E-3</c:v>
                </c:pt>
                <c:pt idx="240">
                  <c:v>8.4539264057418399E-3</c:v>
                </c:pt>
                <c:pt idx="241">
                  <c:v>8.694046531947601E-3</c:v>
                </c:pt>
                <c:pt idx="242">
                  <c:v>8.847085954180019E-3</c:v>
                </c:pt>
                <c:pt idx="243">
                  <c:v>9.0937626986522628E-3</c:v>
                </c:pt>
                <c:pt idx="244">
                  <c:v>9.1801577222997595E-3</c:v>
                </c:pt>
                <c:pt idx="245">
                  <c:v>9.4790058199414502E-3</c:v>
                </c:pt>
                <c:pt idx="246">
                  <c:v>9.6178812750538842E-3</c:v>
                </c:pt>
                <c:pt idx="247">
                  <c:v>9.8735726823516601E-3</c:v>
                </c:pt>
                <c:pt idx="248">
                  <c:v>9.8085784763988684E-3</c:v>
                </c:pt>
                <c:pt idx="249">
                  <c:v>9.6326836660175722E-3</c:v>
                </c:pt>
                <c:pt idx="250">
                  <c:v>9.2948710588949789E-3</c:v>
                </c:pt>
                <c:pt idx="251">
                  <c:v>8.626487899414963E-3</c:v>
                </c:pt>
                <c:pt idx="252">
                  <c:v>8.7064978149286893E-3</c:v>
                </c:pt>
                <c:pt idx="253">
                  <c:v>8.844036230915937E-3</c:v>
                </c:pt>
                <c:pt idx="254">
                  <c:v>8.8206370358705488E-3</c:v>
                </c:pt>
                <c:pt idx="255">
                  <c:v>9.0909912507736463E-3</c:v>
                </c:pt>
                <c:pt idx="256">
                  <c:v>8.8869847173346141E-3</c:v>
                </c:pt>
                <c:pt idx="257">
                  <c:v>9.032211812705724E-3</c:v>
                </c:pt>
                <c:pt idx="258">
                  <c:v>8.8893235987476792E-3</c:v>
                </c:pt>
                <c:pt idx="259">
                  <c:v>9.0897848467193475E-3</c:v>
                </c:pt>
                <c:pt idx="260">
                  <c:v>9.0414497151732696E-3</c:v>
                </c:pt>
                <c:pt idx="261">
                  <c:v>8.8570620157959867E-3</c:v>
                </c:pt>
                <c:pt idx="262">
                  <c:v>8.8443213265463286E-3</c:v>
                </c:pt>
                <c:pt idx="263">
                  <c:v>8.8533251735329974E-3</c:v>
                </c:pt>
                <c:pt idx="264">
                  <c:v>9.0173261480988465E-3</c:v>
                </c:pt>
                <c:pt idx="265">
                  <c:v>9.2580185404002903E-3</c:v>
                </c:pt>
                <c:pt idx="266">
                  <c:v>9.4267466797498482E-3</c:v>
                </c:pt>
                <c:pt idx="267" formatCode="0.000">
                  <c:v>9.2886733916662037E-3</c:v>
                </c:pt>
                <c:pt idx="268" formatCode="0.000">
                  <c:v>9.1144107119183367E-3</c:v>
                </c:pt>
                <c:pt idx="269" formatCode="0.000">
                  <c:v>9.0892171587107166E-3</c:v>
                </c:pt>
                <c:pt idx="270" formatCode="0.000">
                  <c:v>8.9654509942044755E-3</c:v>
                </c:pt>
                <c:pt idx="271" formatCode="0.000">
                  <c:v>9.0057989514117573E-3</c:v>
                </c:pt>
                <c:pt idx="272" formatCode="0.000">
                  <c:v>8.9260546838297473E-3</c:v>
                </c:pt>
                <c:pt idx="273" formatCode="0.000">
                  <c:v>8.8636230865150045E-3</c:v>
                </c:pt>
                <c:pt idx="274" formatCode="0.000">
                  <c:v>8.8214343211134427E-3</c:v>
                </c:pt>
                <c:pt idx="275" formatCode="0.000">
                  <c:v>8.8949726108968358E-3</c:v>
                </c:pt>
                <c:pt idx="276" formatCode="General">
                  <c:v>9.1919620887653576E-3</c:v>
                </c:pt>
                <c:pt idx="277" formatCode="General">
                  <c:v>9.062495576078973E-3</c:v>
                </c:pt>
                <c:pt idx="278" formatCode="General">
                  <c:v>8.9926047874248193E-3</c:v>
                </c:pt>
                <c:pt idx="279" formatCode="General">
                  <c:v>8.9556670163767615E-3</c:v>
                </c:pt>
                <c:pt idx="280" formatCode="General">
                  <c:v>9.1006049924312968E-3</c:v>
                </c:pt>
                <c:pt idx="281" formatCode="General">
                  <c:v>9.2545574927940053E-3</c:v>
                </c:pt>
                <c:pt idx="282" formatCode="General">
                  <c:v>9.240180694947548E-3</c:v>
                </c:pt>
                <c:pt idx="283" formatCode="General">
                  <c:v>9.4109655592003391E-3</c:v>
                </c:pt>
                <c:pt idx="284" formatCode="General">
                  <c:v>9.304232874234715E-3</c:v>
                </c:pt>
                <c:pt idx="285" formatCode="General">
                  <c:v>9.2521107580207616E-3</c:v>
                </c:pt>
                <c:pt idx="286" formatCode="General">
                  <c:v>9.1918116169606417E-3</c:v>
                </c:pt>
                <c:pt idx="287" formatCode="General">
                  <c:v>9.1614214462347465E-3</c:v>
                </c:pt>
                <c:pt idx="288" formatCode="General">
                  <c:v>9.1833963525454892E-3</c:v>
                </c:pt>
                <c:pt idx="289" formatCode="General">
                  <c:v>9.1997492687003746E-3</c:v>
                </c:pt>
                <c:pt idx="290" formatCode="General">
                  <c:v>9.2731629392971242E-3</c:v>
                </c:pt>
                <c:pt idx="291" formatCode="General">
                  <c:v>9.3906406406406417E-3</c:v>
                </c:pt>
                <c:pt idx="292" formatCode="General">
                  <c:v>9.2889173606662389E-3</c:v>
                </c:pt>
                <c:pt idx="293" formatCode="General">
                  <c:v>9.3275847773816433E-3</c:v>
                </c:pt>
                <c:pt idx="294" formatCode="General">
                  <c:v>9.5205705334322696E-3</c:v>
                </c:pt>
                <c:pt idx="295" formatCode="General">
                  <c:v>9.4635087431245383E-3</c:v>
                </c:pt>
                <c:pt idx="296" formatCode="General">
                  <c:v>9.4704893154505566E-3</c:v>
                </c:pt>
                <c:pt idx="297" formatCode="General">
                  <c:v>9.5765802269043767E-3</c:v>
                </c:pt>
                <c:pt idx="298" formatCode="General">
                  <c:v>9.6141358887074247E-3</c:v>
                </c:pt>
                <c:pt idx="299" formatCode="General">
                  <c:v>9.6882833578905096E-3</c:v>
                </c:pt>
                <c:pt idx="300" formatCode="0.0000">
                  <c:v>9.625725259735431E-3</c:v>
                </c:pt>
                <c:pt idx="301" formatCode="General">
                  <c:v>9.6427346487303143E-3</c:v>
                </c:pt>
                <c:pt idx="302" formatCode="General">
                  <c:v>9.4924476742268594E-3</c:v>
                </c:pt>
                <c:pt idx="303" formatCode="General">
                  <c:v>9.2042072518407712E-3</c:v>
                </c:pt>
                <c:pt idx="304" formatCode="General">
                  <c:v>9.1660441430389053E-3</c:v>
                </c:pt>
                <c:pt idx="305" formatCode="General">
                  <c:v>9.1561586988887639E-3</c:v>
                </c:pt>
                <c:pt idx="306" formatCode="General">
                  <c:v>9.0823608448499134E-3</c:v>
                </c:pt>
                <c:pt idx="307" formatCode="General">
                  <c:v>9.0756860355541095E-3</c:v>
                </c:pt>
                <c:pt idx="308" formatCode="General">
                  <c:v>9.1044644484043567E-3</c:v>
                </c:pt>
                <c:pt idx="309" formatCode="General">
                  <c:v>9.0716709415373954E-3</c:v>
                </c:pt>
                <c:pt idx="310" formatCode="General">
                  <c:v>8.8395672718773952E-3</c:v>
                </c:pt>
                <c:pt idx="311" formatCode="General">
                  <c:v>8.7700221698406196E-3</c:v>
                </c:pt>
                <c:pt idx="312" formatCode="0.0000">
                  <c:v>8.8015374705668198E-3</c:v>
                </c:pt>
              </c:numCache>
            </c:numRef>
          </c:val>
          <c:smooth val="0"/>
          <c:extLst>
            <c:ext xmlns:c16="http://schemas.microsoft.com/office/drawing/2014/chart" uri="{C3380CC4-5D6E-409C-BE32-E72D297353CC}">
              <c16:uniqueId val="{00000002-E23E-4A68-8AA3-02016CC09DC8}"/>
            </c:ext>
          </c:extLst>
        </c:ser>
        <c:dLbls>
          <c:showLegendKey val="0"/>
          <c:showVal val="0"/>
          <c:showCatName val="0"/>
          <c:showSerName val="0"/>
          <c:showPercent val="0"/>
          <c:showBubbleSize val="0"/>
        </c:dLbls>
        <c:marker val="1"/>
        <c:smooth val="0"/>
        <c:axId val="60199296"/>
        <c:axId val="60200832"/>
      </c:lineChart>
      <c:dateAx>
        <c:axId val="60195584"/>
        <c:scaling>
          <c:orientation val="minMax"/>
        </c:scaling>
        <c:delete val="0"/>
        <c:axPos val="b"/>
        <c:numFmt formatCode="\ yyyy;@" sourceLinked="0"/>
        <c:majorTickMark val="out"/>
        <c:minorTickMark val="none"/>
        <c:tickLblPos val="nextTo"/>
        <c:spPr>
          <a:ln w="9525">
            <a:noFill/>
          </a:ln>
        </c:spPr>
        <c:txPr>
          <a:bodyPr rot="-2700000" vert="horz"/>
          <a:lstStyle/>
          <a:p>
            <a:pPr>
              <a:defRPr sz="1000" b="0" i="0" u="none" strike="noStrike" baseline="0">
                <a:solidFill>
                  <a:srgbClr val="000000"/>
                </a:solidFill>
                <a:latin typeface="Arial"/>
                <a:ea typeface="Arial"/>
                <a:cs typeface="Arial"/>
              </a:defRPr>
            </a:pPr>
            <a:endParaRPr lang="en-US"/>
          </a:p>
        </c:txPr>
        <c:crossAx val="60197504"/>
        <c:crosses val="autoZero"/>
        <c:auto val="0"/>
        <c:lblOffset val="100"/>
        <c:baseTimeUnit val="days"/>
        <c:majorUnit val="1"/>
        <c:majorTimeUnit val="years"/>
        <c:minorUnit val="1"/>
        <c:minorTimeUnit val="years"/>
      </c:dateAx>
      <c:valAx>
        <c:axId val="60197504"/>
        <c:scaling>
          <c:orientation val="minMax"/>
        </c:scaling>
        <c:delete val="0"/>
        <c:axPos val="l"/>
        <c:majorGridlines>
          <c:spPr>
            <a:ln w="3175">
              <a:solidFill>
                <a:srgbClr val="969696"/>
              </a:solidFill>
              <a:prstDash val="sysDash"/>
            </a:ln>
          </c:spPr>
        </c:majorGridlines>
        <c:numFmt formatCode="#,##0.0" sourceLinked="0"/>
        <c:majorTickMark val="out"/>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60195584"/>
        <c:crosses val="autoZero"/>
        <c:crossBetween val="between"/>
        <c:majorUnit val="0.2"/>
      </c:valAx>
      <c:dateAx>
        <c:axId val="60199296"/>
        <c:scaling>
          <c:orientation val="minMax"/>
        </c:scaling>
        <c:delete val="1"/>
        <c:axPos val="b"/>
        <c:numFmt formatCode="mmm\-yy" sourceLinked="1"/>
        <c:majorTickMark val="out"/>
        <c:minorTickMark val="none"/>
        <c:tickLblPos val="nextTo"/>
        <c:crossAx val="60200832"/>
        <c:crosses val="autoZero"/>
        <c:auto val="1"/>
        <c:lblOffset val="100"/>
        <c:baseTimeUnit val="months"/>
      </c:dateAx>
      <c:valAx>
        <c:axId val="60200832"/>
        <c:scaling>
          <c:orientation val="minMax"/>
          <c:max val="0.03"/>
          <c:min val="6.0000000000000001E-3"/>
        </c:scaling>
        <c:delete val="0"/>
        <c:axPos val="r"/>
        <c:numFmt formatCode="#,##0.000" sourceLinked="0"/>
        <c:majorTickMark val="cross"/>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60199296"/>
        <c:crosses val="max"/>
        <c:crossBetween val="between"/>
      </c:valAx>
      <c:spPr>
        <a:noFill/>
        <a:ln w="25400">
          <a:noFill/>
        </a:ln>
      </c:spPr>
    </c:plotArea>
    <c:legend>
      <c:legendPos val="r"/>
      <c:layout>
        <c:manualLayout>
          <c:xMode val="edge"/>
          <c:yMode val="edge"/>
          <c:x val="0.11165388307044144"/>
          <c:y val="0.9190882862879739"/>
          <c:w val="0.76215970576493464"/>
          <c:h val="6.2665104198789789E-2"/>
        </c:manualLayout>
      </c:layout>
      <c:overlay val="0"/>
      <c:spPr>
        <a:noFill/>
        <a:ln w="3175">
          <a:noFill/>
          <a:prstDash val="solid"/>
        </a:ln>
      </c:spPr>
      <c:txPr>
        <a:bodyPr/>
        <a:lstStyle/>
        <a:p>
          <a:pPr>
            <a:defRPr sz="800" b="1" i="1"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70344331130177E-2"/>
          <c:y val="6.042304985934234E-2"/>
          <c:w val="0.94232965566886984"/>
          <c:h val="0.74764486439195088"/>
        </c:manualLayout>
      </c:layout>
      <c:bar3DChart>
        <c:barDir val="col"/>
        <c:grouping val="percentStacked"/>
        <c:varyColors val="0"/>
        <c:ser>
          <c:idx val="0"/>
          <c:order val="0"/>
          <c:tx>
            <c:strRef>
              <c:f>Գ30!$A$25</c:f>
              <c:strCache>
                <c:ptCount val="1"/>
                <c:pt idx="0">
                  <c:v>Fixed interest rate</c:v>
                </c:pt>
              </c:strCache>
            </c:strRef>
          </c:tx>
          <c:spPr>
            <a:solidFill>
              <a:srgbClr val="008080"/>
            </a:solidFill>
          </c:spPr>
          <c:invertIfNegative val="0"/>
          <c:cat>
            <c:numRef>
              <c:f>Գ30!$C$24:$X$24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Գ30!$C$25:$X$25</c:f>
              <c:numCache>
                <c:formatCode>_(* #,##0.0_);_(* \(#,##0.0\);_(* "-"??_);_(@_)</c:formatCode>
                <c:ptCount val="22"/>
                <c:pt idx="0">
                  <c:v>557.20210948797057</c:v>
                </c:pt>
                <c:pt idx="1">
                  <c:v>598.05117767474258</c:v>
                </c:pt>
                <c:pt idx="2">
                  <c:v>717.67782605954676</c:v>
                </c:pt>
                <c:pt idx="3">
                  <c:v>800.32858373975466</c:v>
                </c:pt>
                <c:pt idx="4">
                  <c:v>909.54343867274213</c:v>
                </c:pt>
                <c:pt idx="5">
                  <c:v>881.45037429935599</c:v>
                </c:pt>
                <c:pt idx="6">
                  <c:v>1006.9251750291746</c:v>
                </c:pt>
                <c:pt idx="7">
                  <c:v>1251.8331593457583</c:v>
                </c:pt>
                <c:pt idx="8">
                  <c:v>1401.0770740539497</c:v>
                </c:pt>
                <c:pt idx="9">
                  <c:v>1780.6206028278957</c:v>
                </c:pt>
                <c:pt idx="10">
                  <c:v>1963.563106186368</c:v>
                </c:pt>
                <c:pt idx="11">
                  <c:v>2134.2824930221059</c:v>
                </c:pt>
                <c:pt idx="12">
                  <c:v>2284.6760444549227</c:v>
                </c:pt>
                <c:pt idx="13">
                  <c:v>2321.3626409657095</c:v>
                </c:pt>
                <c:pt idx="14">
                  <c:v>2255.8000000000002</c:v>
                </c:pt>
                <c:pt idx="15">
                  <c:v>2451.2210755868082</c:v>
                </c:pt>
                <c:pt idx="16">
                  <c:v>2701.3117784805663</c:v>
                </c:pt>
                <c:pt idx="17">
                  <c:v>3188.7463461486973</c:v>
                </c:pt>
                <c:pt idx="18">
                  <c:v>3182.6916045499993</c:v>
                </c:pt>
                <c:pt idx="19">
                  <c:v>3202.0446121200011</c:v>
                </c:pt>
                <c:pt idx="20">
                  <c:v>3193.9629255599998</c:v>
                </c:pt>
                <c:pt idx="21">
                  <c:v>2985.7025042899982</c:v>
                </c:pt>
              </c:numCache>
            </c:numRef>
          </c:val>
          <c:extLst>
            <c:ext xmlns:c16="http://schemas.microsoft.com/office/drawing/2014/chart" uri="{C3380CC4-5D6E-409C-BE32-E72D297353CC}">
              <c16:uniqueId val="{00000000-DEE1-4505-B851-E8BED068A79B}"/>
            </c:ext>
          </c:extLst>
        </c:ser>
        <c:ser>
          <c:idx val="1"/>
          <c:order val="1"/>
          <c:tx>
            <c:strRef>
              <c:f>Գ30!$A$26</c:f>
              <c:strCache>
                <c:ptCount val="1"/>
                <c:pt idx="0">
                  <c:v>Floating interest rate</c:v>
                </c:pt>
              </c:strCache>
            </c:strRef>
          </c:tx>
          <c:spPr>
            <a:solidFill>
              <a:srgbClr val="993366"/>
            </a:solidFill>
          </c:spPr>
          <c:invertIfNegative val="0"/>
          <c:cat>
            <c:numRef>
              <c:f>Գ30!$C$24:$X$24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Գ30!$C$26:$X$26</c:f>
              <c:numCache>
                <c:formatCode>_(* #,##0.0_);_(* \(#,##0.0\);_(* "-"??_);_(@_)</c:formatCode>
                <c:ptCount val="22"/>
                <c:pt idx="0">
                  <c:v>124.02126393348817</c:v>
                </c:pt>
                <c:pt idx="1">
                  <c:v>128.76824235909493</c:v>
                </c:pt>
                <c:pt idx="2">
                  <c:v>100.18185527356133</c:v>
                </c:pt>
                <c:pt idx="3">
                  <c:v>67.238761267009039</c:v>
                </c:pt>
                <c:pt idx="4">
                  <c:v>32.948454973985413</c:v>
                </c:pt>
                <c:pt idx="5">
                  <c:v>21.627000770000009</c:v>
                </c:pt>
                <c:pt idx="6">
                  <c:v>12.980643610000008</c:v>
                </c:pt>
                <c:pt idx="7">
                  <c:v>35.32915005000023</c:v>
                </c:pt>
                <c:pt idx="8">
                  <c:v>28</c:v>
                </c:pt>
                <c:pt idx="9">
                  <c:v>709.30045404999998</c:v>
                </c:pt>
                <c:pt idx="10">
                  <c:v>792.83049658970526</c:v>
                </c:pt>
                <c:pt idx="11">
                  <c:v>832.58182091985066</c:v>
                </c:pt>
                <c:pt idx="12">
                  <c:v>870.97917399774485</c:v>
                </c:pt>
                <c:pt idx="13">
                  <c:v>380.48225954185199</c:v>
                </c:pt>
                <c:pt idx="14">
                  <c:v>433.3</c:v>
                </c:pt>
                <c:pt idx="15">
                  <c:v>484.99407687447501</c:v>
                </c:pt>
                <c:pt idx="16">
                  <c:v>678.64080849434754</c:v>
                </c:pt>
                <c:pt idx="17">
                  <c:v>832.27691785677564</c:v>
                </c:pt>
                <c:pt idx="18">
                  <c:v>957.34115213000007</c:v>
                </c:pt>
                <c:pt idx="19">
                  <c:v>1104.6565033000008</c:v>
                </c:pt>
                <c:pt idx="20">
                  <c:v>1471.2188825800001</c:v>
                </c:pt>
                <c:pt idx="21">
                  <c:v>1495.3940996900003</c:v>
                </c:pt>
              </c:numCache>
            </c:numRef>
          </c:val>
          <c:extLst>
            <c:ext xmlns:c16="http://schemas.microsoft.com/office/drawing/2014/chart" uri="{C3380CC4-5D6E-409C-BE32-E72D297353CC}">
              <c16:uniqueId val="{00000001-DEE1-4505-B851-E8BED068A79B}"/>
            </c:ext>
          </c:extLst>
        </c:ser>
        <c:dLbls>
          <c:showLegendKey val="0"/>
          <c:showVal val="0"/>
          <c:showCatName val="0"/>
          <c:showSerName val="0"/>
          <c:showPercent val="0"/>
          <c:showBubbleSize val="0"/>
        </c:dLbls>
        <c:gapWidth val="150"/>
        <c:shape val="cylinder"/>
        <c:axId val="60212352"/>
        <c:axId val="60213888"/>
        <c:axId val="0"/>
      </c:bar3DChart>
      <c:catAx>
        <c:axId val="60212352"/>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25" b="0" i="0" u="none" strike="noStrike" baseline="0">
                <a:solidFill>
                  <a:sysClr val="windowText" lastClr="000000"/>
                </a:solidFill>
                <a:latin typeface="Arial Armenian"/>
                <a:ea typeface="Arial Armenian"/>
                <a:cs typeface="Arial Armenian"/>
              </a:defRPr>
            </a:pPr>
            <a:endParaRPr lang="en-US"/>
          </a:p>
        </c:txPr>
        <c:crossAx val="60213888"/>
        <c:crosses val="autoZero"/>
        <c:auto val="1"/>
        <c:lblAlgn val="ctr"/>
        <c:lblOffset val="100"/>
        <c:noMultiLvlLbl val="0"/>
      </c:catAx>
      <c:valAx>
        <c:axId val="60213888"/>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rmenian"/>
                <a:ea typeface="Arial Armenian"/>
                <a:cs typeface="Arial Armenian"/>
              </a:defRPr>
            </a:pPr>
            <a:endParaRPr lang="en-US"/>
          </a:p>
        </c:txPr>
        <c:crossAx val="60212352"/>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1761140668227282"/>
          <c:y val="0.89751237095363079"/>
          <c:w val="0.7420832770714928"/>
          <c:h val="0.10248762904636921"/>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492610837438424E-2"/>
          <c:y val="7.3863738824655467E-2"/>
          <c:w val="0.94458128078817738"/>
          <c:h val="0.63920543213644154"/>
        </c:manualLayout>
      </c:layout>
      <c:lineChart>
        <c:grouping val="standard"/>
        <c:varyColors val="0"/>
        <c:ser>
          <c:idx val="0"/>
          <c:order val="0"/>
          <c:tx>
            <c:strRef>
              <c:f>[Charts_2021__final.xlsx]Գ3!$A$22</c:f>
              <c:strCache>
                <c:ptCount val="1"/>
                <c:pt idx="0">
                  <c:v>RA external public debt service/Exports, %</c:v>
                </c:pt>
              </c:strCache>
            </c:strRef>
          </c:tx>
          <c:spPr>
            <a:ln w="28575">
              <a:solidFill>
                <a:schemeClr val="accent4">
                  <a:lumMod val="60000"/>
                  <a:lumOff val="40000"/>
                </a:schemeClr>
              </a:solidFill>
              <a:prstDash val="solid"/>
            </a:ln>
          </c:spPr>
          <c:marker>
            <c:symbol val="square"/>
            <c:size val="2"/>
            <c:spPr>
              <a:noFill/>
              <a:ln w="28575">
                <a:solidFill>
                  <a:schemeClr val="accent4">
                    <a:lumMod val="60000"/>
                    <a:lumOff val="40000"/>
                  </a:schemeClr>
                </a:solidFill>
              </a:ln>
            </c:spPr>
          </c:marker>
          <c:cat>
            <c:numRef>
              <c:f>[Charts_2021__final.xlsx]Գ3!$B$21:$W$21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[Charts_2021__final.xlsx]Գ3!$B$22:$W$22</c:f>
              <c:numCache>
                <c:formatCode>_(* #,##0.0_);_(* \(#,##0.0\);_(* "-"??_);_(@_)</c:formatCode>
                <c:ptCount val="22"/>
                <c:pt idx="0">
                  <c:v>10.557266055104494</c:v>
                </c:pt>
                <c:pt idx="1">
                  <c:v>9.244264034447836</c:v>
                </c:pt>
                <c:pt idx="2">
                  <c:v>9.1070355369492741</c:v>
                </c:pt>
                <c:pt idx="3">
                  <c:v>14.337863764840469</c:v>
                </c:pt>
                <c:pt idx="4">
                  <c:v>8.5752076759600211</c:v>
                </c:pt>
                <c:pt idx="5">
                  <c:v>4.2375108129980052</c:v>
                </c:pt>
                <c:pt idx="6">
                  <c:v>3.5488351881150915</c:v>
                </c:pt>
                <c:pt idx="7">
                  <c:v>2.6055439413301476</c:v>
                </c:pt>
                <c:pt idx="8">
                  <c:v>2.7841409193545341</c:v>
                </c:pt>
                <c:pt idx="9">
                  <c:v>4.6201964802127851</c:v>
                </c:pt>
                <c:pt idx="10">
                  <c:v>4.1153565397776308</c:v>
                </c:pt>
                <c:pt idx="11">
                  <c:v>3.7055338915416658</c:v>
                </c:pt>
                <c:pt idx="12">
                  <c:v>8.2069630764765353</c:v>
                </c:pt>
                <c:pt idx="13">
                  <c:v>27.297043031483916</c:v>
                </c:pt>
                <c:pt idx="14">
                  <c:v>8.0161558702835656</c:v>
                </c:pt>
                <c:pt idx="15">
                  <c:v>12.469898386327591</c:v>
                </c:pt>
                <c:pt idx="16">
                  <c:v>6.4571495100482155</c:v>
                </c:pt>
                <c:pt idx="17">
                  <c:v>6.5500834573413496</c:v>
                </c:pt>
                <c:pt idx="18">
                  <c:v>7.5054442218061039</c:v>
                </c:pt>
                <c:pt idx="19">
                  <c:v>14.578307768927738</c:v>
                </c:pt>
                <c:pt idx="20">
                  <c:v>14.937162087864012</c:v>
                </c:pt>
                <c:pt idx="21">
                  <c:v>9.4942844820919756</c:v>
                </c:pt>
              </c:numCache>
            </c:numRef>
          </c:val>
          <c:smooth val="0"/>
          <c:extLst>
            <c:ext xmlns:c16="http://schemas.microsoft.com/office/drawing/2014/chart" uri="{C3380CC4-5D6E-409C-BE32-E72D297353CC}">
              <c16:uniqueId val="{00000000-67D4-4ED9-AF70-F3117C95F1D7}"/>
            </c:ext>
          </c:extLst>
        </c:ser>
        <c:ser>
          <c:idx val="1"/>
          <c:order val="1"/>
          <c:tx>
            <c:strRef>
              <c:f>[Charts_2021__final.xlsx]Գ3!$A$23</c:f>
              <c:strCache>
                <c:ptCount val="1"/>
                <c:pt idx="0">
                  <c:v>RA external public debt interest payments/Exports, %</c:v>
                </c:pt>
              </c:strCache>
            </c:strRef>
          </c:tx>
          <c:spPr>
            <a:ln w="28575">
              <a:solidFill>
                <a:srgbClr val="FFC000"/>
              </a:solidFill>
              <a:prstDash val="solid"/>
            </a:ln>
          </c:spPr>
          <c:marker>
            <c:symbol val="square"/>
            <c:size val="2"/>
            <c:spPr>
              <a:solidFill>
                <a:srgbClr val="FFFF00"/>
              </a:solidFill>
              <a:ln w="28575">
                <a:solidFill>
                  <a:srgbClr val="FFC000"/>
                </a:solidFill>
                <a:prstDash val="solid"/>
              </a:ln>
            </c:spPr>
          </c:marker>
          <c:cat>
            <c:numRef>
              <c:f>[Charts_2021__final.xlsx]Գ3!$B$21:$W$21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[Charts_2021__final.xlsx]Գ3!$B$23:$W$23</c:f>
              <c:numCache>
                <c:formatCode>_(* #,##0.0_);_(* \(#,##0.0\);_(* "-"??_);_(@_)</c:formatCode>
                <c:ptCount val="22"/>
                <c:pt idx="0">
                  <c:v>2.856215633051403</c:v>
                </c:pt>
                <c:pt idx="1">
                  <c:v>3.2429432513519099</c:v>
                </c:pt>
                <c:pt idx="2">
                  <c:v>2.6979625978998363</c:v>
                </c:pt>
                <c:pt idx="3">
                  <c:v>1.2005110722897241</c:v>
                </c:pt>
                <c:pt idx="4">
                  <c:v>0.86945920629005469</c:v>
                </c:pt>
                <c:pt idx="5">
                  <c:v>0.8124042913465257</c:v>
                </c:pt>
                <c:pt idx="6">
                  <c:v>0.616766856861795</c:v>
                </c:pt>
                <c:pt idx="7">
                  <c:v>0.53798580629515014</c:v>
                </c:pt>
                <c:pt idx="8">
                  <c:v>0.62029164548487326</c:v>
                </c:pt>
                <c:pt idx="9">
                  <c:v>1.7553049382808292</c:v>
                </c:pt>
                <c:pt idx="10">
                  <c:v>2.0007158654994424</c:v>
                </c:pt>
                <c:pt idx="11">
                  <c:v>1.8373659440691177</c:v>
                </c:pt>
                <c:pt idx="12">
                  <c:v>1.8855240949355709</c:v>
                </c:pt>
                <c:pt idx="13">
                  <c:v>1.5909805644728814</c:v>
                </c:pt>
                <c:pt idx="14">
                  <c:v>2.2632079167605101</c:v>
                </c:pt>
                <c:pt idx="15">
                  <c:v>3.3095767131189051</c:v>
                </c:pt>
                <c:pt idx="16">
                  <c:v>3.5246326747590433</c:v>
                </c:pt>
                <c:pt idx="17">
                  <c:v>3.2546294187274363</c:v>
                </c:pt>
                <c:pt idx="18">
                  <c:v>3.3631836874202601</c:v>
                </c:pt>
                <c:pt idx="19">
                  <c:v>3.3717583227558396</c:v>
                </c:pt>
                <c:pt idx="20">
                  <c:v>4.5952700784998441</c:v>
                </c:pt>
                <c:pt idx="21">
                  <c:v>3.1085187446510254</c:v>
                </c:pt>
              </c:numCache>
            </c:numRef>
          </c:val>
          <c:smooth val="0"/>
          <c:extLst>
            <c:ext xmlns:c16="http://schemas.microsoft.com/office/drawing/2014/chart" uri="{C3380CC4-5D6E-409C-BE32-E72D297353CC}">
              <c16:uniqueId val="{00000001-67D4-4ED9-AF70-F3117C95F1D7}"/>
            </c:ext>
          </c:extLst>
        </c:ser>
        <c:ser>
          <c:idx val="2"/>
          <c:order val="2"/>
          <c:tx>
            <c:strRef>
              <c:f>[Charts_2021__final.xlsx]Գ3!$A$24</c:f>
              <c:strCache>
                <c:ptCount val="1"/>
                <c:pt idx="0">
                  <c:v>RA external public debt service/Budget Revenues, %</c:v>
                </c:pt>
              </c:strCache>
            </c:strRef>
          </c:tx>
          <c:spPr>
            <a:ln w="28575">
              <a:solidFill>
                <a:srgbClr val="7030A0"/>
              </a:solidFill>
              <a:prstDash val="solid"/>
            </a:ln>
          </c:spPr>
          <c:marker>
            <c:symbol val="dot"/>
            <c:size val="2"/>
            <c:spPr>
              <a:solidFill>
                <a:srgbClr val="002060"/>
              </a:solidFill>
              <a:ln w="28575">
                <a:solidFill>
                  <a:srgbClr val="7030A0"/>
                </a:solidFill>
                <a:prstDash val="solid"/>
              </a:ln>
            </c:spPr>
          </c:marker>
          <c:cat>
            <c:numRef>
              <c:f>[Charts_2021__final.xlsx]Գ3!$B$21:$W$21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[Charts_2021__final.xlsx]Գ3!$B$24:$W$24</c:f>
              <c:numCache>
                <c:formatCode>_(* #,##0.0_);_(* \(#,##0.0\);_(* "-"??_);_(@_)</c:formatCode>
                <c:ptCount val="22"/>
                <c:pt idx="0">
                  <c:v>15.809547656538509</c:v>
                </c:pt>
                <c:pt idx="1">
                  <c:v>15.648927915245594</c:v>
                </c:pt>
                <c:pt idx="2">
                  <c:v>17.096455591023847</c:v>
                </c:pt>
                <c:pt idx="3">
                  <c:v>27.896663187724187</c:v>
                </c:pt>
                <c:pt idx="4">
                  <c:v>16.911069190400362</c:v>
                </c:pt>
                <c:pt idx="5">
                  <c:v>7.5501265878324251</c:v>
                </c:pt>
                <c:pt idx="6">
                  <c:v>5.5057199128755654</c:v>
                </c:pt>
                <c:pt idx="7">
                  <c:v>2.6080664765172048</c:v>
                </c:pt>
                <c:pt idx="8">
                  <c:v>2.1082259265762486</c:v>
                </c:pt>
                <c:pt idx="9">
                  <c:v>3.7930260067977337</c:v>
                </c:pt>
                <c:pt idx="10">
                  <c:v>4.3558145319655193</c:v>
                </c:pt>
                <c:pt idx="11">
                  <c:v>4.2970583522764185</c:v>
                </c:pt>
                <c:pt idx="12">
                  <c:v>10.166338559559236</c:v>
                </c:pt>
                <c:pt idx="13">
                  <c:v>32.931118100866492</c:v>
                </c:pt>
                <c:pt idx="14">
                  <c:v>9.6644236073656309</c:v>
                </c:pt>
                <c:pt idx="15">
                  <c:v>16.035923147771637</c:v>
                </c:pt>
                <c:pt idx="16">
                  <c:v>9.4407021733300756</c:v>
                </c:pt>
                <c:pt idx="17">
                  <c:v>11.264597209770329</c:v>
                </c:pt>
                <c:pt idx="18">
                  <c:v>13.351885465612419</c:v>
                </c:pt>
                <c:pt idx="19">
                  <c:v>25.583080166081121</c:v>
                </c:pt>
                <c:pt idx="20">
                  <c:v>17.610138962491405</c:v>
                </c:pt>
                <c:pt idx="21">
                  <c:v>13.864010318473136</c:v>
                </c:pt>
              </c:numCache>
            </c:numRef>
          </c:val>
          <c:smooth val="0"/>
          <c:extLst>
            <c:ext xmlns:c16="http://schemas.microsoft.com/office/drawing/2014/chart" uri="{C3380CC4-5D6E-409C-BE32-E72D297353CC}">
              <c16:uniqueId val="{00000002-67D4-4ED9-AF70-F3117C95F1D7}"/>
            </c:ext>
          </c:extLst>
        </c:ser>
        <c:dLbls>
          <c:showLegendKey val="0"/>
          <c:showVal val="0"/>
          <c:showCatName val="0"/>
          <c:showSerName val="0"/>
          <c:showPercent val="0"/>
          <c:showBubbleSize val="0"/>
        </c:dLbls>
        <c:marker val="1"/>
        <c:smooth val="0"/>
        <c:axId val="56425472"/>
        <c:axId val="56427648"/>
      </c:lineChart>
      <c:catAx>
        <c:axId val="56425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56427648"/>
        <c:crosses val="autoZero"/>
        <c:auto val="1"/>
        <c:lblAlgn val="ctr"/>
        <c:lblOffset val="100"/>
        <c:tickLblSkip val="1"/>
        <c:tickMarkSkip val="1"/>
        <c:noMultiLvlLbl val="0"/>
      </c:catAx>
      <c:valAx>
        <c:axId val="56427648"/>
        <c:scaling>
          <c:orientation val="minMax"/>
        </c:scaling>
        <c:delete val="0"/>
        <c:axPos val="l"/>
        <c:majorGridlines>
          <c:spPr>
            <a:ln w="3175">
              <a:solidFill>
                <a:srgbClr val="00206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56425472"/>
        <c:crosses val="autoZero"/>
        <c:crossBetween val="between"/>
      </c:valAx>
      <c:spPr>
        <a:solidFill>
          <a:srgbClr val="FFFFFF"/>
        </a:solidFill>
        <a:ln w="12700">
          <a:solidFill>
            <a:srgbClr val="FFFFFF"/>
          </a:solidFill>
          <a:prstDash val="solid"/>
        </a:ln>
      </c:spPr>
    </c:plotArea>
    <c:legend>
      <c:legendPos val="r"/>
      <c:layout>
        <c:manualLayout>
          <c:xMode val="edge"/>
          <c:yMode val="edge"/>
          <c:x val="5.6244228152036543E-2"/>
          <c:y val="0.79446694163229592"/>
          <c:w val="0.86464515286283661"/>
          <c:h val="0.19375765529308836"/>
        </c:manualLayout>
      </c:layout>
      <c:overlay val="0"/>
      <c:spPr>
        <a:solidFill>
          <a:srgbClr val="FFFFFF"/>
        </a:solidFill>
        <a:ln w="3175">
          <a:noFill/>
          <a:prstDash val="solid"/>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C0C0C0"/>
      </a:solidFill>
      <a:prstDash val="solid"/>
    </a:ln>
  </c:spPr>
  <c:txPr>
    <a:bodyPr/>
    <a:lstStyle/>
    <a:p>
      <a:pPr>
        <a:defRPr sz="1125"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52427184466021E-2"/>
          <c:y val="3.91644908616188E-2"/>
          <c:w val="0.91423948220064721"/>
          <c:h val="0.80156657963446476"/>
        </c:manualLayout>
      </c:layout>
      <c:lineChart>
        <c:grouping val="standard"/>
        <c:varyColors val="0"/>
        <c:ser>
          <c:idx val="0"/>
          <c:order val="0"/>
          <c:tx>
            <c:strRef>
              <c:f>Գ31!$Q$1</c:f>
              <c:strCache>
                <c:ptCount val="1"/>
                <c:pt idx="0">
                  <c:v> 6-month Libor, USD (monthly average) </c:v>
                </c:pt>
              </c:strCache>
            </c:strRef>
          </c:tx>
          <c:spPr>
            <a:ln w="19050" cap="rnd" cmpd="sng" algn="ctr">
              <a:solidFill>
                <a:schemeClr val="tx2"/>
              </a:solidFill>
              <a:prstDash val="solid"/>
              <a:round/>
            </a:ln>
            <a:effectLst/>
          </c:spPr>
          <c:marker>
            <c:symbol val="none"/>
          </c:marker>
          <c:cat>
            <c:numRef>
              <c:f>Գ31!$O$2:$O$421</c:f>
              <c:numCache>
                <c:formatCode>General</c:formatCode>
                <c:ptCount val="408"/>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pt idx="384">
                  <c:v>2020</c:v>
                </c:pt>
                <c:pt idx="385">
                  <c:v>2020</c:v>
                </c:pt>
                <c:pt idx="386">
                  <c:v>2020</c:v>
                </c:pt>
                <c:pt idx="387">
                  <c:v>2020</c:v>
                </c:pt>
                <c:pt idx="388">
                  <c:v>2020</c:v>
                </c:pt>
                <c:pt idx="389">
                  <c:v>2020</c:v>
                </c:pt>
                <c:pt idx="390">
                  <c:v>2020</c:v>
                </c:pt>
                <c:pt idx="391">
                  <c:v>2020</c:v>
                </c:pt>
                <c:pt idx="392">
                  <c:v>2020</c:v>
                </c:pt>
                <c:pt idx="393">
                  <c:v>2020</c:v>
                </c:pt>
                <c:pt idx="394">
                  <c:v>2020</c:v>
                </c:pt>
                <c:pt idx="395">
                  <c:v>2020</c:v>
                </c:pt>
                <c:pt idx="396">
                  <c:v>2021</c:v>
                </c:pt>
                <c:pt idx="397">
                  <c:v>2021</c:v>
                </c:pt>
                <c:pt idx="398">
                  <c:v>2021</c:v>
                </c:pt>
                <c:pt idx="399">
                  <c:v>2021</c:v>
                </c:pt>
                <c:pt idx="400">
                  <c:v>2021</c:v>
                </c:pt>
                <c:pt idx="401">
                  <c:v>2021</c:v>
                </c:pt>
                <c:pt idx="402">
                  <c:v>2021</c:v>
                </c:pt>
                <c:pt idx="403">
                  <c:v>2021</c:v>
                </c:pt>
                <c:pt idx="404">
                  <c:v>2021</c:v>
                </c:pt>
                <c:pt idx="405">
                  <c:v>2021</c:v>
                </c:pt>
                <c:pt idx="406">
                  <c:v>2021</c:v>
                </c:pt>
                <c:pt idx="407">
                  <c:v>2021</c:v>
                </c:pt>
              </c:numCache>
            </c:numRef>
          </c:cat>
          <c:val>
            <c:numRef>
              <c:f>Գ31!$Q$2:$Q$421</c:f>
              <c:numCache>
                <c:formatCode>_(* #,##0.000_);_(* \(#,##0.000\);_(* "-"??_);_(@_)</c:formatCode>
                <c:ptCount val="408"/>
                <c:pt idx="0">
                  <c:v>7.3929999999999998</c:v>
                </c:pt>
                <c:pt idx="1">
                  <c:v>6.9349999999999996</c:v>
                </c:pt>
                <c:pt idx="2">
                  <c:v>7.0270000000000001</c:v>
                </c:pt>
                <c:pt idx="3">
                  <c:v>7.3840000000000003</c:v>
                </c:pt>
                <c:pt idx="4">
                  <c:v>7.7560000000000002</c:v>
                </c:pt>
                <c:pt idx="5">
                  <c:v>7.9030000000000005</c:v>
                </c:pt>
                <c:pt idx="6">
                  <c:v>8.4120000000000008</c:v>
                </c:pt>
                <c:pt idx="7">
                  <c:v>8.8849999999999998</c:v>
                </c:pt>
                <c:pt idx="8">
                  <c:v>8.702</c:v>
                </c:pt>
                <c:pt idx="9">
                  <c:v>8.673</c:v>
                </c:pt>
                <c:pt idx="10">
                  <c:v>9.0280000000000005</c:v>
                </c:pt>
                <c:pt idx="11">
                  <c:v>9.4409999999999989</c:v>
                </c:pt>
                <c:pt idx="12">
                  <c:v>9.5419999999999998</c:v>
                </c:pt>
                <c:pt idx="13">
                  <c:v>9.9160000000000004</c:v>
                </c:pt>
                <c:pt idx="14">
                  <c:v>10.587</c:v>
                </c:pt>
                <c:pt idx="15">
                  <c:v>10.344000000000001</c:v>
                </c:pt>
                <c:pt idx="16">
                  <c:v>9.7620000000000005</c:v>
                </c:pt>
                <c:pt idx="17">
                  <c:v>9.2810000000000006</c:v>
                </c:pt>
                <c:pt idx="18">
                  <c:v>8.8070000000000004</c:v>
                </c:pt>
                <c:pt idx="19">
                  <c:v>8.7469999999999999</c:v>
                </c:pt>
                <c:pt idx="20">
                  <c:v>8.9489999999999998</c:v>
                </c:pt>
                <c:pt idx="21">
                  <c:v>8.6470000000000002</c:v>
                </c:pt>
                <c:pt idx="22">
                  <c:v>8.3469999999999995</c:v>
                </c:pt>
                <c:pt idx="23">
                  <c:v>8.2989999999999995</c:v>
                </c:pt>
                <c:pt idx="24">
                  <c:v>8.3659999999999997</c:v>
                </c:pt>
                <c:pt idx="25">
                  <c:v>8.4209999999999994</c:v>
                </c:pt>
                <c:pt idx="26">
                  <c:v>8.6449999999999996</c:v>
                </c:pt>
                <c:pt idx="27">
                  <c:v>8.7429999999999986</c:v>
                </c:pt>
                <c:pt idx="28">
                  <c:v>8.636000000000001</c:v>
                </c:pt>
                <c:pt idx="29">
                  <c:v>8.4140000000000015</c:v>
                </c:pt>
                <c:pt idx="30">
                  <c:v>8.2569999999999997</c:v>
                </c:pt>
                <c:pt idx="31">
                  <c:v>8.1140000000000008</c:v>
                </c:pt>
                <c:pt idx="32">
                  <c:v>8.2040000000000006</c:v>
                </c:pt>
                <c:pt idx="33">
                  <c:v>8.168000000000001</c:v>
                </c:pt>
                <c:pt idx="34">
                  <c:v>8.0709999999999997</c:v>
                </c:pt>
                <c:pt idx="35">
                  <c:v>7.7569999999999997</c:v>
                </c:pt>
                <c:pt idx="36">
                  <c:v>7.3480000000000008</c:v>
                </c:pt>
                <c:pt idx="37">
                  <c:v>6.7119999999999997</c:v>
                </c:pt>
                <c:pt idx="38">
                  <c:v>6.657</c:v>
                </c:pt>
                <c:pt idx="39">
                  <c:v>6.3810000000000002</c:v>
                </c:pt>
                <c:pt idx="40">
                  <c:v>6.1879999999999997</c:v>
                </c:pt>
                <c:pt idx="41">
                  <c:v>6.4380000000000006</c:v>
                </c:pt>
                <c:pt idx="42">
                  <c:v>6.4269999999999996</c:v>
                </c:pt>
                <c:pt idx="43">
                  <c:v>5.94</c:v>
                </c:pt>
                <c:pt idx="44">
                  <c:v>5.7619999999999996</c:v>
                </c:pt>
                <c:pt idx="45">
                  <c:v>5.4670000000000005</c:v>
                </c:pt>
                <c:pt idx="46">
                  <c:v>5.0540000000000003</c:v>
                </c:pt>
                <c:pt idx="47">
                  <c:v>4.5549999999999997</c:v>
                </c:pt>
                <c:pt idx="48">
                  <c:v>4.2070000000000007</c:v>
                </c:pt>
                <c:pt idx="49">
                  <c:v>4.2770000000000001</c:v>
                </c:pt>
                <c:pt idx="50">
                  <c:v>4.5679999999999996</c:v>
                </c:pt>
                <c:pt idx="51">
                  <c:v>4.3130000000000006</c:v>
                </c:pt>
                <c:pt idx="52">
                  <c:v>4.109</c:v>
                </c:pt>
                <c:pt idx="53">
                  <c:v>4.1300000000000008</c:v>
                </c:pt>
                <c:pt idx="54">
                  <c:v>3.6630000000000003</c:v>
                </c:pt>
                <c:pt idx="55">
                  <c:v>3.55</c:v>
                </c:pt>
                <c:pt idx="56">
                  <c:v>3.35</c:v>
                </c:pt>
                <c:pt idx="57">
                  <c:v>3.4520000000000004</c:v>
                </c:pt>
                <c:pt idx="58">
                  <c:v>3.8210000000000002</c:v>
                </c:pt>
                <c:pt idx="59">
                  <c:v>3.7379999999999995</c:v>
                </c:pt>
                <c:pt idx="60">
                  <c:v>3.4889999999999999</c:v>
                </c:pt>
                <c:pt idx="61">
                  <c:v>3.3660000000000001</c:v>
                </c:pt>
                <c:pt idx="62">
                  <c:v>3.34</c:v>
                </c:pt>
                <c:pt idx="63">
                  <c:v>3.331</c:v>
                </c:pt>
                <c:pt idx="64">
                  <c:v>3.3419999999999996</c:v>
                </c:pt>
                <c:pt idx="65">
                  <c:v>3.5009999999999999</c:v>
                </c:pt>
                <c:pt idx="66">
                  <c:v>3.5029999999999997</c:v>
                </c:pt>
                <c:pt idx="67">
                  <c:v>3.4670000000000001</c:v>
                </c:pt>
                <c:pt idx="68">
                  <c:v>3.3689999999999998</c:v>
                </c:pt>
                <c:pt idx="69">
                  <c:v>3.3930000000000002</c:v>
                </c:pt>
                <c:pt idx="70">
                  <c:v>3.5209999999999999</c:v>
                </c:pt>
                <c:pt idx="71">
                  <c:v>3.488</c:v>
                </c:pt>
                <c:pt idx="72">
                  <c:v>3.4299999999999997</c:v>
                </c:pt>
                <c:pt idx="73">
                  <c:v>3.7519999999999998</c:v>
                </c:pt>
                <c:pt idx="74">
                  <c:v>4.1429999999999998</c:v>
                </c:pt>
                <c:pt idx="75">
                  <c:v>4.5060000000000002</c:v>
                </c:pt>
                <c:pt idx="76">
                  <c:v>5.0340000000000007</c:v>
                </c:pt>
                <c:pt idx="77">
                  <c:v>4.968</c:v>
                </c:pt>
                <c:pt idx="78">
                  <c:v>5.28</c:v>
                </c:pt>
                <c:pt idx="79">
                  <c:v>5.282</c:v>
                </c:pt>
                <c:pt idx="80">
                  <c:v>5.4879999999999995</c:v>
                </c:pt>
                <c:pt idx="81">
                  <c:v>5.8940000000000001</c:v>
                </c:pt>
                <c:pt idx="82">
                  <c:v>6.2089999999999996</c:v>
                </c:pt>
                <c:pt idx="83">
                  <c:v>6.8629999999999995</c:v>
                </c:pt>
                <c:pt idx="84">
                  <c:v>6.7949999999999999</c:v>
                </c:pt>
                <c:pt idx="85">
                  <c:v>6.5439999999999996</c:v>
                </c:pt>
                <c:pt idx="86">
                  <c:v>6.4640000000000004</c:v>
                </c:pt>
                <c:pt idx="87">
                  <c:v>6.3959999999999999</c:v>
                </c:pt>
                <c:pt idx="88">
                  <c:v>6.1749999999999998</c:v>
                </c:pt>
                <c:pt idx="89">
                  <c:v>5.9020000000000001</c:v>
                </c:pt>
                <c:pt idx="90">
                  <c:v>5.8569999999999993</c:v>
                </c:pt>
                <c:pt idx="91">
                  <c:v>5.9319999999999995</c:v>
                </c:pt>
                <c:pt idx="92">
                  <c:v>5.8680000000000003</c:v>
                </c:pt>
                <c:pt idx="93">
                  <c:v>5.8959999999999999</c:v>
                </c:pt>
                <c:pt idx="94">
                  <c:v>5.734</c:v>
                </c:pt>
                <c:pt idx="95">
                  <c:v>5.6139999999999999</c:v>
                </c:pt>
                <c:pt idx="96">
                  <c:v>5.4249999999999998</c:v>
                </c:pt>
                <c:pt idx="97">
                  <c:v>5.18</c:v>
                </c:pt>
                <c:pt idx="98">
                  <c:v>5.4080000000000004</c:v>
                </c:pt>
                <c:pt idx="99">
                  <c:v>5.56</c:v>
                </c:pt>
                <c:pt idx="100">
                  <c:v>5.6000000000000005</c:v>
                </c:pt>
                <c:pt idx="101">
                  <c:v>5.7560000000000002</c:v>
                </c:pt>
                <c:pt idx="102">
                  <c:v>5.8490000000000002</c:v>
                </c:pt>
                <c:pt idx="103">
                  <c:v>5.7050000000000001</c:v>
                </c:pt>
                <c:pt idx="104">
                  <c:v>5.8319999999999999</c:v>
                </c:pt>
                <c:pt idx="105">
                  <c:v>5.6370000000000005</c:v>
                </c:pt>
                <c:pt idx="106">
                  <c:v>5.5489999999999995</c:v>
                </c:pt>
                <c:pt idx="107">
                  <c:v>5.5960000000000001</c:v>
                </c:pt>
                <c:pt idx="108">
                  <c:v>5.6800000000000006</c:v>
                </c:pt>
                <c:pt idx="109">
                  <c:v>5.601</c:v>
                </c:pt>
                <c:pt idx="110">
                  <c:v>5.7840000000000007</c:v>
                </c:pt>
                <c:pt idx="111">
                  <c:v>6.0069999999999997</c:v>
                </c:pt>
                <c:pt idx="112">
                  <c:v>5.9959999999999996</c:v>
                </c:pt>
                <c:pt idx="113">
                  <c:v>5.9110000000000005</c:v>
                </c:pt>
                <c:pt idx="114">
                  <c:v>5.843</c:v>
                </c:pt>
                <c:pt idx="115">
                  <c:v>5.835</c:v>
                </c:pt>
                <c:pt idx="116">
                  <c:v>5.8360000000000003</c:v>
                </c:pt>
                <c:pt idx="117">
                  <c:v>5.8369999999999997</c:v>
                </c:pt>
                <c:pt idx="118">
                  <c:v>5.8819999999999997</c:v>
                </c:pt>
                <c:pt idx="119">
                  <c:v>5.9189999999999996</c:v>
                </c:pt>
                <c:pt idx="120">
                  <c:v>5.66</c:v>
                </c:pt>
                <c:pt idx="121">
                  <c:v>5.641</c:v>
                </c:pt>
                <c:pt idx="122">
                  <c:v>5.7140000000000004</c:v>
                </c:pt>
                <c:pt idx="123">
                  <c:v>5.7410000000000005</c:v>
                </c:pt>
                <c:pt idx="124">
                  <c:v>5.7649999999999997</c:v>
                </c:pt>
                <c:pt idx="125">
                  <c:v>5.7459999999999996</c:v>
                </c:pt>
                <c:pt idx="126">
                  <c:v>5.7509999999999994</c:v>
                </c:pt>
                <c:pt idx="127">
                  <c:v>5.7140000000000004</c:v>
                </c:pt>
                <c:pt idx="128">
                  <c:v>5.4109999999999996</c:v>
                </c:pt>
                <c:pt idx="129">
                  <c:v>5.0590000000000002</c:v>
                </c:pt>
                <c:pt idx="130">
                  <c:v>5.1499999999999995</c:v>
                </c:pt>
                <c:pt idx="131">
                  <c:v>5.093</c:v>
                </c:pt>
                <c:pt idx="132">
                  <c:v>5.0119999999999996</c:v>
                </c:pt>
                <c:pt idx="133">
                  <c:v>5.0490000000000004</c:v>
                </c:pt>
                <c:pt idx="134">
                  <c:v>5.0759999999999996</c:v>
                </c:pt>
                <c:pt idx="135">
                  <c:v>5.0510000000000002</c:v>
                </c:pt>
                <c:pt idx="136">
                  <c:v>5.1310000000000002</c:v>
                </c:pt>
                <c:pt idx="137">
                  <c:v>5.3460000000000001</c:v>
                </c:pt>
                <c:pt idx="138">
                  <c:v>5.6030000000000006</c:v>
                </c:pt>
                <c:pt idx="139">
                  <c:v>5.8520000000000003</c:v>
                </c:pt>
                <c:pt idx="140">
                  <c:v>5.9409999999999998</c:v>
                </c:pt>
                <c:pt idx="141">
                  <c:v>6.09</c:v>
                </c:pt>
                <c:pt idx="142">
                  <c:v>6.0419999999999998</c:v>
                </c:pt>
                <c:pt idx="143">
                  <c:v>6.1120000000000001</c:v>
                </c:pt>
                <c:pt idx="144">
                  <c:v>6.2110000000000003</c:v>
                </c:pt>
                <c:pt idx="145">
                  <c:v>6.3299999999999992</c:v>
                </c:pt>
                <c:pt idx="146">
                  <c:v>6.3940000000000001</c:v>
                </c:pt>
                <c:pt idx="147">
                  <c:v>6.5360000000000005</c:v>
                </c:pt>
                <c:pt idx="148">
                  <c:v>6.9580000000000002</c:v>
                </c:pt>
                <c:pt idx="149">
                  <c:v>6.9690000000000003</c:v>
                </c:pt>
                <c:pt idx="150">
                  <c:v>6.9190000000000005</c:v>
                </c:pt>
                <c:pt idx="151">
                  <c:v>6.84</c:v>
                </c:pt>
                <c:pt idx="152">
                  <c:v>6.766</c:v>
                </c:pt>
                <c:pt idx="153">
                  <c:v>6.726</c:v>
                </c:pt>
                <c:pt idx="154">
                  <c:v>6.7050000000000001</c:v>
                </c:pt>
                <c:pt idx="155">
                  <c:v>6.3990000000000009</c:v>
                </c:pt>
                <c:pt idx="156">
                  <c:v>5.4969999999999999</c:v>
                </c:pt>
                <c:pt idx="157">
                  <c:v>5.202</c:v>
                </c:pt>
                <c:pt idx="158">
                  <c:v>4.8090000000000002</c:v>
                </c:pt>
                <c:pt idx="159">
                  <c:v>4.476</c:v>
                </c:pt>
                <c:pt idx="160">
                  <c:v>4.0840000000000005</c:v>
                </c:pt>
                <c:pt idx="161">
                  <c:v>3.83</c:v>
                </c:pt>
                <c:pt idx="162">
                  <c:v>3.7909999999999999</c:v>
                </c:pt>
                <c:pt idx="163">
                  <c:v>3.5709999999999997</c:v>
                </c:pt>
                <c:pt idx="164">
                  <c:v>3.0009999999999999</c:v>
                </c:pt>
                <c:pt idx="165">
                  <c:v>2.343</c:v>
                </c:pt>
                <c:pt idx="166">
                  <c:v>2.1069999999999998</c:v>
                </c:pt>
                <c:pt idx="167">
                  <c:v>1.9879999999999998</c:v>
                </c:pt>
                <c:pt idx="168">
                  <c:v>1.9339999999999999</c:v>
                </c:pt>
                <c:pt idx="169">
                  <c:v>2.036</c:v>
                </c:pt>
                <c:pt idx="170">
                  <c:v>2.2349999999999999</c:v>
                </c:pt>
                <c:pt idx="171">
                  <c:v>2.2110000000000003</c:v>
                </c:pt>
                <c:pt idx="172">
                  <c:v>2.101</c:v>
                </c:pt>
                <c:pt idx="173">
                  <c:v>2.0019999999999998</c:v>
                </c:pt>
                <c:pt idx="174">
                  <c:v>1.907</c:v>
                </c:pt>
                <c:pt idx="175">
                  <c:v>1.764</c:v>
                </c:pt>
                <c:pt idx="176">
                  <c:v>1.78</c:v>
                </c:pt>
                <c:pt idx="177">
                  <c:v>1.7370000000000001</c:v>
                </c:pt>
                <c:pt idx="178">
                  <c:v>1.4610000000000001</c:v>
                </c:pt>
                <c:pt idx="179">
                  <c:v>1.427</c:v>
                </c:pt>
                <c:pt idx="180">
                  <c:v>1.373</c:v>
                </c:pt>
                <c:pt idx="181">
                  <c:v>1.343</c:v>
                </c:pt>
                <c:pt idx="182">
                  <c:v>1.264</c:v>
                </c:pt>
                <c:pt idx="183">
                  <c:v>1.2789999999999999</c:v>
                </c:pt>
                <c:pt idx="184">
                  <c:v>1.2330000000000001</c:v>
                </c:pt>
                <c:pt idx="185">
                  <c:v>1.081</c:v>
                </c:pt>
                <c:pt idx="186">
                  <c:v>1.123</c:v>
                </c:pt>
                <c:pt idx="187">
                  <c:v>1.1950000000000001</c:v>
                </c:pt>
                <c:pt idx="188">
                  <c:v>1.1860000000000002</c:v>
                </c:pt>
                <c:pt idx="189">
                  <c:v>1.204</c:v>
                </c:pt>
                <c:pt idx="190">
                  <c:v>1.2430000000000001</c:v>
                </c:pt>
                <c:pt idx="191">
                  <c:v>1.2349999999999999</c:v>
                </c:pt>
                <c:pt idx="192">
                  <c:v>1.1860000000000002</c:v>
                </c:pt>
                <c:pt idx="193">
                  <c:v>1.1860000000000002</c:v>
                </c:pt>
                <c:pt idx="194">
                  <c:v>1.1579999999999999</c:v>
                </c:pt>
                <c:pt idx="195">
                  <c:v>1.28</c:v>
                </c:pt>
                <c:pt idx="196">
                  <c:v>1.5209999999999999</c:v>
                </c:pt>
                <c:pt idx="197">
                  <c:v>1.8110000000000002</c:v>
                </c:pt>
                <c:pt idx="198">
                  <c:v>1.8939999999999999</c:v>
                </c:pt>
                <c:pt idx="199">
                  <c:v>1.9410000000000001</c:v>
                </c:pt>
                <c:pt idx="200">
                  <c:v>2.0779999999999998</c:v>
                </c:pt>
                <c:pt idx="201">
                  <c:v>2.2270000000000003</c:v>
                </c:pt>
                <c:pt idx="202">
                  <c:v>2.5</c:v>
                </c:pt>
                <c:pt idx="203">
                  <c:v>2.71</c:v>
                </c:pt>
                <c:pt idx="204">
                  <c:v>2.891</c:v>
                </c:pt>
                <c:pt idx="205">
                  <c:v>3.0470000000000002</c:v>
                </c:pt>
                <c:pt idx="206">
                  <c:v>3.2759999999999998</c:v>
                </c:pt>
                <c:pt idx="207">
                  <c:v>3.3840000000000003</c:v>
                </c:pt>
                <c:pt idx="208">
                  <c:v>3.4860000000000002</c:v>
                </c:pt>
                <c:pt idx="209">
                  <c:v>3.6080000000000001</c:v>
                </c:pt>
                <c:pt idx="210">
                  <c:v>3.8330000000000002</c:v>
                </c:pt>
                <c:pt idx="211">
                  <c:v>4.0230000000000006</c:v>
                </c:pt>
                <c:pt idx="212">
                  <c:v>4.0449999999999999</c:v>
                </c:pt>
                <c:pt idx="213">
                  <c:v>4.3529999999999998</c:v>
                </c:pt>
                <c:pt idx="214">
                  <c:v>4.5549999999999997</c:v>
                </c:pt>
                <c:pt idx="215">
                  <c:v>4.6660000000000004</c:v>
                </c:pt>
                <c:pt idx="216">
                  <c:v>4.7290000000000001</c:v>
                </c:pt>
                <c:pt idx="217">
                  <c:v>4.923</c:v>
                </c:pt>
                <c:pt idx="218">
                  <c:v>5.0490000000000004</c:v>
                </c:pt>
                <c:pt idx="219">
                  <c:v>5.2040000000000006</c:v>
                </c:pt>
                <c:pt idx="220">
                  <c:v>5.2889999999999997</c:v>
                </c:pt>
                <c:pt idx="221">
                  <c:v>5.4899999999999993</c:v>
                </c:pt>
                <c:pt idx="222">
                  <c:v>5.5819999999999999</c:v>
                </c:pt>
                <c:pt idx="223">
                  <c:v>5.4820000000000002</c:v>
                </c:pt>
                <c:pt idx="224">
                  <c:v>5.4089999999999998</c:v>
                </c:pt>
                <c:pt idx="225">
                  <c:v>5.3949999999999996</c:v>
                </c:pt>
                <c:pt idx="226">
                  <c:v>5.3730000000000002</c:v>
                </c:pt>
                <c:pt idx="227">
                  <c:v>5.3479999999999999</c:v>
                </c:pt>
                <c:pt idx="228">
                  <c:v>5.3840000000000003</c:v>
                </c:pt>
                <c:pt idx="229">
                  <c:v>5.3890000000000002</c:v>
                </c:pt>
                <c:pt idx="230">
                  <c:v>5.3159999999999998</c:v>
                </c:pt>
                <c:pt idx="231">
                  <c:v>5.3540000000000001</c:v>
                </c:pt>
                <c:pt idx="232">
                  <c:v>5.3689999999999998</c:v>
                </c:pt>
                <c:pt idx="233">
                  <c:v>5.3929999999999998</c:v>
                </c:pt>
                <c:pt idx="234">
                  <c:v>5.3740000000000006</c:v>
                </c:pt>
                <c:pt idx="235">
                  <c:v>5.3760000000000003</c:v>
                </c:pt>
                <c:pt idx="236">
                  <c:v>5.3650000000000002</c:v>
                </c:pt>
                <c:pt idx="237">
                  <c:v>5.0510000000000002</c:v>
                </c:pt>
                <c:pt idx="238">
                  <c:v>4.8319999999999999</c:v>
                </c:pt>
                <c:pt idx="239">
                  <c:v>4.8250000000000002</c:v>
                </c:pt>
                <c:pt idx="240">
                  <c:v>3.7789999999999999</c:v>
                </c:pt>
                <c:pt idx="241">
                  <c:v>3.004</c:v>
                </c:pt>
                <c:pt idx="242">
                  <c:v>2.68</c:v>
                </c:pt>
                <c:pt idx="243">
                  <c:v>2.839</c:v>
                </c:pt>
                <c:pt idx="244">
                  <c:v>2.8559999999999999</c:v>
                </c:pt>
                <c:pt idx="245">
                  <c:v>3.1040000000000001</c:v>
                </c:pt>
                <c:pt idx="246">
                  <c:v>3.1189999999999998</c:v>
                </c:pt>
                <c:pt idx="247">
                  <c:v>3.1080000000000001</c:v>
                </c:pt>
                <c:pt idx="248">
                  <c:v>3.3369999999999997</c:v>
                </c:pt>
                <c:pt idx="249">
                  <c:v>3.8780000000000001</c:v>
                </c:pt>
                <c:pt idx="250">
                  <c:v>2.6579999999999999</c:v>
                </c:pt>
                <c:pt idx="251">
                  <c:v>2.1779999999999999</c:v>
                </c:pt>
                <c:pt idx="252">
                  <c:v>1.6220000000000001</c:v>
                </c:pt>
                <c:pt idx="253">
                  <c:v>1.7569999999999999</c:v>
                </c:pt>
                <c:pt idx="254">
                  <c:v>1.8270000000000002</c:v>
                </c:pt>
                <c:pt idx="255">
                  <c:v>1.6779999999999999</c:v>
                </c:pt>
                <c:pt idx="256">
                  <c:v>1.3559999999999999</c:v>
                </c:pt>
                <c:pt idx="257">
                  <c:v>1.18</c:v>
                </c:pt>
                <c:pt idx="258">
                  <c:v>0.98099999999999987</c:v>
                </c:pt>
                <c:pt idx="259">
                  <c:v>0.84299999999999997</c:v>
                </c:pt>
                <c:pt idx="260">
                  <c:v>0.67700000000000005</c:v>
                </c:pt>
                <c:pt idx="261">
                  <c:v>0.59</c:v>
                </c:pt>
                <c:pt idx="262">
                  <c:v>0.51700000000000002</c:v>
                </c:pt>
                <c:pt idx="263">
                  <c:v>0.45300000000000001</c:v>
                </c:pt>
                <c:pt idx="264">
                  <c:v>0.39899999999999997</c:v>
                </c:pt>
                <c:pt idx="265">
                  <c:v>0.38800000000000001</c:v>
                </c:pt>
                <c:pt idx="266">
                  <c:v>0.41099999999999998</c:v>
                </c:pt>
                <c:pt idx="267">
                  <c:v>0.47600000000000003</c:v>
                </c:pt>
                <c:pt idx="268">
                  <c:v>0.65900000000000003</c:v>
                </c:pt>
                <c:pt idx="269">
                  <c:v>0.752</c:v>
                </c:pt>
                <c:pt idx="270">
                  <c:v>0.71899999999999997</c:v>
                </c:pt>
                <c:pt idx="271">
                  <c:v>0.57899999999999996</c:v>
                </c:pt>
                <c:pt idx="272">
                  <c:v>0.47800000000000004</c:v>
                </c:pt>
                <c:pt idx="273">
                  <c:v>0.45500000000000002</c:v>
                </c:pt>
                <c:pt idx="274">
                  <c:v>0.44600000000000006</c:v>
                </c:pt>
                <c:pt idx="275">
                  <c:v>0.45799999999999996</c:v>
                </c:pt>
                <c:pt idx="276">
                  <c:v>0.45500000000000002</c:v>
                </c:pt>
                <c:pt idx="277">
                  <c:v>0.46400000000000002</c:v>
                </c:pt>
                <c:pt idx="278">
                  <c:v>0.46100000000000002</c:v>
                </c:pt>
                <c:pt idx="279">
                  <c:v>0.44200000000000006</c:v>
                </c:pt>
                <c:pt idx="280">
                  <c:v>0.41399999999999998</c:v>
                </c:pt>
                <c:pt idx="281">
                  <c:v>0.39800000000000002</c:v>
                </c:pt>
                <c:pt idx="282">
                  <c:v>0.41399999999999998</c:v>
                </c:pt>
                <c:pt idx="283">
                  <c:v>0.45900000000000002</c:v>
                </c:pt>
                <c:pt idx="284">
                  <c:v>0.52200000000000002</c:v>
                </c:pt>
                <c:pt idx="285">
                  <c:v>0.59500000000000008</c:v>
                </c:pt>
                <c:pt idx="286">
                  <c:v>0.68100000000000005</c:v>
                </c:pt>
                <c:pt idx="287">
                  <c:v>0.77999999999999992</c:v>
                </c:pt>
                <c:pt idx="288">
                  <c:v>0.79700000000000004</c:v>
                </c:pt>
                <c:pt idx="289">
                  <c:v>0.75700000000000001</c:v>
                </c:pt>
                <c:pt idx="290">
                  <c:v>0.74099999999999999</c:v>
                </c:pt>
                <c:pt idx="291">
                  <c:v>0.73099999999999998</c:v>
                </c:pt>
                <c:pt idx="292">
                  <c:v>0.73299999999999998</c:v>
                </c:pt>
                <c:pt idx="293">
                  <c:v>0.73599999999999999</c:v>
                </c:pt>
                <c:pt idx="294">
                  <c:v>0.73</c:v>
                </c:pt>
                <c:pt idx="295">
                  <c:v>0.71799999999999997</c:v>
                </c:pt>
                <c:pt idx="296">
                  <c:v>0.67200000000000004</c:v>
                </c:pt>
                <c:pt idx="297">
                  <c:v>0.58199999999999996</c:v>
                </c:pt>
                <c:pt idx="298">
                  <c:v>0.52800000000000002</c:v>
                </c:pt>
                <c:pt idx="299">
                  <c:v>0.51500000000000001</c:v>
                </c:pt>
                <c:pt idx="300">
                  <c:v>0.48799999999999999</c:v>
                </c:pt>
                <c:pt idx="301">
                  <c:v>0.46300000000000002</c:v>
                </c:pt>
                <c:pt idx="302">
                  <c:v>0.44800000000000001</c:v>
                </c:pt>
                <c:pt idx="303">
                  <c:v>0.436</c:v>
                </c:pt>
                <c:pt idx="304">
                  <c:v>0.42099999999999999</c:v>
                </c:pt>
                <c:pt idx="305">
                  <c:v>0.41399999999999998</c:v>
                </c:pt>
                <c:pt idx="306">
                  <c:v>0.40300000000000002</c:v>
                </c:pt>
                <c:pt idx="307">
                  <c:v>0.39500000000000002</c:v>
                </c:pt>
                <c:pt idx="308">
                  <c:v>0.38</c:v>
                </c:pt>
                <c:pt idx="309">
                  <c:v>0.36099999999999999</c:v>
                </c:pt>
                <c:pt idx="310">
                  <c:v>0.35099999999999998</c:v>
                </c:pt>
                <c:pt idx="311">
                  <c:v>0.34599999999999997</c:v>
                </c:pt>
                <c:pt idx="312">
                  <c:v>0.33800000000000002</c:v>
                </c:pt>
                <c:pt idx="313">
                  <c:v>0.33100000000000002</c:v>
                </c:pt>
                <c:pt idx="314">
                  <c:v>0.33100000000000002</c:v>
                </c:pt>
                <c:pt idx="315">
                  <c:v>0.32400000000000001</c:v>
                </c:pt>
                <c:pt idx="316">
                  <c:v>0.32300000000000001</c:v>
                </c:pt>
                <c:pt idx="317">
                  <c:v>0.32400000000000001</c:v>
                </c:pt>
                <c:pt idx="318">
                  <c:v>0.32800000000000001</c:v>
                </c:pt>
                <c:pt idx="319">
                  <c:v>0.33</c:v>
                </c:pt>
                <c:pt idx="320">
                  <c:v>0.33</c:v>
                </c:pt>
                <c:pt idx="321">
                  <c:v>0.32400000000000001</c:v>
                </c:pt>
                <c:pt idx="322">
                  <c:v>0.32700000000000001</c:v>
                </c:pt>
                <c:pt idx="323">
                  <c:v>0.34300000000000003</c:v>
                </c:pt>
                <c:pt idx="324">
                  <c:v>0.35799999999999998</c:v>
                </c:pt>
                <c:pt idx="325">
                  <c:v>0.376</c:v>
                </c:pt>
                <c:pt idx="326">
                  <c:v>0.39900000000000002</c:v>
                </c:pt>
                <c:pt idx="327">
                  <c:v>0.40500000000000003</c:v>
                </c:pt>
                <c:pt idx="328">
                  <c:v>0.41699999999999998</c:v>
                </c:pt>
                <c:pt idx="329">
                  <c:v>0.44</c:v>
                </c:pt>
                <c:pt idx="330">
                  <c:v>0.46200000000000002</c:v>
                </c:pt>
                <c:pt idx="331">
                  <c:v>0.51900000000000002</c:v>
                </c:pt>
                <c:pt idx="332">
                  <c:v>0.53700000000000003</c:v>
                </c:pt>
                <c:pt idx="333">
                  <c:v>0.52800000000000002</c:v>
                </c:pt>
                <c:pt idx="334">
                  <c:v>0.60599999999999998</c:v>
                </c:pt>
                <c:pt idx="335">
                  <c:v>0.76400000000000001</c:v>
                </c:pt>
                <c:pt idx="336">
                  <c:v>0.85599999999999998</c:v>
                </c:pt>
                <c:pt idx="337">
                  <c:v>0.87</c:v>
                </c:pt>
                <c:pt idx="338">
                  <c:v>0.90100000000000002</c:v>
                </c:pt>
                <c:pt idx="339">
                  <c:v>0.90300000000000002</c:v>
                </c:pt>
                <c:pt idx="340">
                  <c:v>0.93300000000000005</c:v>
                </c:pt>
                <c:pt idx="341">
                  <c:v>0.93600000000000005</c:v>
                </c:pt>
                <c:pt idx="342">
                  <c:v>0.999</c:v>
                </c:pt>
                <c:pt idx="343">
                  <c:v>1.198</c:v>
                </c:pt>
                <c:pt idx="344">
                  <c:v>1.2470000000000001</c:v>
                </c:pt>
                <c:pt idx="345">
                  <c:v>1.2589999999999999</c:v>
                </c:pt>
                <c:pt idx="346">
                  <c:v>1.2689999999999999</c:v>
                </c:pt>
                <c:pt idx="347">
                  <c:v>1.306</c:v>
                </c:pt>
                <c:pt idx="348">
                  <c:v>1.34</c:v>
                </c:pt>
                <c:pt idx="349">
                  <c:v>1.351</c:v>
                </c:pt>
                <c:pt idx="350">
                  <c:v>1.4259999999999999</c:v>
                </c:pt>
                <c:pt idx="351">
                  <c:v>1.417</c:v>
                </c:pt>
                <c:pt idx="352">
                  <c:v>1.425</c:v>
                </c:pt>
                <c:pt idx="353">
                  <c:v>1.4319999999999999</c:v>
                </c:pt>
                <c:pt idx="354">
                  <c:v>1.4570000000000001</c:v>
                </c:pt>
                <c:pt idx="355">
                  <c:v>1.454</c:v>
                </c:pt>
                <c:pt idx="356">
                  <c:v>1.4730000000000001</c:v>
                </c:pt>
                <c:pt idx="357">
                  <c:v>1.542</c:v>
                </c:pt>
                <c:pt idx="358">
                  <c:v>1.6259999999999999</c:v>
                </c:pt>
                <c:pt idx="359">
                  <c:v>1.768</c:v>
                </c:pt>
                <c:pt idx="360">
                  <c:v>1.907</c:v>
                </c:pt>
                <c:pt idx="361">
                  <c:v>2.089</c:v>
                </c:pt>
                <c:pt idx="362">
                  <c:v>2.3450000000000002</c:v>
                </c:pt>
                <c:pt idx="363">
                  <c:v>2.4940000000000002</c:v>
                </c:pt>
                <c:pt idx="364">
                  <c:v>2.5</c:v>
                </c:pt>
                <c:pt idx="365">
                  <c:v>2.496</c:v>
                </c:pt>
                <c:pt idx="366">
                  <c:v>2.52</c:v>
                </c:pt>
                <c:pt idx="367">
                  <c:v>2.52</c:v>
                </c:pt>
                <c:pt idx="368">
                  <c:v>2.569</c:v>
                </c:pt>
                <c:pt idx="369">
                  <c:v>2.6869999999999998</c:v>
                </c:pt>
                <c:pt idx="370">
                  <c:v>2.8639999999999999</c:v>
                </c:pt>
                <c:pt idx="371">
                  <c:v>2.8889999999999998</c:v>
                </c:pt>
                <c:pt idx="372" formatCode="General">
                  <c:v>2.8479999999999999</c:v>
                </c:pt>
                <c:pt idx="373" formatCode="General">
                  <c:v>2.7349999999999999</c:v>
                </c:pt>
                <c:pt idx="374" formatCode="General">
                  <c:v>2.6749999999999998</c:v>
                </c:pt>
                <c:pt idx="375" formatCode="General">
                  <c:v>2.633</c:v>
                </c:pt>
                <c:pt idx="376" formatCode="General">
                  <c:v>2.5680000000000001</c:v>
                </c:pt>
                <c:pt idx="377" formatCode="General">
                  <c:v>2.3010000000000002</c:v>
                </c:pt>
                <c:pt idx="378" formatCode="General">
                  <c:v>2.206</c:v>
                </c:pt>
                <c:pt idx="379" formatCode="General">
                  <c:v>2.0569999999999999</c:v>
                </c:pt>
                <c:pt idx="380" formatCode="General">
                  <c:v>2.0489999999999999</c:v>
                </c:pt>
                <c:pt idx="381" formatCode="General">
                  <c:v>1.9570000000000001</c:v>
                </c:pt>
                <c:pt idx="382" formatCode="General">
                  <c:v>1.9139999999999999</c:v>
                </c:pt>
                <c:pt idx="383" formatCode="General">
                  <c:v>1.901</c:v>
                </c:pt>
                <c:pt idx="384" formatCode="General">
                  <c:v>0</c:v>
                </c:pt>
                <c:pt idx="385" formatCode="General">
                  <c:v>0</c:v>
                </c:pt>
                <c:pt idx="386" formatCode="General">
                  <c:v>0</c:v>
                </c:pt>
                <c:pt idx="387" formatCode="General">
                  <c:v>1.0680000000000001</c:v>
                </c:pt>
                <c:pt idx="388" formatCode="General">
                  <c:v>0.627</c:v>
                </c:pt>
                <c:pt idx="389" formatCode="General">
                  <c:v>0</c:v>
                </c:pt>
                <c:pt idx="390" formatCode="General">
                  <c:v>0.33900000000000002</c:v>
                </c:pt>
                <c:pt idx="391" formatCode="General">
                  <c:v>0.313</c:v>
                </c:pt>
                <c:pt idx="392" formatCode="General">
                  <c:v>0</c:v>
                </c:pt>
                <c:pt idx="393" formatCode="General">
                  <c:v>0.247</c:v>
                </c:pt>
                <c:pt idx="394" formatCode="General">
                  <c:v>0.25</c:v>
                </c:pt>
                <c:pt idx="395" formatCode="General">
                  <c:v>0</c:v>
                </c:pt>
                <c:pt idx="396" formatCode="General">
                  <c:v>0.24099999999999999</c:v>
                </c:pt>
                <c:pt idx="397" formatCode="General">
                  <c:v>0.20599999999999999</c:v>
                </c:pt>
                <c:pt idx="398" formatCode="General">
                  <c:v>0</c:v>
                </c:pt>
                <c:pt idx="399" formatCode="General">
                  <c:v>0</c:v>
                </c:pt>
                <c:pt idx="400" formatCode="General">
                  <c:v>0</c:v>
                </c:pt>
                <c:pt idx="401" formatCode="General">
                  <c:v>0</c:v>
                </c:pt>
                <c:pt idx="402" formatCode="General">
                  <c:v>0</c:v>
                </c:pt>
                <c:pt idx="403" formatCode="General">
                  <c:v>0</c:v>
                </c:pt>
                <c:pt idx="404" formatCode="General">
                  <c:v>0</c:v>
                </c:pt>
                <c:pt idx="405" formatCode="General">
                  <c:v>0</c:v>
                </c:pt>
                <c:pt idx="406" formatCode="General">
                  <c:v>0</c:v>
                </c:pt>
                <c:pt idx="407" formatCode="General">
                  <c:v>0</c:v>
                </c:pt>
              </c:numCache>
            </c:numRef>
          </c:val>
          <c:smooth val="0"/>
          <c:extLst>
            <c:ext xmlns:c16="http://schemas.microsoft.com/office/drawing/2014/chart" uri="{C3380CC4-5D6E-409C-BE32-E72D297353CC}">
              <c16:uniqueId val="{00000000-CD7B-43D5-B097-8AC64D4D3EEC}"/>
            </c:ext>
          </c:extLst>
        </c:ser>
        <c:ser>
          <c:idx val="1"/>
          <c:order val="1"/>
          <c:tx>
            <c:strRef>
              <c:f>Գ31!$R$1</c:f>
              <c:strCache>
                <c:ptCount val="1"/>
                <c:pt idx="0">
                  <c:v>6-month Euribor (monthly average)</c:v>
                </c:pt>
              </c:strCache>
            </c:strRef>
          </c:tx>
          <c:spPr>
            <a:ln w="28575" cap="rnd" cmpd="sng" algn="ctr">
              <a:solidFill>
                <a:schemeClr val="accent2"/>
              </a:solidFill>
              <a:prstDash val="solid"/>
              <a:round/>
            </a:ln>
            <a:effectLst/>
          </c:spPr>
          <c:marker>
            <c:symbol val="none"/>
          </c:marker>
          <c:cat>
            <c:numRef>
              <c:f>Գ31!$O$2:$O$421</c:f>
              <c:numCache>
                <c:formatCode>General</c:formatCode>
                <c:ptCount val="408"/>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pt idx="384">
                  <c:v>2020</c:v>
                </c:pt>
                <c:pt idx="385">
                  <c:v>2020</c:v>
                </c:pt>
                <c:pt idx="386">
                  <c:v>2020</c:v>
                </c:pt>
                <c:pt idx="387">
                  <c:v>2020</c:v>
                </c:pt>
                <c:pt idx="388">
                  <c:v>2020</c:v>
                </c:pt>
                <c:pt idx="389">
                  <c:v>2020</c:v>
                </c:pt>
                <c:pt idx="390">
                  <c:v>2020</c:v>
                </c:pt>
                <c:pt idx="391">
                  <c:v>2020</c:v>
                </c:pt>
                <c:pt idx="392">
                  <c:v>2020</c:v>
                </c:pt>
                <c:pt idx="393">
                  <c:v>2020</c:v>
                </c:pt>
                <c:pt idx="394">
                  <c:v>2020</c:v>
                </c:pt>
                <c:pt idx="395">
                  <c:v>2020</c:v>
                </c:pt>
                <c:pt idx="396">
                  <c:v>2021</c:v>
                </c:pt>
                <c:pt idx="397">
                  <c:v>2021</c:v>
                </c:pt>
                <c:pt idx="398">
                  <c:v>2021</c:v>
                </c:pt>
                <c:pt idx="399">
                  <c:v>2021</c:v>
                </c:pt>
                <c:pt idx="400">
                  <c:v>2021</c:v>
                </c:pt>
                <c:pt idx="401">
                  <c:v>2021</c:v>
                </c:pt>
                <c:pt idx="402">
                  <c:v>2021</c:v>
                </c:pt>
                <c:pt idx="403">
                  <c:v>2021</c:v>
                </c:pt>
                <c:pt idx="404">
                  <c:v>2021</c:v>
                </c:pt>
                <c:pt idx="405">
                  <c:v>2021</c:v>
                </c:pt>
                <c:pt idx="406">
                  <c:v>2021</c:v>
                </c:pt>
                <c:pt idx="407">
                  <c:v>2021</c:v>
                </c:pt>
              </c:numCache>
            </c:numRef>
          </c:cat>
          <c:val>
            <c:numRef>
              <c:f>Գ31!$R$2:$R$421</c:f>
              <c:numCache>
                <c:formatCode>General</c:formatCode>
                <c:ptCount val="408"/>
                <c:pt idx="132" formatCode="_(* #,##0.000_);_(* \(#,##0.000\);_(* &quot;-&quot;??_);_(@_)">
                  <c:v>3.0979999999999999</c:v>
                </c:pt>
                <c:pt idx="133" formatCode="_(* #,##0.000_);_(* \(#,##0.000\);_(* &quot;-&quot;??_);_(@_)">
                  <c:v>3.04</c:v>
                </c:pt>
                <c:pt idx="134" formatCode="_(* #,##0.000_);_(* \(#,##0.000\);_(* &quot;-&quot;??_);_(@_)">
                  <c:v>3.0249999999999999</c:v>
                </c:pt>
                <c:pt idx="135" formatCode="_(* #,##0.000_);_(* \(#,##0.000\);_(* &quot;-&quot;??_);_(@_)">
                  <c:v>2.7040000000000002</c:v>
                </c:pt>
                <c:pt idx="136" formatCode="_(* #,##0.000_);_(* \(#,##0.000\);_(* &quot;-&quot;??_);_(@_)">
                  <c:v>2.5979999999999999</c:v>
                </c:pt>
                <c:pt idx="137" formatCode="_(* #,##0.000_);_(* \(#,##0.000\);_(* &quot;-&quot;??_);_(@_)">
                  <c:v>2.68</c:v>
                </c:pt>
                <c:pt idx="138" formatCode="_(* #,##0.000_);_(* \(#,##0.000\);_(* &quot;-&quot;??_);_(@_)">
                  <c:v>2.8980000000000001</c:v>
                </c:pt>
                <c:pt idx="139" formatCode="_(* #,##0.000_);_(* \(#,##0.000\);_(* &quot;-&quot;??_);_(@_)">
                  <c:v>3.0529999999999999</c:v>
                </c:pt>
                <c:pt idx="140" formatCode="_(* #,##0.000_);_(* \(#,##0.000\);_(* &quot;-&quot;??_);_(@_)">
                  <c:v>3.1070000000000002</c:v>
                </c:pt>
                <c:pt idx="141" formatCode="_(* #,##0.000_);_(* \(#,##0.000\);_(* &quot;-&quot;??_);_(@_)">
                  <c:v>3.4569999999999999</c:v>
                </c:pt>
                <c:pt idx="142" formatCode="_(* #,##0.000_);_(* \(#,##0.000\);_(* &quot;-&quot;??_);_(@_)">
                  <c:v>3.484</c:v>
                </c:pt>
                <c:pt idx="143" formatCode="_(* #,##0.000_);_(* \(#,##0.000\);_(* &quot;-&quot;??_);_(@_)">
                  <c:v>3.512</c:v>
                </c:pt>
                <c:pt idx="144" formatCode="_(* #,##0.000_);_(* \(#,##0.000\);_(* &quot;-&quot;??_);_(@_)">
                  <c:v>3.556</c:v>
                </c:pt>
                <c:pt idx="145" formatCode="_(* #,##0.000_);_(* \(#,##0.000\);_(* &quot;-&quot;??_);_(@_)">
                  <c:v>3.7349999999999999</c:v>
                </c:pt>
                <c:pt idx="146" formatCode="_(* #,##0.000_);_(* \(#,##0.000\);_(* &quot;-&quot;??_);_(@_)">
                  <c:v>3.9359999999999999</c:v>
                </c:pt>
                <c:pt idx="147" formatCode="_(* #,##0.000_);_(* \(#,##0.000\);_(* &quot;-&quot;??_);_(@_)">
                  <c:v>4.0830000000000002</c:v>
                </c:pt>
                <c:pt idx="148" formatCode="_(* #,##0.000_);_(* \(#,##0.000\);_(* &quot;-&quot;??_);_(@_)">
                  <c:v>4.5439999999999996</c:v>
                </c:pt>
                <c:pt idx="149" formatCode="_(* #,##0.000_);_(* \(#,##0.000\);_(* &quot;-&quot;??_);_(@_)">
                  <c:v>4.681</c:v>
                </c:pt>
                <c:pt idx="150" formatCode="_(* #,##0.000_);_(* \(#,##0.000\);_(* &quot;-&quot;??_);_(@_)">
                  <c:v>4.8369999999999997</c:v>
                </c:pt>
                <c:pt idx="151" formatCode="_(* #,##0.000_);_(* \(#,##0.000\);_(* &quot;-&quot;??_);_(@_)">
                  <c:v>5.0110000000000001</c:v>
                </c:pt>
                <c:pt idx="152" formatCode="_(* #,##0.000_);_(* \(#,##0.000\);_(* &quot;-&quot;??_);_(@_)">
                  <c:v>5.0380000000000003</c:v>
                </c:pt>
                <c:pt idx="153" formatCode="_(* #,##0.000_);_(* \(#,##0.000\);_(* &quot;-&quot;??_);_(@_)">
                  <c:v>5.1029999999999998</c:v>
                </c:pt>
                <c:pt idx="154" formatCode="_(* #,##0.000_);_(* \(#,##0.000\);_(* &quot;-&quot;??_);_(@_)">
                  <c:v>5.1310000000000002</c:v>
                </c:pt>
                <c:pt idx="155" formatCode="_(* #,##0.000_);_(* \(#,##0.000\);_(* &quot;-&quot;??_);_(@_)">
                  <c:v>4.92</c:v>
                </c:pt>
                <c:pt idx="156" formatCode="_(* #,##0.000_);_(* \(#,##0.000\);_(* &quot;-&quot;??_);_(@_)">
                  <c:v>4.4720000000000004</c:v>
                </c:pt>
                <c:pt idx="157" formatCode="_(* #,##0.000_);_(* \(#,##0.000\);_(* &quot;-&quot;??_);_(@_)">
                  <c:v>4.6660000000000004</c:v>
                </c:pt>
                <c:pt idx="158" formatCode="_(* #,##0.000_);_(* \(#,##0.000\);_(* &quot;-&quot;??_);_(@_)">
                  <c:v>4.577</c:v>
                </c:pt>
                <c:pt idx="159" formatCode="_(* #,##0.000_);_(* \(#,##0.000\);_(* &quot;-&quot;??_);_(@_)">
                  <c:v>4.5659999999999998</c:v>
                </c:pt>
                <c:pt idx="160" formatCode="_(* #,##0.000_);_(* \(#,##0.000\);_(* &quot;-&quot;??_);_(@_)">
                  <c:v>4.5659999999999998</c:v>
                </c:pt>
                <c:pt idx="161" formatCode="_(* #,##0.000_);_(* \(#,##0.000\);_(* &quot;-&quot;??_);_(@_)">
                  <c:v>4.3529999999999998</c:v>
                </c:pt>
                <c:pt idx="162" formatCode="_(* #,##0.000_);_(* \(#,##0.000\);_(* &quot;-&quot;??_);_(@_)">
                  <c:v>4.3869999999999996</c:v>
                </c:pt>
                <c:pt idx="163" formatCode="_(* #,##0.000_);_(* \(#,##0.000\);_(* &quot;-&quot;??_);_(@_)">
                  <c:v>4.2249999999999996</c:v>
                </c:pt>
                <c:pt idx="164" formatCode="_(* #,##0.000_);_(* \(#,##0.000\);_(* &quot;-&quot;??_);_(@_)">
                  <c:v>3.8759999999999999</c:v>
                </c:pt>
                <c:pt idx="165" formatCode="_(* #,##0.000_);_(* \(#,##0.000\);_(* &quot;-&quot;??_);_(@_)">
                  <c:v>3.4590000000000001</c:v>
                </c:pt>
                <c:pt idx="166" formatCode="_(* #,##0.000_);_(* \(#,##0.000\);_(* &quot;-&quot;??_);_(@_)">
                  <c:v>3.262</c:v>
                </c:pt>
                <c:pt idx="167" formatCode="_(* #,##0.000_);_(* \(#,##0.000\);_(* &quot;-&quot;??_);_(@_)">
                  <c:v>3.2559999999999998</c:v>
                </c:pt>
                <c:pt idx="168" formatCode="_(* #,##0.000_);_(* \(#,##0.000\);_(* &quot;-&quot;??_);_(@_)">
                  <c:v>3.3420000000000001</c:v>
                </c:pt>
                <c:pt idx="169" formatCode="_(* #,##0.000_);_(* \(#,##0.000\);_(* &quot;-&quot;??_);_(@_)">
                  <c:v>3.3980000000000001</c:v>
                </c:pt>
                <c:pt idx="170" formatCode="_(* #,##0.000_);_(* \(#,##0.000\);_(* &quot;-&quot;??_);_(@_)">
                  <c:v>3.5</c:v>
                </c:pt>
                <c:pt idx="171" formatCode="_(* #,##0.000_);_(* \(#,##0.000\);_(* &quot;-&quot;??_);_(@_)">
                  <c:v>3.536</c:v>
                </c:pt>
                <c:pt idx="172" formatCode="_(* #,##0.000_);_(* \(#,##0.000\);_(* &quot;-&quot;??_);_(@_)">
                  <c:v>3.6259999999999999</c:v>
                </c:pt>
                <c:pt idx="173" formatCode="_(* #,##0.000_);_(* \(#,##0.000\);_(* &quot;-&quot;??_);_(@_)">
                  <c:v>3.59</c:v>
                </c:pt>
                <c:pt idx="174" formatCode="_(* #,##0.000_);_(* \(#,##0.000\);_(* &quot;-&quot;??_);_(@_)">
                  <c:v>3.484</c:v>
                </c:pt>
                <c:pt idx="175" formatCode="_(* #,##0.000_);_(* \(#,##0.000\);_(* &quot;-&quot;??_);_(@_)">
                  <c:v>3.38</c:v>
                </c:pt>
                <c:pt idx="176" formatCode="_(* #,##0.000_);_(* \(#,##0.000\);_(* &quot;-&quot;??_);_(@_)">
                  <c:v>3.27</c:v>
                </c:pt>
                <c:pt idx="177" formatCode="_(* #,##0.000_);_(* \(#,##0.000\);_(* &quot;-&quot;??_);_(@_)">
                  <c:v>3.1680000000000001</c:v>
                </c:pt>
                <c:pt idx="178" formatCode="_(* #,##0.000_);_(* \(#,##0.000\);_(* &quot;-&quot;??_);_(@_)">
                  <c:v>3.0369999999999999</c:v>
                </c:pt>
                <c:pt idx="179" formatCode="_(* #,##0.000_);_(* \(#,##0.000\);_(* &quot;-&quot;??_);_(@_)">
                  <c:v>2.8919999999999999</c:v>
                </c:pt>
                <c:pt idx="180" formatCode="_(* #,##0.000_);_(* \(#,##0.000\);_(* &quot;-&quot;??_);_(@_)">
                  <c:v>2.758</c:v>
                </c:pt>
                <c:pt idx="181" formatCode="_(* #,##0.000_);_(* \(#,##0.000\);_(* &quot;-&quot;??_);_(@_)">
                  <c:v>2.5779999999999998</c:v>
                </c:pt>
                <c:pt idx="182" formatCode="_(* #,##0.000_);_(* \(#,##0.000\);_(* &quot;-&quot;??_);_(@_)">
                  <c:v>2.4510000000000001</c:v>
                </c:pt>
                <c:pt idx="183" formatCode="_(* #,##0.000_);_(* \(#,##0.000\);_(* &quot;-&quot;??_);_(@_)">
                  <c:v>2.4689999999999999</c:v>
                </c:pt>
                <c:pt idx="184" formatCode="_(* #,##0.000_);_(* \(#,##0.000\);_(* &quot;-&quot;??_);_(@_)">
                  <c:v>2.3079999999999998</c:v>
                </c:pt>
                <c:pt idx="185" formatCode="_(* #,##0.000_);_(* \(#,##0.000\);_(* &quot;-&quot;??_);_(@_)">
                  <c:v>2.0840000000000001</c:v>
                </c:pt>
                <c:pt idx="186" formatCode="_(* #,##0.000_);_(* \(#,##0.000\);_(* &quot;-&quot;??_);_(@_)">
                  <c:v>2.0920000000000001</c:v>
                </c:pt>
                <c:pt idx="187" formatCode="_(* #,##0.000_);_(* \(#,##0.000\);_(* &quot;-&quot;??_);_(@_)">
                  <c:v>2.1720000000000002</c:v>
                </c:pt>
                <c:pt idx="188" formatCode="_(* #,##0.000_);_(* \(#,##0.000\);_(* &quot;-&quot;??_);_(@_)">
                  <c:v>2.1779999999999999</c:v>
                </c:pt>
                <c:pt idx="189" formatCode="_(* #,##0.000_);_(* \(#,##0.000\);_(* &quot;-&quot;??_);_(@_)">
                  <c:v>2.173</c:v>
                </c:pt>
                <c:pt idx="190" formatCode="_(* #,##0.000_);_(* \(#,##0.000\);_(* &quot;-&quot;??_);_(@_)">
                  <c:v>2.2240000000000002</c:v>
                </c:pt>
                <c:pt idx="191" formatCode="_(* #,##0.000_);_(* \(#,##0.000\);_(* &quot;-&quot;??_);_(@_)">
                  <c:v>2.202</c:v>
                </c:pt>
                <c:pt idx="192" formatCode="_(* #,##0.000_);_(* \(#,##0.000\);_(* &quot;-&quot;??_);_(@_)">
                  <c:v>2.1150000000000002</c:v>
                </c:pt>
                <c:pt idx="193" formatCode="_(* #,##0.000_);_(* \(#,##0.000\);_(* &quot;-&quot;??_);_(@_)">
                  <c:v>2.0859999999999999</c:v>
                </c:pt>
                <c:pt idx="194" formatCode="_(* #,##0.000_);_(* \(#,##0.000\);_(* &quot;-&quot;??_);_(@_)">
                  <c:v>2.0179999999999998</c:v>
                </c:pt>
                <c:pt idx="195" formatCode="_(* #,##0.000_);_(* \(#,##0.000\);_(* &quot;-&quot;??_);_(@_)">
                  <c:v>2.0609999999999999</c:v>
                </c:pt>
                <c:pt idx="196" formatCode="_(* #,##0.000_);_(* \(#,##0.000\);_(* &quot;-&quot;??_);_(@_)">
                  <c:v>2.1360000000000001</c:v>
                </c:pt>
                <c:pt idx="197" formatCode="_(* #,##0.000_);_(* \(#,##0.000\);_(* &quot;-&quot;??_);_(@_)">
                  <c:v>2.1880000000000002</c:v>
                </c:pt>
                <c:pt idx="198" formatCode="_(* #,##0.000_);_(* \(#,##0.000\);_(* &quot;-&quot;??_);_(@_)">
                  <c:v>2.1880000000000002</c:v>
                </c:pt>
                <c:pt idx="199" formatCode="_(* #,##0.000_);_(* \(#,##0.000\);_(* &quot;-&quot;??_);_(@_)">
                  <c:v>2.169</c:v>
                </c:pt>
                <c:pt idx="200" formatCode="_(* #,##0.000_);_(* \(#,##0.000\);_(* &quot;-&quot;??_);_(@_)">
                  <c:v>2.2000000000000002</c:v>
                </c:pt>
                <c:pt idx="201" formatCode="_(* #,##0.000_);_(* \(#,##0.000\);_(* &quot;-&quot;??_);_(@_)">
                  <c:v>2.1909999999999998</c:v>
                </c:pt>
                <c:pt idx="202" formatCode="_(* #,##0.000_);_(* \(#,##0.000\);_(* &quot;-&quot;??_);_(@_)">
                  <c:v>2.2170000000000001</c:v>
                </c:pt>
                <c:pt idx="203" formatCode="_(* #,##0.000_);_(* \(#,##0.000\);_(* &quot;-&quot;??_);_(@_)">
                  <c:v>2.206</c:v>
                </c:pt>
                <c:pt idx="204" formatCode="_(* #,##0.000_);_(* \(#,##0.000\);_(* &quot;-&quot;??_);_(@_)">
                  <c:v>2.1920000000000002</c:v>
                </c:pt>
                <c:pt idx="205" formatCode="_(* #,##0.000_);_(* \(#,##0.000\);_(* &quot;-&quot;??_);_(@_)">
                  <c:v>2.1850000000000001</c:v>
                </c:pt>
                <c:pt idx="206" formatCode="_(* #,##0.000_);_(* \(#,##0.000\);_(* &quot;-&quot;??_);_(@_)">
                  <c:v>2.1920000000000002</c:v>
                </c:pt>
                <c:pt idx="207" formatCode="_(* #,##0.000_);_(* \(#,##0.000\);_(* &quot;-&quot;??_);_(@_)">
                  <c:v>2.1720000000000002</c:v>
                </c:pt>
                <c:pt idx="208" formatCode="_(* #,##0.000_);_(* \(#,##0.000\);_(* &quot;-&quot;??_);_(@_)">
                  <c:v>2.1440000000000001</c:v>
                </c:pt>
                <c:pt idx="209" formatCode="_(* #,##0.000_);_(* \(#,##0.000\);_(* &quot;-&quot;??_);_(@_)">
                  <c:v>2.1070000000000002</c:v>
                </c:pt>
                <c:pt idx="210" formatCode="_(* #,##0.000_);_(* \(#,##0.000\);_(* &quot;-&quot;??_);_(@_)">
                  <c:v>2.1349999999999998</c:v>
                </c:pt>
                <c:pt idx="211" formatCode="_(* #,##0.000_);_(* \(#,##0.000\);_(* &quot;-&quot;??_);_(@_)">
                  <c:v>2.16</c:v>
                </c:pt>
                <c:pt idx="212" formatCode="_(* #,##0.000_);_(* \(#,##0.000\);_(* &quot;-&quot;??_);_(@_)">
                  <c:v>2.1669999999999998</c:v>
                </c:pt>
                <c:pt idx="213" formatCode="_(* #,##0.000_);_(* \(#,##0.000\);_(* &quot;-&quot;??_);_(@_)">
                  <c:v>2.2719999999999998</c:v>
                </c:pt>
                <c:pt idx="214" formatCode="_(* #,##0.000_);_(* \(#,##0.000\);_(* &quot;-&quot;??_);_(@_)">
                  <c:v>2.5</c:v>
                </c:pt>
                <c:pt idx="215" formatCode="_(* #,##0.000_);_(* \(#,##0.000\);_(* &quot;-&quot;??_);_(@_)">
                  <c:v>2.6</c:v>
                </c:pt>
                <c:pt idx="216" formatCode="_(* #,##0.000_);_(* \(#,##0.000\);_(* &quot;-&quot;??_);_(@_)">
                  <c:v>2.6509999999999998</c:v>
                </c:pt>
                <c:pt idx="217" formatCode="_(* #,##0.000_);_(* \(#,##0.000\);_(* &quot;-&quot;??_);_(@_)">
                  <c:v>2.7250000000000001</c:v>
                </c:pt>
                <c:pt idx="218" formatCode="_(* #,##0.000_);_(* \(#,##0.000\);_(* &quot;-&quot;??_);_(@_)">
                  <c:v>2.8719999999999999</c:v>
                </c:pt>
                <c:pt idx="219" formatCode="_(* #,##0.000_);_(* \(#,##0.000\);_(* &quot;-&quot;??_);_(@_)">
                  <c:v>2.956</c:v>
                </c:pt>
                <c:pt idx="220" formatCode="_(* #,##0.000_);_(* \(#,##0.000\);_(* &quot;-&quot;??_);_(@_)">
                  <c:v>3.0579999999999998</c:v>
                </c:pt>
                <c:pt idx="221" formatCode="_(* #,##0.000_);_(* \(#,##0.000\);_(* &quot;-&quot;??_);_(@_)">
                  <c:v>3.1579999999999999</c:v>
                </c:pt>
                <c:pt idx="222" formatCode="_(* #,##0.000_);_(* \(#,##0.000\);_(* &quot;-&quot;??_);_(@_)">
                  <c:v>3.2879999999999998</c:v>
                </c:pt>
                <c:pt idx="223" formatCode="_(* #,##0.000_);_(* \(#,##0.000\);_(* &quot;-&quot;??_);_(@_)">
                  <c:v>3.41</c:v>
                </c:pt>
                <c:pt idx="224" formatCode="_(* #,##0.000_);_(* \(#,##0.000\);_(* &quot;-&quot;??_);_(@_)">
                  <c:v>3.5270000000000001</c:v>
                </c:pt>
                <c:pt idx="225" formatCode="_(* #,##0.000_);_(* \(#,##0.000\);_(* &quot;-&quot;??_);_(@_)">
                  <c:v>3.645</c:v>
                </c:pt>
                <c:pt idx="226" formatCode="_(* #,##0.000_);_(* \(#,##0.000\);_(* &quot;-&quot;??_);_(@_)">
                  <c:v>3.7280000000000002</c:v>
                </c:pt>
                <c:pt idx="227" formatCode="_(* #,##0.000_);_(* \(#,##0.000\);_(* &quot;-&quot;??_);_(@_)">
                  <c:v>3.7890000000000001</c:v>
                </c:pt>
                <c:pt idx="228" formatCode="_(* #,##0.000_);_(* \(#,##0.000\);_(* &quot;-&quot;??_);_(@_)">
                  <c:v>3.89</c:v>
                </c:pt>
                <c:pt idx="229" formatCode="_(* #,##0.000_);_(* \(#,##0.000\);_(* &quot;-&quot;??_);_(@_)">
                  <c:v>3.944</c:v>
                </c:pt>
                <c:pt idx="230" formatCode="_(* #,##0.000_);_(* \(#,##0.000\);_(* &quot;-&quot;??_);_(@_)">
                  <c:v>3.9660000000000002</c:v>
                </c:pt>
                <c:pt idx="231" formatCode="_(* #,##0.000_);_(* \(#,##0.000\);_(* &quot;-&quot;??_);_(@_)">
                  <c:v>4.0970000000000004</c:v>
                </c:pt>
                <c:pt idx="232" formatCode="_(* #,##0.000_);_(* \(#,##0.000\);_(* &quot;-&quot;??_);_(@_)">
                  <c:v>4.1970000000000001</c:v>
                </c:pt>
                <c:pt idx="233" formatCode="_(* #,##0.000_);_(* \(#,##0.000\);_(* &quot;-&quot;??_);_(@_)">
                  <c:v>4.2830000000000004</c:v>
                </c:pt>
                <c:pt idx="234" formatCode="_(* #,##0.000_);_(* \(#,##0.000\);_(* &quot;-&quot;??_);_(@_)">
                  <c:v>4.359</c:v>
                </c:pt>
                <c:pt idx="235" formatCode="_(* #,##0.000_);_(* \(#,##0.000\);_(* &quot;-&quot;??_);_(@_)">
                  <c:v>4.5940000000000003</c:v>
                </c:pt>
                <c:pt idx="236" formatCode="_(* #,##0.000_);_(* \(#,##0.000\);_(* &quot;-&quot;??_);_(@_)">
                  <c:v>4.7510000000000003</c:v>
                </c:pt>
                <c:pt idx="237" formatCode="_(* #,##0.000_);_(* \(#,##0.000\);_(* &quot;-&quot;??_);_(@_)">
                  <c:v>4.6630000000000003</c:v>
                </c:pt>
                <c:pt idx="238" formatCode="_(* #,##0.000_);_(* \(#,##0.000\);_(* &quot;-&quot;??_);_(@_)">
                  <c:v>4.63</c:v>
                </c:pt>
                <c:pt idx="239" formatCode="_(* #,##0.000_);_(* \(#,##0.000\);_(* &quot;-&quot;??_);_(@_)">
                  <c:v>4.819</c:v>
                </c:pt>
                <c:pt idx="240" formatCode="_(* #,##0.000_);_(* \(#,##0.000\);_(* &quot;-&quot;??_);_(@_)">
                  <c:v>4.5010000000000003</c:v>
                </c:pt>
                <c:pt idx="241" formatCode="_(* #,##0.000_);_(* \(#,##0.000\);_(* &quot;-&quot;??_);_(@_)">
                  <c:v>4.3559999999999999</c:v>
                </c:pt>
                <c:pt idx="242" formatCode="_(* #,##0.000_);_(* \(#,##0.000\);_(* &quot;-&quot;??_);_(@_)">
                  <c:v>4.593</c:v>
                </c:pt>
                <c:pt idx="243" formatCode="_(* #,##0.000_);_(* \(#,##0.000\);_(* &quot;-&quot;??_);_(@_)">
                  <c:v>4.7949999999999999</c:v>
                </c:pt>
                <c:pt idx="244" formatCode="_(* #,##0.000_);_(* \(#,##0.000\);_(* &quot;-&quot;??_);_(@_)">
                  <c:v>4.8970000000000002</c:v>
                </c:pt>
                <c:pt idx="245" formatCode="_(* #,##0.000_);_(* \(#,##0.000\);_(* &quot;-&quot;??_);_(@_)">
                  <c:v>5.0880000000000001</c:v>
                </c:pt>
                <c:pt idx="246" formatCode="_(* #,##0.000_);_(* \(#,##0.000\);_(* &quot;-&quot;??_);_(@_)">
                  <c:v>5.1479999999999997</c:v>
                </c:pt>
                <c:pt idx="247" formatCode="_(* #,##0.000_);_(* \(#,##0.000\);_(* &quot;-&quot;??_);_(@_)">
                  <c:v>5.16</c:v>
                </c:pt>
                <c:pt idx="248" formatCode="_(* #,##0.000_);_(* \(#,##0.000\);_(* &quot;-&quot;??_);_(@_)">
                  <c:v>5.2190000000000003</c:v>
                </c:pt>
                <c:pt idx="249" formatCode="_(* #,##0.000_);_(* \(#,##0.000\);_(* &quot;-&quot;??_);_(@_)">
                  <c:v>5.1779999999999999</c:v>
                </c:pt>
                <c:pt idx="250" formatCode="_(* #,##0.000_);_(* \(#,##0.000\);_(* &quot;-&quot;??_);_(@_)">
                  <c:v>4.2949999999999999</c:v>
                </c:pt>
                <c:pt idx="251" formatCode="_(* #,##0.000_);_(* \(#,##0.000\);_(* &quot;-&quot;??_);_(@_)">
                  <c:v>3.3849999999999998</c:v>
                </c:pt>
                <c:pt idx="252" formatCode="_(* #,##0.000_);_(* \(#,##0.000\);_(* &quot;-&quot;??_);_(@_)">
                  <c:v>2.5390000000000001</c:v>
                </c:pt>
                <c:pt idx="253" formatCode="_(* #,##0.000_);_(* \(#,##0.000\);_(* &quot;-&quot;??_);_(@_)">
                  <c:v>2.0339999999999998</c:v>
                </c:pt>
                <c:pt idx="254" formatCode="_(* #,##0.000_);_(* \(#,##0.000\);_(* &quot;-&quot;??_);_(@_)">
                  <c:v>1.774</c:v>
                </c:pt>
                <c:pt idx="255" formatCode="_(* #,##0.000_);_(* \(#,##0.000\);_(* &quot;-&quot;??_);_(@_)">
                  <c:v>1.6080000000000001</c:v>
                </c:pt>
                <c:pt idx="256" formatCode="_(* #,##0.000_);_(* \(#,##0.000\);_(* &quot;-&quot;??_);_(@_)">
                  <c:v>1.48</c:v>
                </c:pt>
                <c:pt idx="257" formatCode="_(* #,##0.000_);_(* \(#,##0.000\);_(* &quot;-&quot;??_);_(@_)">
                  <c:v>1.4359999999999999</c:v>
                </c:pt>
                <c:pt idx="258" formatCode="_(* #,##0.000_);_(* \(#,##0.000\);_(* &quot;-&quot;??_);_(@_)">
                  <c:v>1.2130000000000001</c:v>
                </c:pt>
                <c:pt idx="259" formatCode="_(* #,##0.000_);_(* \(#,##0.000\);_(* &quot;-&quot;??_);_(@_)">
                  <c:v>1.115</c:v>
                </c:pt>
                <c:pt idx="260" formatCode="_(* #,##0.000_);_(* \(#,##0.000\);_(* &quot;-&quot;??_);_(@_)">
                  <c:v>1.042</c:v>
                </c:pt>
                <c:pt idx="261" formatCode="_(* #,##0.000_);_(* \(#,##0.000\);_(* &quot;-&quot;??_);_(@_)">
                  <c:v>1.0169999999999999</c:v>
                </c:pt>
                <c:pt idx="262" formatCode="_(* #,##0.000_);_(* \(#,##0.000\);_(* &quot;-&quot;??_);_(@_)">
                  <c:v>0.99299999999999999</c:v>
                </c:pt>
                <c:pt idx="263" formatCode="_(* #,##0.000_);_(* \(#,##0.000\);_(* &quot;-&quot;??_);_(@_)">
                  <c:v>0.996</c:v>
                </c:pt>
                <c:pt idx="264" formatCode="_(* #,##0.000_);_(* \(#,##0.000\);_(* &quot;-&quot;??_);_(@_)">
                  <c:v>0.97699999999999998</c:v>
                </c:pt>
                <c:pt idx="265" formatCode="_(* #,##0.000_);_(* \(#,##0.000\);_(* &quot;-&quot;??_);_(@_)">
                  <c:v>0.96499999999999997</c:v>
                </c:pt>
                <c:pt idx="266" formatCode="_(* #,##0.000_);_(* \(#,##0.000\);_(* &quot;-&quot;??_);_(@_)">
                  <c:v>0.95199999999999996</c:v>
                </c:pt>
                <c:pt idx="267" formatCode="_(* #,##0.000_);_(* \(#,##0.000\);_(* &quot;-&quot;??_);_(@_)">
                  <c:v>0.95499999999999996</c:v>
                </c:pt>
                <c:pt idx="268" formatCode="_(* #,##0.000_);_(* \(#,##0.000\);_(* &quot;-&quot;??_);_(@_)">
                  <c:v>0.98199999999999998</c:v>
                </c:pt>
                <c:pt idx="269" formatCode="_(* #,##0.000_);_(* \(#,##0.000\);_(* &quot;-&quot;??_);_(@_)">
                  <c:v>1.012</c:v>
                </c:pt>
                <c:pt idx="270" formatCode="_(* #,##0.000_);_(* \(#,##0.000\);_(* &quot;-&quot;??_);_(@_)">
                  <c:v>1.1040000000000001</c:v>
                </c:pt>
                <c:pt idx="271" formatCode="_(* #,##0.000_);_(* \(#,##0.000\);_(* &quot;-&quot;??_);_(@_)">
                  <c:v>1.147</c:v>
                </c:pt>
                <c:pt idx="272" formatCode="_(* #,##0.000_);_(* \(#,##0.000\);_(* &quot;-&quot;??_);_(@_)">
                  <c:v>1.137</c:v>
                </c:pt>
                <c:pt idx="273" formatCode="_(* #,##0.000_);_(* \(#,##0.000\);_(* &quot;-&quot;??_);_(@_)">
                  <c:v>1.224</c:v>
                </c:pt>
                <c:pt idx="274" formatCode="_(* #,##0.000_);_(* \(#,##0.000\);_(* &quot;-&quot;??_);_(@_)">
                  <c:v>1.2689999999999999</c:v>
                </c:pt>
                <c:pt idx="275" formatCode="_(* #,##0.000_);_(* \(#,##0.000\);_(* &quot;-&quot;??_);_(@_)">
                  <c:v>1.2509999999999999</c:v>
                </c:pt>
                <c:pt idx="276">
                  <c:v>1.254</c:v>
                </c:pt>
                <c:pt idx="277">
                  <c:v>1.3520000000000001</c:v>
                </c:pt>
                <c:pt idx="278">
                  <c:v>1.4830000000000001</c:v>
                </c:pt>
                <c:pt idx="279">
                  <c:v>1.621</c:v>
                </c:pt>
                <c:pt idx="280">
                  <c:v>1.7069999999999999</c:v>
                </c:pt>
                <c:pt idx="281">
                  <c:v>1.7489999999999999</c:v>
                </c:pt>
                <c:pt idx="282">
                  <c:v>1.8180000000000001</c:v>
                </c:pt>
                <c:pt idx="283">
                  <c:v>1.7549999999999999</c:v>
                </c:pt>
                <c:pt idx="284">
                  <c:v>1.736</c:v>
                </c:pt>
                <c:pt idx="285">
                  <c:v>1.776</c:v>
                </c:pt>
                <c:pt idx="286">
                  <c:v>1.706</c:v>
                </c:pt>
                <c:pt idx="287">
                  <c:v>1.671</c:v>
                </c:pt>
                <c:pt idx="288" formatCode="_(* #,##0.000_);_(* \(#,##0.000\);_(* &quot;-&quot;??_);_(@_)">
                  <c:v>1.5049999999999999</c:v>
                </c:pt>
                <c:pt idx="289" formatCode="_(* #,##0.000_);_(* \(#,##0.000\);_(* &quot;-&quot;??_);_(@_)">
                  <c:v>1.345</c:v>
                </c:pt>
                <c:pt idx="290" formatCode="_(* #,##0.000_);_(* \(#,##0.000\);_(* &quot;-&quot;??_);_(@_)">
                  <c:v>1.1639999999999999</c:v>
                </c:pt>
                <c:pt idx="291" formatCode="_(* #,##0.000_);_(* \(#,##0.000\);_(* &quot;-&quot;??_);_(@_)">
                  <c:v>1.04</c:v>
                </c:pt>
                <c:pt idx="292" formatCode="_(* #,##0.000_);_(* \(#,##0.000\);_(* &quot;-&quot;??_);_(@_)">
                  <c:v>0.97</c:v>
                </c:pt>
                <c:pt idx="293" formatCode="_(* #,##0.000_);_(* \(#,##0.000\);_(* &quot;-&quot;??_);_(@_)">
                  <c:v>0.93500000000000005</c:v>
                </c:pt>
                <c:pt idx="294" formatCode="_(* #,##0.000_);_(* \(#,##0.000\);_(* &quot;-&quot;??_);_(@_)">
                  <c:v>0.77900000000000003</c:v>
                </c:pt>
                <c:pt idx="295" formatCode="_(* #,##0.000_);_(* \(#,##0.000\);_(* &quot;-&quot;??_);_(@_)">
                  <c:v>0.60599999999999998</c:v>
                </c:pt>
                <c:pt idx="296" formatCode="_(* #,##0.000_);_(* \(#,##0.000\);_(* &quot;-&quot;??_);_(@_)">
                  <c:v>0.48400000000000004</c:v>
                </c:pt>
                <c:pt idx="297" formatCode="_(* #,##0.000_);_(* \(#,##0.000\);_(* &quot;-&quot;??_);_(@_)">
                  <c:v>0.41199999999999998</c:v>
                </c:pt>
                <c:pt idx="298" formatCode="_(* #,##0.000_);_(* \(#,##0.000\);_(* &quot;-&quot;??_);_(@_)">
                  <c:v>0.36</c:v>
                </c:pt>
                <c:pt idx="299" formatCode="_(* #,##0.000_);_(* \(#,##0.000\);_(* &quot;-&quot;??_);_(@_)">
                  <c:v>0.32400000000000001</c:v>
                </c:pt>
                <c:pt idx="300" formatCode="_(* #,##0.000_);_(* \(#,##0.000\);_(* &quot;-&quot;??_);_(@_)">
                  <c:v>0.34399999999999997</c:v>
                </c:pt>
                <c:pt idx="301" formatCode="_(* #,##0.000_);_(* \(#,##0.000\);_(* &quot;-&quot;??_);_(@_)">
                  <c:v>0.36199999999999999</c:v>
                </c:pt>
                <c:pt idx="302" formatCode="_(* #,##0.000_);_(* \(#,##0.000\);_(* &quot;-&quot;??_);_(@_)">
                  <c:v>0.32900000000000001</c:v>
                </c:pt>
                <c:pt idx="303" formatCode="_(* #,##0.000_);_(* \(#,##0.000\);_(* &quot;-&quot;??_);_(@_)">
                  <c:v>0.32400000000000001</c:v>
                </c:pt>
                <c:pt idx="304" formatCode="_(* #,##0.000_);_(* \(#,##0.000\);_(* &quot;-&quot;??_);_(@_)">
                  <c:v>0.29899999999999999</c:v>
                </c:pt>
                <c:pt idx="305" formatCode="_(* #,##0.000_);_(* \(#,##0.000\);_(* &quot;-&quot;??_);_(@_)">
                  <c:v>0.32100000000000001</c:v>
                </c:pt>
                <c:pt idx="306" formatCode="_(* #,##0.000_);_(* \(#,##0.000\);_(* &quot;-&quot;??_);_(@_)">
                  <c:v>0.33600000000000002</c:v>
                </c:pt>
                <c:pt idx="307" formatCode="_(* #,##0.000_);_(* \(#,##0.000\);_(* &quot;-&quot;??_);_(@_)">
                  <c:v>0.34200000000000003</c:v>
                </c:pt>
                <c:pt idx="308" formatCode="_(* #,##0.000_);_(* \(#,##0.000\);_(* &quot;-&quot;??_);_(@_)">
                  <c:v>0.34</c:v>
                </c:pt>
                <c:pt idx="309" formatCode="_(* #,##0.000_);_(* \(#,##0.000\);_(* &quot;-&quot;??_);_(@_)">
                  <c:v>0.34200000000000003</c:v>
                </c:pt>
                <c:pt idx="310" formatCode="_(* #,##0.000_);_(* \(#,##0.000\);_(* &quot;-&quot;??_);_(@_)">
                  <c:v>0.32700000000000001</c:v>
                </c:pt>
                <c:pt idx="311" formatCode="_(* #,##0.000_);_(* \(#,##0.000\);_(* &quot;-&quot;??_);_(@_)">
                  <c:v>0.371</c:v>
                </c:pt>
                <c:pt idx="312" formatCode="_(* #,##0.000_);_(* \(#,##0.000\);_(* &quot;-&quot;??_);_(@_)">
                  <c:v>0.39600000000000002</c:v>
                </c:pt>
                <c:pt idx="313" formatCode="_(* #,##0.000_);_(* \(#,##0.000\);_(* &quot;-&quot;??_);_(@_)">
                  <c:v>0.38700000000000001</c:v>
                </c:pt>
                <c:pt idx="314" formatCode="_(* #,##0.000_);_(* \(#,##0.000\);_(* &quot;-&quot;??_);_(@_)">
                  <c:v>0.40699999999999997</c:v>
                </c:pt>
                <c:pt idx="315" formatCode="_(* #,##0.000_);_(* \(#,##0.000\);_(* &quot;-&quot;??_);_(@_)">
                  <c:v>0.43</c:v>
                </c:pt>
                <c:pt idx="316" formatCode="_(* #,##0.000_);_(* \(#,##0.000\);_(* &quot;-&quot;??_);_(@_)">
                  <c:v>0.41699999999999998</c:v>
                </c:pt>
                <c:pt idx="317" formatCode="_(* #,##0.000_);_(* \(#,##0.000\);_(* &quot;-&quot;??_);_(@_)">
                  <c:v>0.33300000000000002</c:v>
                </c:pt>
                <c:pt idx="318" formatCode="_(* #,##0.000_);_(* \(#,##0.000\);_(* &quot;-&quot;??_);_(@_)">
                  <c:v>0.30499999999999999</c:v>
                </c:pt>
                <c:pt idx="319" formatCode="_(* #,##0.000_);_(* \(#,##0.000\);_(* &quot;-&quot;??_);_(@_)">
                  <c:v>0.29199999999999998</c:v>
                </c:pt>
                <c:pt idx="320" formatCode="_(* #,##0.000_);_(* \(#,##0.000\);_(* &quot;-&quot;??_);_(@_)">
                  <c:v>0.2</c:v>
                </c:pt>
                <c:pt idx="321" formatCode="_(* #,##0.000_);_(* \(#,##0.000\);_(* &quot;-&quot;??_);_(@_)">
                  <c:v>0.184</c:v>
                </c:pt>
                <c:pt idx="322" formatCode="_(* #,##0.000_);_(* \(#,##0.000\);_(* &quot;-&quot;??_);_(@_)">
                  <c:v>0.182</c:v>
                </c:pt>
                <c:pt idx="323" formatCode="_(* #,##0.000_);_(* \(#,##0.000\);_(* &quot;-&quot;??_);_(@_)">
                  <c:v>0.17599999999999999</c:v>
                </c:pt>
                <c:pt idx="324" formatCode="_(* #,##0.000_);_(* \(#,##0.000\);_(* &quot;-&quot;??_);_(@_)">
                  <c:v>0.152</c:v>
                </c:pt>
                <c:pt idx="325" formatCode="_(* #,##0.000_);_(* \(#,##0.000\);_(* &quot;-&quot;??_);_(@_)">
                  <c:v>0.126</c:v>
                </c:pt>
                <c:pt idx="326" formatCode="_(* #,##0.000_);_(* \(#,##0.000\);_(* &quot;-&quot;??_);_(@_)">
                  <c:v>9.7000000000000003E-2</c:v>
                </c:pt>
                <c:pt idx="327" formatCode="_(* #,##0.000_);_(* \(#,##0.000\);_(* &quot;-&quot;??_);_(@_)">
                  <c:v>7.2999999999999995E-2</c:v>
                </c:pt>
                <c:pt idx="328" formatCode="_(* #,##0.000_);_(* \(#,##0.000\);_(* &quot;-&quot;??_);_(@_)">
                  <c:v>5.7000000000000002E-2</c:v>
                </c:pt>
                <c:pt idx="329" formatCode="_(* #,##0.000_);_(* \(#,##0.000\);_(* &quot;-&quot;??_);_(@_)">
                  <c:v>4.9000000000000002E-2</c:v>
                </c:pt>
                <c:pt idx="330" formatCode="_(* #,##0.000_);_(* \(#,##0.000\);_(* &quot;-&quot;??_);_(@_)">
                  <c:v>4.9000000000000002E-2</c:v>
                </c:pt>
                <c:pt idx="331" formatCode="_(* #,##0.000_);_(* \(#,##0.000\);_(* &quot;-&quot;??_);_(@_)">
                  <c:v>4.3999999999999997E-2</c:v>
                </c:pt>
                <c:pt idx="332" formatCode="_(* #,##0.000_);_(* \(#,##0.000\);_(* &quot;-&quot;??_);_(@_)">
                  <c:v>3.5000000000000003E-2</c:v>
                </c:pt>
                <c:pt idx="333" formatCode="_(* #,##0.000_);_(* \(#,##0.000\);_(* &quot;-&quot;??_);_(@_)">
                  <c:v>0.02</c:v>
                </c:pt>
                <c:pt idx="334" formatCode="_(* #,##0.000_);_(* \(#,##0.000\);_(* &quot;-&quot;??_);_(@_)">
                  <c:v>-1.4999999999999999E-2</c:v>
                </c:pt>
                <c:pt idx="335" formatCode="_(* #,##0.000_);_(* \(#,##0.000\);_(* &quot;-&quot;??_);_(@_)">
                  <c:v>-0.04</c:v>
                </c:pt>
                <c:pt idx="336" formatCode="_(* #,##0.000_);_(* \(#,##0.000\);_(* &quot;-&quot;??_);_(@_)">
                  <c:v>-6.0999999999999999E-2</c:v>
                </c:pt>
                <c:pt idx="337" formatCode="_(* #,##0.000_);_(* \(#,##0.000\);_(* &quot;-&quot;??_);_(@_)">
                  <c:v>-0.115</c:v>
                </c:pt>
                <c:pt idx="338" formatCode="_(* #,##0.000_);_(* \(#,##0.000\);_(* &quot;-&quot;??_);_(@_)">
                  <c:v>-0.13400000000000001</c:v>
                </c:pt>
                <c:pt idx="339" formatCode="_(* #,##0.000_);_(* \(#,##0.000\);_(* &quot;-&quot;??_);_(@_)">
                  <c:v>-0.13800000000000001</c:v>
                </c:pt>
                <c:pt idx="340" formatCode="_(* #,##0.000_);_(* \(#,##0.000\);_(* &quot;-&quot;??_);_(@_)">
                  <c:v>-0.14499999999999999</c:v>
                </c:pt>
                <c:pt idx="341" formatCode="_(* #,##0.000_);_(* \(#,##0.000\);_(* &quot;-&quot;??_);_(@_)">
                  <c:v>-0.16200000000000001</c:v>
                </c:pt>
                <c:pt idx="342" formatCode="_(* #,##0.000_);_(* \(#,##0.000\);_(* &quot;-&quot;??_);_(@_)">
                  <c:v>-0.188</c:v>
                </c:pt>
                <c:pt idx="343" formatCode="_(* #,##0.000_);_(* \(#,##0.000\);_(* &quot;-&quot;??_);_(@_)">
                  <c:v>-0.189</c:v>
                </c:pt>
                <c:pt idx="344" formatCode="_(* #,##0.000_);_(* \(#,##0.000\);_(* &quot;-&quot;??_);_(@_)">
                  <c:v>-0.19900000000000001</c:v>
                </c:pt>
                <c:pt idx="345" formatCode="_(* #,##0.000_);_(* \(#,##0.000\);_(* &quot;-&quot;??_);_(@_)">
                  <c:v>-0.20699999999999999</c:v>
                </c:pt>
                <c:pt idx="346" formatCode="_(* #,##0.000_);_(* \(#,##0.000\);_(* &quot;-&quot;??_);_(@_)">
                  <c:v>-0.215</c:v>
                </c:pt>
                <c:pt idx="347" formatCode="_(* #,##0.000_);_(* \(#,##0.000\);_(* &quot;-&quot;??_);_(@_)">
                  <c:v>-0.218</c:v>
                </c:pt>
                <c:pt idx="348" formatCode="_(* #,##0.000_);_(* \(#,##0.000\);_(* &quot;-&quot;??_);_(@_)">
                  <c:v>-0.23599999999999999</c:v>
                </c:pt>
                <c:pt idx="349" formatCode="_(* #,##0.000_);_(* \(#,##0.000\);_(* &quot;-&quot;??_);_(@_)">
                  <c:v>-0.24099999999999999</c:v>
                </c:pt>
                <c:pt idx="350" formatCode="_(* #,##0.000_);_(* \(#,##0.000\);_(* &quot;-&quot;??_);_(@_)">
                  <c:v>-0.24099999999999999</c:v>
                </c:pt>
                <c:pt idx="351" formatCode="_(* #,##0.000_);_(* \(#,##0.000\);_(* &quot;-&quot;??_);_(@_)">
                  <c:v>-0.246</c:v>
                </c:pt>
                <c:pt idx="352" formatCode="_(* #,##0.000_);_(* \(#,##0.000\);_(* &quot;-&quot;??_);_(@_)">
                  <c:v>-0.251</c:v>
                </c:pt>
                <c:pt idx="353" formatCode="_(* #,##0.000_);_(* \(#,##0.000\);_(* &quot;-&quot;??_);_(@_)">
                  <c:v>-0.26700000000000002</c:v>
                </c:pt>
                <c:pt idx="354" formatCode="_(* #,##0.000_);_(* \(#,##0.000\);_(* &quot;-&quot;??_);_(@_)">
                  <c:v>-0.27300000000000002</c:v>
                </c:pt>
                <c:pt idx="355" formatCode="_(* #,##0.000_);_(* \(#,##0.000\);_(* &quot;-&quot;??_);_(@_)">
                  <c:v>-0.27200000000000002</c:v>
                </c:pt>
                <c:pt idx="356" formatCode="_(* #,##0.000_);_(* \(#,##0.000\);_(* &quot;-&quot;??_);_(@_)">
                  <c:v>-0.27300000000000002</c:v>
                </c:pt>
                <c:pt idx="357" formatCode="_(* #,##0.000_);_(* \(#,##0.000\);_(* &quot;-&quot;??_);_(@_)">
                  <c:v>-0.27400000000000002</c:v>
                </c:pt>
                <c:pt idx="358" formatCode="_(* #,##0.000_);_(* \(#,##0.000\);_(* &quot;-&quot;??_);_(@_)">
                  <c:v>-0.27400000000000002</c:v>
                </c:pt>
                <c:pt idx="359" formatCode="_(* #,##0.000_);_(* \(#,##0.000\);_(* &quot;-&quot;??_);_(@_)">
                  <c:v>-0.27100000000000002</c:v>
                </c:pt>
                <c:pt idx="360" formatCode="_(* #,##0.000_);_(* \(#,##0.000\);_(* &quot;-&quot;??_);_(@_)">
                  <c:v>-0.27400000000000002</c:v>
                </c:pt>
                <c:pt idx="361" formatCode="_(* #,##0.000_);_(* \(#,##0.000\);_(* &quot;-&quot;??_);_(@_)">
                  <c:v>-0.27500000000000002</c:v>
                </c:pt>
                <c:pt idx="362" formatCode="_(* #,##0.000_);_(* \(#,##0.000\);_(* &quot;-&quot;??_);_(@_)">
                  <c:v>-0.27100000000000002</c:v>
                </c:pt>
                <c:pt idx="363" formatCode="_(* #,##0.000_);_(* \(#,##0.000\);_(* &quot;-&quot;??_);_(@_)">
                  <c:v>-0.27</c:v>
                </c:pt>
                <c:pt idx="364" formatCode="_(* #,##0.000_);_(* \(#,##0.000\);_(* &quot;-&quot;??_);_(@_)">
                  <c:v>-0.27</c:v>
                </c:pt>
                <c:pt idx="365" formatCode="_(* #,##0.000_);_(* \(#,##0.000\);_(* &quot;-&quot;??_);_(@_)">
                  <c:v>-0.26900000000000002</c:v>
                </c:pt>
                <c:pt idx="366" formatCode="_(* #,##0.000_);_(* \(#,##0.000\);_(* &quot;-&quot;??_);_(@_)">
                  <c:v>-0.26900000000000002</c:v>
                </c:pt>
                <c:pt idx="367" formatCode="_(* #,##0.000_);_(* \(#,##0.000\);_(* &quot;-&quot;??_);_(@_)">
                  <c:v>-0.26700000000000002</c:v>
                </c:pt>
                <c:pt idx="368" formatCode="_(* #,##0.000_);_(* \(#,##0.000\);_(* &quot;-&quot;??_);_(@_)">
                  <c:v>-0.26800000000000002</c:v>
                </c:pt>
                <c:pt idx="369" formatCode="_(* #,##0.000_);_(* \(#,##0.000\);_(* &quot;-&quot;??_);_(@_)">
                  <c:v>-0.26400000000000001</c:v>
                </c:pt>
                <c:pt idx="370" formatCode="_(* #,##0.000_);_(* \(#,##0.000\);_(* &quot;-&quot;??_);_(@_)">
                  <c:v>-0.25700000000000001</c:v>
                </c:pt>
                <c:pt idx="371" formatCode="_(* #,##0.000_);_(* \(#,##0.000\);_(* &quot;-&quot;??_);_(@_)">
                  <c:v>-0.24099999999999999</c:v>
                </c:pt>
                <c:pt idx="372">
                  <c:v>-0.23599999999999999</c:v>
                </c:pt>
                <c:pt idx="373">
                  <c:v>-0.23200000000000001</c:v>
                </c:pt>
                <c:pt idx="374">
                  <c:v>-0.23</c:v>
                </c:pt>
                <c:pt idx="375">
                  <c:v>-0.23100000000000001</c:v>
                </c:pt>
                <c:pt idx="376">
                  <c:v>-0.23699999999999999</c:v>
                </c:pt>
                <c:pt idx="377">
                  <c:v>-0.27900000000000003</c:v>
                </c:pt>
                <c:pt idx="378">
                  <c:v>-0.34699999999999998</c:v>
                </c:pt>
                <c:pt idx="379">
                  <c:v>-0.40500000000000003</c:v>
                </c:pt>
                <c:pt idx="380">
                  <c:v>-0.39400000000000002</c:v>
                </c:pt>
                <c:pt idx="381">
                  <c:v>-0.36199999999999999</c:v>
                </c:pt>
                <c:pt idx="382">
                  <c:v>-0.33700000000000002</c:v>
                </c:pt>
                <c:pt idx="383">
                  <c:v>-0.33600000000000002</c:v>
                </c:pt>
                <c:pt idx="384">
                  <c:v>-0.33</c:v>
                </c:pt>
                <c:pt idx="385">
                  <c:v>-0.35499999999999998</c:v>
                </c:pt>
                <c:pt idx="386">
                  <c:v>-0.36599999999999999</c:v>
                </c:pt>
                <c:pt idx="387">
                  <c:v>-0.192</c:v>
                </c:pt>
                <c:pt idx="388">
                  <c:v>-0.14299999999999999</c:v>
                </c:pt>
                <c:pt idx="389">
                  <c:v>-0.223</c:v>
                </c:pt>
                <c:pt idx="390">
                  <c:v>-0.34599999999999997</c:v>
                </c:pt>
                <c:pt idx="391">
                  <c:v>-0.433</c:v>
                </c:pt>
                <c:pt idx="392">
                  <c:v>-0.46300000000000002</c:v>
                </c:pt>
                <c:pt idx="393">
                  <c:v>-0.49399999999999999</c:v>
                </c:pt>
                <c:pt idx="394">
                  <c:v>-0.50900000000000001</c:v>
                </c:pt>
                <c:pt idx="395">
                  <c:v>-0.51900000000000002</c:v>
                </c:pt>
                <c:pt idx="396">
                  <c:v>-0.52800000000000002</c:v>
                </c:pt>
                <c:pt idx="397">
                  <c:v>-0.52100000000000002</c:v>
                </c:pt>
                <c:pt idx="398">
                  <c:v>-0.51600000000000001</c:v>
                </c:pt>
                <c:pt idx="399">
                  <c:v>-0.51600000000000001</c:v>
                </c:pt>
                <c:pt idx="400">
                  <c:v>-0.51300000000000001</c:v>
                </c:pt>
                <c:pt idx="401">
                  <c:v>-0.51500000000000001</c:v>
                </c:pt>
                <c:pt idx="402">
                  <c:v>-0.51600000000000001</c:v>
                </c:pt>
                <c:pt idx="403">
                  <c:v>-0.52700000000000002</c:v>
                </c:pt>
                <c:pt idx="404">
                  <c:v>-0.52200000000000002</c:v>
                </c:pt>
                <c:pt idx="405">
                  <c:v>-0.52700000000000002</c:v>
                </c:pt>
                <c:pt idx="406">
                  <c:v>-0.53400000000000003</c:v>
                </c:pt>
                <c:pt idx="407">
                  <c:v>-0.54500000000000004</c:v>
                </c:pt>
              </c:numCache>
            </c:numRef>
          </c:val>
          <c:smooth val="0"/>
          <c:extLst>
            <c:ext xmlns:c16="http://schemas.microsoft.com/office/drawing/2014/chart" uri="{C3380CC4-5D6E-409C-BE32-E72D297353CC}">
              <c16:uniqueId val="{00000001-CD7B-43D5-B097-8AC64D4D3EEC}"/>
            </c:ext>
          </c:extLst>
        </c:ser>
        <c:dLbls>
          <c:showLegendKey val="0"/>
          <c:showVal val="0"/>
          <c:showCatName val="0"/>
          <c:showSerName val="0"/>
          <c:showPercent val="0"/>
          <c:showBubbleSize val="0"/>
        </c:dLbls>
        <c:smooth val="0"/>
        <c:axId val="58827136"/>
        <c:axId val="58828672"/>
      </c:lineChart>
      <c:catAx>
        <c:axId val="58827136"/>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58828672"/>
        <c:crosses val="autoZero"/>
        <c:auto val="1"/>
        <c:lblAlgn val="ctr"/>
        <c:lblOffset val="100"/>
        <c:tickLblSkip val="12"/>
        <c:tickMarkSkip val="1"/>
        <c:noMultiLvlLbl val="0"/>
      </c:catAx>
      <c:valAx>
        <c:axId val="58828672"/>
        <c:scaling>
          <c:orientation val="minMax"/>
        </c:scaling>
        <c:delete val="0"/>
        <c:axPos val="l"/>
        <c:majorGridlines>
          <c:spPr>
            <a:ln w="3175" cap="flat" cmpd="sng" algn="ctr">
              <a:solidFill>
                <a:srgbClr val="C0C0C0"/>
              </a:solidFill>
              <a:prstDash val="sysDash"/>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58827136"/>
        <c:crosses val="autoZero"/>
        <c:crossBetween val="between"/>
      </c:valAx>
      <c:spPr>
        <a:solidFill>
          <a:srgbClr val="FFFFFF"/>
        </a:solidFill>
        <a:ln w="12700">
          <a:solidFill>
            <a:srgbClr val="FFFFFF"/>
          </a:solidFill>
          <a:prstDash val="solid"/>
        </a:ln>
        <a:effectLst/>
      </c:spPr>
    </c:plotArea>
    <c:legend>
      <c:legendPos val="r"/>
      <c:layout>
        <c:manualLayout>
          <c:xMode val="edge"/>
          <c:yMode val="edge"/>
          <c:x val="0.11594568070295562"/>
          <c:y val="0.87731145878305683"/>
          <c:w val="0.79857598235003235"/>
          <c:h val="9.6608759414211653E-2"/>
        </c:manualLayout>
      </c:layout>
      <c:overlay val="0"/>
      <c:spPr>
        <a:solidFill>
          <a:srgbClr val="FFFFFF"/>
        </a:solidFill>
        <a:ln w="3175">
          <a:noFill/>
          <a:prstDash val="solid"/>
        </a:ln>
        <a:effectLst/>
      </c:spPr>
      <c:txPr>
        <a:bodyPr rot="0" spcFirstLastPara="1" vertOverflow="ellipsis" vert="horz" wrap="square" anchor="ctr" anchorCtr="1"/>
        <a:lstStyle/>
        <a:p>
          <a:pPr>
            <a:defRPr sz="1000" b="0" i="0" u="none" strike="noStrike" kern="1200"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7.259845557499757E-2"/>
          <c:y val="6.0422954943132115E-2"/>
          <c:w val="0.8992798860211918"/>
          <c:h val="0.71604057305336832"/>
        </c:manualLayout>
      </c:layout>
      <c:bar3DChart>
        <c:barDir val="col"/>
        <c:grouping val="percentStacked"/>
        <c:varyColors val="0"/>
        <c:ser>
          <c:idx val="0"/>
          <c:order val="0"/>
          <c:tx>
            <c:strRef>
              <c:f>[Charts_2021__final.xlsx]Գ325!$A$25</c:f>
              <c:strCache>
                <c:ptCount val="1"/>
                <c:pt idx="0">
                  <c:v>Concessional</c:v>
                </c:pt>
              </c:strCache>
            </c:strRef>
          </c:tx>
          <c:spPr>
            <a:solidFill>
              <a:srgbClr val="008080"/>
            </a:solidFill>
            <a:effectLst>
              <a:outerShdw blurRad="50800" dist="38100" dir="2700000" algn="tl" rotWithShape="0">
                <a:prstClr val="black">
                  <a:alpha val="40000"/>
                </a:prstClr>
              </a:outerShdw>
            </a:effectLst>
            <a:scene3d>
              <a:camera prst="orthographicFront"/>
              <a:lightRig rig="threePt" dir="t"/>
            </a:scene3d>
            <a:sp3d/>
          </c:spPr>
          <c:invertIfNegative val="0"/>
          <c:cat>
            <c:numRef>
              <c:f>[Charts_2021__final.xlsx]Գ325!$B$24:$X$24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[Charts_2021__final.xlsx]Գ325!$B$25:$X$25</c:f>
              <c:numCache>
                <c:formatCode>0.0</c:formatCode>
                <c:ptCount val="23"/>
                <c:pt idx="0">
                  <c:v>415.34323330693644</c:v>
                </c:pt>
                <c:pt idx="1">
                  <c:v>457.71311478645873</c:v>
                </c:pt>
                <c:pt idx="2">
                  <c:v>522.16067429098041</c:v>
                </c:pt>
                <c:pt idx="3">
                  <c:v>638.64326278025101</c:v>
                </c:pt>
                <c:pt idx="4">
                  <c:v>787.42944577426374</c:v>
                </c:pt>
                <c:pt idx="5">
                  <c:v>910.08371496422762</c:v>
                </c:pt>
                <c:pt idx="6">
                  <c:v>881.45037429935599</c:v>
                </c:pt>
                <c:pt idx="7">
                  <c:v>1006.9251750291746</c:v>
                </c:pt>
                <c:pt idx="8">
                  <c:v>1245.0831593457583</c:v>
                </c:pt>
                <c:pt idx="9">
                  <c:v>1386.5659840039498</c:v>
                </c:pt>
                <c:pt idx="10">
                  <c:v>1418.081913517319</c:v>
                </c:pt>
                <c:pt idx="11">
                  <c:v>1444.4370585940035</c:v>
                </c:pt>
                <c:pt idx="12">
                  <c:v>1943.2772955032599</c:v>
                </c:pt>
                <c:pt idx="13">
                  <c:v>1983.8347080259582</c:v>
                </c:pt>
                <c:pt idx="14">
                  <c:v>1987.7532342280342</c:v>
                </c:pt>
                <c:pt idx="15">
                  <c:v>1913.3931104214003</c:v>
                </c:pt>
                <c:pt idx="16">
                  <c:v>2041.2951398954885</c:v>
                </c:pt>
                <c:pt idx="17">
                  <c:v>2164.0918957778799</c:v>
                </c:pt>
                <c:pt idx="18">
                  <c:v>2385.3593957828134</c:v>
                </c:pt>
                <c:pt idx="19">
                  <c:v>2305.7737999600004</c:v>
                </c:pt>
                <c:pt idx="20">
                  <c:v>2225.7734089899996</c:v>
                </c:pt>
                <c:pt idx="21">
                  <c:v>2245.7928679199995</c:v>
                </c:pt>
                <c:pt idx="22">
                  <c:v>2086.0048637800005</c:v>
                </c:pt>
              </c:numCache>
            </c:numRef>
          </c:val>
          <c:extLst>
            <c:ext xmlns:c16="http://schemas.microsoft.com/office/drawing/2014/chart" uri="{C3380CC4-5D6E-409C-BE32-E72D297353CC}">
              <c16:uniqueId val="{00000000-3FFD-4287-BC72-BD4CB239BC0A}"/>
            </c:ext>
          </c:extLst>
        </c:ser>
        <c:ser>
          <c:idx val="1"/>
          <c:order val="1"/>
          <c:tx>
            <c:strRef>
              <c:f>[Charts_2021__final.xlsx]Գ325!$A$26</c:f>
              <c:strCache>
                <c:ptCount val="1"/>
                <c:pt idx="0">
                  <c:v>Commercial</c:v>
                </c:pt>
              </c:strCache>
            </c:strRef>
          </c:tx>
          <c:spPr>
            <a:solidFill>
              <a:srgbClr val="993366"/>
            </a:solidFill>
          </c:spPr>
          <c:invertIfNegative val="0"/>
          <c:cat>
            <c:numRef>
              <c:f>[Charts_2021__final.xlsx]Գ325!$B$24:$X$24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[Charts_2021__final.xlsx]Գ325!$B$26:$X$26</c:f>
              <c:numCache>
                <c:formatCode>0.0</c:formatCode>
                <c:ptCount val="23"/>
                <c:pt idx="0">
                  <c:v>252.68896071374999</c:v>
                </c:pt>
                <c:pt idx="1">
                  <c:v>223.51025863500004</c:v>
                </c:pt>
                <c:pt idx="2">
                  <c:v>204.65874574285718</c:v>
                </c:pt>
                <c:pt idx="3">
                  <c:v>179.21641855285719</c:v>
                </c:pt>
                <c:pt idx="4">
                  <c:v>80.13789923249999</c:v>
                </c:pt>
                <c:pt idx="5">
                  <c:v>32.408178682500001</c:v>
                </c:pt>
                <c:pt idx="6">
                  <c:v>21.627000770000002</c:v>
                </c:pt>
                <c:pt idx="7">
                  <c:v>12.980643610000012</c:v>
                </c:pt>
                <c:pt idx="8">
                  <c:v>42.079150050000237</c:v>
                </c:pt>
                <c:pt idx="9">
                  <c:v>42.511090050000007</c:v>
                </c:pt>
                <c:pt idx="10">
                  <c:v>1071.8391433605768</c:v>
                </c:pt>
                <c:pt idx="11">
                  <c:v>1311.9565441820698</c:v>
                </c:pt>
                <c:pt idx="12">
                  <c:v>1023.587018438692</c:v>
                </c:pt>
                <c:pt idx="13">
                  <c:v>1171.8205104267095</c:v>
                </c:pt>
                <c:pt idx="14">
                  <c:v>714.091666279528</c:v>
                </c:pt>
                <c:pt idx="15">
                  <c:v>775.69918371505196</c:v>
                </c:pt>
                <c:pt idx="16">
                  <c:v>894.92001256579579</c:v>
                </c:pt>
                <c:pt idx="17">
                  <c:v>1215.8606911970346</c:v>
                </c:pt>
                <c:pt idx="18">
                  <c:v>1635.6638682226587</c:v>
                </c:pt>
                <c:pt idx="19">
                  <c:v>1834.2589567200002</c:v>
                </c:pt>
                <c:pt idx="20">
                  <c:v>2080.9277064300004</c:v>
                </c:pt>
                <c:pt idx="21">
                  <c:v>2419.3889402200002</c:v>
                </c:pt>
                <c:pt idx="22">
                  <c:v>2395.0917402000005</c:v>
                </c:pt>
              </c:numCache>
            </c:numRef>
          </c:val>
          <c:extLst>
            <c:ext xmlns:c16="http://schemas.microsoft.com/office/drawing/2014/chart" uri="{C3380CC4-5D6E-409C-BE32-E72D297353CC}">
              <c16:uniqueId val="{00000001-3FFD-4287-BC72-BD4CB239BC0A}"/>
            </c:ext>
          </c:extLst>
        </c:ser>
        <c:dLbls>
          <c:showLegendKey val="0"/>
          <c:showVal val="0"/>
          <c:showCatName val="0"/>
          <c:showSerName val="0"/>
          <c:showPercent val="0"/>
          <c:showBubbleSize val="0"/>
        </c:dLbls>
        <c:gapWidth val="114"/>
        <c:gapDepth val="101"/>
        <c:shape val="box"/>
        <c:axId val="60245504"/>
        <c:axId val="60247040"/>
        <c:axId val="0"/>
      </c:bar3DChart>
      <c:catAx>
        <c:axId val="6024550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00" b="0" i="0" u="none" strike="noStrike" baseline="0">
                <a:solidFill>
                  <a:sysClr val="windowText" lastClr="000000"/>
                </a:solidFill>
                <a:latin typeface="GHEA Grapalat" panose="02000506050000020003" pitchFamily="50" charset="0"/>
                <a:ea typeface="Arial Armenian"/>
                <a:cs typeface="Arial Armenian"/>
              </a:defRPr>
            </a:pPr>
            <a:endParaRPr lang="en-US"/>
          </a:p>
        </c:txPr>
        <c:crossAx val="60247040"/>
        <c:crosses val="autoZero"/>
        <c:auto val="1"/>
        <c:lblAlgn val="ctr"/>
        <c:lblOffset val="100"/>
        <c:noMultiLvlLbl val="0"/>
      </c:catAx>
      <c:valAx>
        <c:axId val="60247040"/>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GHEA Grapalat" panose="02000506050000020003" pitchFamily="50" charset="0"/>
                <a:ea typeface="Arial Armenian"/>
                <a:cs typeface="Arial Armenian"/>
              </a:defRPr>
            </a:pPr>
            <a:endParaRPr lang="en-US"/>
          </a:p>
        </c:txPr>
        <c:crossAx val="60245504"/>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8922426363371245"/>
          <c:y val="0.89907945100612419"/>
          <c:w val="0.60060084074644504"/>
          <c:h val="7.0095497326878795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[Charts_2021__final.xlsx]Գ33!$Y$2</c:f>
              <c:strCache>
                <c:ptCount val="1"/>
                <c:pt idx="0">
                  <c:v>TSA total balance</c:v>
                </c:pt>
              </c:strCache>
            </c:strRef>
          </c:tx>
          <c:spPr>
            <a:ln w="25400">
              <a:noFill/>
            </a:ln>
          </c:spPr>
          <c:cat>
            <c:numRef>
              <c:f>[Charts_2021__final.xlsx]Գ33!$X$3:$X$258</c:f>
              <c:numCache>
                <c:formatCode>dd\/mm\/yy</c:formatCode>
                <c:ptCount val="256"/>
                <c:pt idx="0">
                  <c:v>44561</c:v>
                </c:pt>
                <c:pt idx="1">
                  <c:v>44560</c:v>
                </c:pt>
                <c:pt idx="2">
                  <c:v>44559</c:v>
                </c:pt>
                <c:pt idx="3">
                  <c:v>44558</c:v>
                </c:pt>
                <c:pt idx="4">
                  <c:v>44557</c:v>
                </c:pt>
                <c:pt idx="5">
                  <c:v>44554</c:v>
                </c:pt>
                <c:pt idx="6">
                  <c:v>44553</c:v>
                </c:pt>
                <c:pt idx="7">
                  <c:v>44552</c:v>
                </c:pt>
                <c:pt idx="8">
                  <c:v>44551</c:v>
                </c:pt>
                <c:pt idx="9">
                  <c:v>44550</c:v>
                </c:pt>
                <c:pt idx="10">
                  <c:v>44547</c:v>
                </c:pt>
                <c:pt idx="11">
                  <c:v>44546</c:v>
                </c:pt>
                <c:pt idx="12">
                  <c:v>44545</c:v>
                </c:pt>
                <c:pt idx="13">
                  <c:v>44544</c:v>
                </c:pt>
                <c:pt idx="14">
                  <c:v>44543</c:v>
                </c:pt>
                <c:pt idx="15">
                  <c:v>44540</c:v>
                </c:pt>
                <c:pt idx="16">
                  <c:v>44539</c:v>
                </c:pt>
                <c:pt idx="17">
                  <c:v>44538</c:v>
                </c:pt>
                <c:pt idx="18">
                  <c:v>44537</c:v>
                </c:pt>
                <c:pt idx="19">
                  <c:v>44536</c:v>
                </c:pt>
                <c:pt idx="20">
                  <c:v>44533</c:v>
                </c:pt>
                <c:pt idx="21">
                  <c:v>44532</c:v>
                </c:pt>
                <c:pt idx="22">
                  <c:v>44531</c:v>
                </c:pt>
                <c:pt idx="23">
                  <c:v>44530</c:v>
                </c:pt>
                <c:pt idx="24">
                  <c:v>44529</c:v>
                </c:pt>
                <c:pt idx="25">
                  <c:v>44526</c:v>
                </c:pt>
                <c:pt idx="26">
                  <c:v>44525</c:v>
                </c:pt>
                <c:pt idx="27">
                  <c:v>44524</c:v>
                </c:pt>
                <c:pt idx="28">
                  <c:v>44523</c:v>
                </c:pt>
                <c:pt idx="29">
                  <c:v>44522</c:v>
                </c:pt>
                <c:pt idx="30">
                  <c:v>44519</c:v>
                </c:pt>
                <c:pt idx="31">
                  <c:v>44518</c:v>
                </c:pt>
                <c:pt idx="32">
                  <c:v>44517</c:v>
                </c:pt>
                <c:pt idx="33">
                  <c:v>44516</c:v>
                </c:pt>
                <c:pt idx="34">
                  <c:v>44515</c:v>
                </c:pt>
                <c:pt idx="35">
                  <c:v>44512</c:v>
                </c:pt>
                <c:pt idx="36">
                  <c:v>44511</c:v>
                </c:pt>
                <c:pt idx="37">
                  <c:v>44510</c:v>
                </c:pt>
                <c:pt idx="38">
                  <c:v>44509</c:v>
                </c:pt>
                <c:pt idx="39">
                  <c:v>44508</c:v>
                </c:pt>
                <c:pt idx="40">
                  <c:v>44505</c:v>
                </c:pt>
                <c:pt idx="41">
                  <c:v>44504</c:v>
                </c:pt>
                <c:pt idx="42">
                  <c:v>44503</c:v>
                </c:pt>
                <c:pt idx="43">
                  <c:v>44502</c:v>
                </c:pt>
                <c:pt idx="44">
                  <c:v>44501</c:v>
                </c:pt>
                <c:pt idx="45">
                  <c:v>44498</c:v>
                </c:pt>
                <c:pt idx="46">
                  <c:v>44497</c:v>
                </c:pt>
                <c:pt idx="47">
                  <c:v>44496</c:v>
                </c:pt>
                <c:pt idx="48">
                  <c:v>44495</c:v>
                </c:pt>
                <c:pt idx="49">
                  <c:v>44494</c:v>
                </c:pt>
                <c:pt idx="50">
                  <c:v>44491</c:v>
                </c:pt>
                <c:pt idx="51">
                  <c:v>44490</c:v>
                </c:pt>
                <c:pt idx="52">
                  <c:v>44489</c:v>
                </c:pt>
                <c:pt idx="53">
                  <c:v>44488</c:v>
                </c:pt>
                <c:pt idx="54">
                  <c:v>44487</c:v>
                </c:pt>
                <c:pt idx="55">
                  <c:v>44484</c:v>
                </c:pt>
                <c:pt idx="56">
                  <c:v>44483</c:v>
                </c:pt>
                <c:pt idx="57">
                  <c:v>44482</c:v>
                </c:pt>
                <c:pt idx="58">
                  <c:v>44481</c:v>
                </c:pt>
                <c:pt idx="59">
                  <c:v>44480</c:v>
                </c:pt>
                <c:pt idx="60">
                  <c:v>44477</c:v>
                </c:pt>
                <c:pt idx="61">
                  <c:v>44476</c:v>
                </c:pt>
                <c:pt idx="62">
                  <c:v>44475</c:v>
                </c:pt>
                <c:pt idx="63">
                  <c:v>44474</c:v>
                </c:pt>
                <c:pt idx="64">
                  <c:v>44473</c:v>
                </c:pt>
                <c:pt idx="65">
                  <c:v>44470</c:v>
                </c:pt>
                <c:pt idx="66">
                  <c:v>44469</c:v>
                </c:pt>
                <c:pt idx="67">
                  <c:v>44468</c:v>
                </c:pt>
                <c:pt idx="68">
                  <c:v>44467</c:v>
                </c:pt>
                <c:pt idx="69">
                  <c:v>44466</c:v>
                </c:pt>
                <c:pt idx="70">
                  <c:v>44464</c:v>
                </c:pt>
                <c:pt idx="71">
                  <c:v>44463</c:v>
                </c:pt>
                <c:pt idx="72">
                  <c:v>44462</c:v>
                </c:pt>
                <c:pt idx="73">
                  <c:v>44461</c:v>
                </c:pt>
                <c:pt idx="74">
                  <c:v>44456</c:v>
                </c:pt>
                <c:pt idx="75">
                  <c:v>44455</c:v>
                </c:pt>
                <c:pt idx="76">
                  <c:v>44454</c:v>
                </c:pt>
                <c:pt idx="77">
                  <c:v>44453</c:v>
                </c:pt>
                <c:pt idx="78">
                  <c:v>44452</c:v>
                </c:pt>
                <c:pt idx="79">
                  <c:v>44449</c:v>
                </c:pt>
                <c:pt idx="80">
                  <c:v>44448</c:v>
                </c:pt>
                <c:pt idx="81">
                  <c:v>44447</c:v>
                </c:pt>
                <c:pt idx="82">
                  <c:v>44446</c:v>
                </c:pt>
                <c:pt idx="83">
                  <c:v>44445</c:v>
                </c:pt>
                <c:pt idx="84">
                  <c:v>44442</c:v>
                </c:pt>
                <c:pt idx="85">
                  <c:v>44441</c:v>
                </c:pt>
                <c:pt idx="86">
                  <c:v>44440</c:v>
                </c:pt>
                <c:pt idx="87">
                  <c:v>44439</c:v>
                </c:pt>
                <c:pt idx="88">
                  <c:v>44438</c:v>
                </c:pt>
                <c:pt idx="89">
                  <c:v>44435</c:v>
                </c:pt>
                <c:pt idx="90">
                  <c:v>44434</c:v>
                </c:pt>
                <c:pt idx="91">
                  <c:v>44433</c:v>
                </c:pt>
                <c:pt idx="92">
                  <c:v>44432</c:v>
                </c:pt>
                <c:pt idx="93">
                  <c:v>44431</c:v>
                </c:pt>
                <c:pt idx="94">
                  <c:v>44428</c:v>
                </c:pt>
                <c:pt idx="95">
                  <c:v>44427</c:v>
                </c:pt>
                <c:pt idx="96">
                  <c:v>44426</c:v>
                </c:pt>
                <c:pt idx="97">
                  <c:v>44425</c:v>
                </c:pt>
                <c:pt idx="98">
                  <c:v>44424</c:v>
                </c:pt>
                <c:pt idx="99">
                  <c:v>44421</c:v>
                </c:pt>
                <c:pt idx="100">
                  <c:v>44420</c:v>
                </c:pt>
                <c:pt idx="101">
                  <c:v>44419</c:v>
                </c:pt>
                <c:pt idx="102">
                  <c:v>44418</c:v>
                </c:pt>
                <c:pt idx="103">
                  <c:v>44417</c:v>
                </c:pt>
                <c:pt idx="104">
                  <c:v>44414</c:v>
                </c:pt>
                <c:pt idx="105">
                  <c:v>44413</c:v>
                </c:pt>
                <c:pt idx="106">
                  <c:v>44412</c:v>
                </c:pt>
                <c:pt idx="107">
                  <c:v>44411</c:v>
                </c:pt>
                <c:pt idx="108">
                  <c:v>44410</c:v>
                </c:pt>
                <c:pt idx="109">
                  <c:v>44407</c:v>
                </c:pt>
                <c:pt idx="110">
                  <c:v>44406</c:v>
                </c:pt>
                <c:pt idx="111">
                  <c:v>44405</c:v>
                </c:pt>
                <c:pt idx="112">
                  <c:v>44404</c:v>
                </c:pt>
                <c:pt idx="113">
                  <c:v>44403</c:v>
                </c:pt>
                <c:pt idx="114">
                  <c:v>44400</c:v>
                </c:pt>
                <c:pt idx="115">
                  <c:v>44399</c:v>
                </c:pt>
                <c:pt idx="116">
                  <c:v>44398</c:v>
                </c:pt>
                <c:pt idx="117">
                  <c:v>44397</c:v>
                </c:pt>
                <c:pt idx="118">
                  <c:v>44396</c:v>
                </c:pt>
                <c:pt idx="119">
                  <c:v>44393</c:v>
                </c:pt>
                <c:pt idx="120">
                  <c:v>44392</c:v>
                </c:pt>
                <c:pt idx="121">
                  <c:v>44391</c:v>
                </c:pt>
                <c:pt idx="122">
                  <c:v>44390</c:v>
                </c:pt>
                <c:pt idx="123">
                  <c:v>44389</c:v>
                </c:pt>
                <c:pt idx="124">
                  <c:v>44386</c:v>
                </c:pt>
                <c:pt idx="125">
                  <c:v>44385</c:v>
                </c:pt>
                <c:pt idx="126">
                  <c:v>44384</c:v>
                </c:pt>
                <c:pt idx="127">
                  <c:v>44383</c:v>
                </c:pt>
                <c:pt idx="128">
                  <c:v>44379</c:v>
                </c:pt>
                <c:pt idx="129">
                  <c:v>44378</c:v>
                </c:pt>
                <c:pt idx="130">
                  <c:v>44377</c:v>
                </c:pt>
                <c:pt idx="131">
                  <c:v>44376</c:v>
                </c:pt>
                <c:pt idx="132">
                  <c:v>44375</c:v>
                </c:pt>
                <c:pt idx="133">
                  <c:v>44372</c:v>
                </c:pt>
                <c:pt idx="134">
                  <c:v>44371</c:v>
                </c:pt>
                <c:pt idx="135">
                  <c:v>44370</c:v>
                </c:pt>
                <c:pt idx="136">
                  <c:v>44369</c:v>
                </c:pt>
                <c:pt idx="137">
                  <c:v>44368</c:v>
                </c:pt>
                <c:pt idx="138">
                  <c:v>44365</c:v>
                </c:pt>
                <c:pt idx="139">
                  <c:v>44364</c:v>
                </c:pt>
                <c:pt idx="140">
                  <c:v>44363</c:v>
                </c:pt>
                <c:pt idx="141">
                  <c:v>44362</c:v>
                </c:pt>
                <c:pt idx="142">
                  <c:v>44361</c:v>
                </c:pt>
                <c:pt idx="143">
                  <c:v>44358</c:v>
                </c:pt>
                <c:pt idx="144">
                  <c:v>44357</c:v>
                </c:pt>
                <c:pt idx="145">
                  <c:v>44356</c:v>
                </c:pt>
                <c:pt idx="146">
                  <c:v>44355</c:v>
                </c:pt>
                <c:pt idx="147">
                  <c:v>44354</c:v>
                </c:pt>
                <c:pt idx="148">
                  <c:v>44351</c:v>
                </c:pt>
                <c:pt idx="149">
                  <c:v>44350</c:v>
                </c:pt>
                <c:pt idx="150">
                  <c:v>44349</c:v>
                </c:pt>
                <c:pt idx="151">
                  <c:v>44348</c:v>
                </c:pt>
                <c:pt idx="152">
                  <c:v>44347</c:v>
                </c:pt>
                <c:pt idx="153">
                  <c:v>44343</c:v>
                </c:pt>
                <c:pt idx="154">
                  <c:v>44342</c:v>
                </c:pt>
                <c:pt idx="155">
                  <c:v>44341</c:v>
                </c:pt>
                <c:pt idx="156">
                  <c:v>44340</c:v>
                </c:pt>
                <c:pt idx="157">
                  <c:v>44337</c:v>
                </c:pt>
                <c:pt idx="158">
                  <c:v>44336</c:v>
                </c:pt>
                <c:pt idx="159">
                  <c:v>44335</c:v>
                </c:pt>
                <c:pt idx="160">
                  <c:v>44334</c:v>
                </c:pt>
                <c:pt idx="161">
                  <c:v>44333</c:v>
                </c:pt>
                <c:pt idx="162">
                  <c:v>44330</c:v>
                </c:pt>
                <c:pt idx="163">
                  <c:v>44329</c:v>
                </c:pt>
                <c:pt idx="164">
                  <c:v>44328</c:v>
                </c:pt>
                <c:pt idx="165">
                  <c:v>44327</c:v>
                </c:pt>
                <c:pt idx="166">
                  <c:v>44326</c:v>
                </c:pt>
                <c:pt idx="167">
                  <c:v>44323</c:v>
                </c:pt>
                <c:pt idx="168">
                  <c:v>44322</c:v>
                </c:pt>
                <c:pt idx="169">
                  <c:v>44321</c:v>
                </c:pt>
                <c:pt idx="170">
                  <c:v>44320</c:v>
                </c:pt>
                <c:pt idx="171">
                  <c:v>44319</c:v>
                </c:pt>
                <c:pt idx="172">
                  <c:v>44316</c:v>
                </c:pt>
                <c:pt idx="173">
                  <c:v>44315</c:v>
                </c:pt>
                <c:pt idx="174">
                  <c:v>44314</c:v>
                </c:pt>
                <c:pt idx="175">
                  <c:v>44313</c:v>
                </c:pt>
                <c:pt idx="176">
                  <c:v>44312</c:v>
                </c:pt>
                <c:pt idx="177">
                  <c:v>44309</c:v>
                </c:pt>
                <c:pt idx="178">
                  <c:v>44308</c:v>
                </c:pt>
                <c:pt idx="179">
                  <c:v>44307</c:v>
                </c:pt>
                <c:pt idx="180">
                  <c:v>44306</c:v>
                </c:pt>
                <c:pt idx="181">
                  <c:v>44305</c:v>
                </c:pt>
                <c:pt idx="182">
                  <c:v>44302</c:v>
                </c:pt>
                <c:pt idx="183">
                  <c:v>44301</c:v>
                </c:pt>
                <c:pt idx="184">
                  <c:v>44300</c:v>
                </c:pt>
                <c:pt idx="185">
                  <c:v>44299</c:v>
                </c:pt>
                <c:pt idx="186">
                  <c:v>44298</c:v>
                </c:pt>
                <c:pt idx="187">
                  <c:v>44295</c:v>
                </c:pt>
                <c:pt idx="188">
                  <c:v>44294</c:v>
                </c:pt>
                <c:pt idx="189">
                  <c:v>44293</c:v>
                </c:pt>
                <c:pt idx="190">
                  <c:v>44292</c:v>
                </c:pt>
                <c:pt idx="191">
                  <c:v>44291</c:v>
                </c:pt>
                <c:pt idx="192">
                  <c:v>44288</c:v>
                </c:pt>
                <c:pt idx="193">
                  <c:v>44287</c:v>
                </c:pt>
                <c:pt idx="194">
                  <c:v>44286</c:v>
                </c:pt>
                <c:pt idx="195">
                  <c:v>44285</c:v>
                </c:pt>
                <c:pt idx="196">
                  <c:v>44284</c:v>
                </c:pt>
                <c:pt idx="197">
                  <c:v>44281</c:v>
                </c:pt>
                <c:pt idx="198">
                  <c:v>44280</c:v>
                </c:pt>
                <c:pt idx="199">
                  <c:v>44279</c:v>
                </c:pt>
                <c:pt idx="200">
                  <c:v>44278</c:v>
                </c:pt>
                <c:pt idx="201">
                  <c:v>44277</c:v>
                </c:pt>
                <c:pt idx="202">
                  <c:v>44274</c:v>
                </c:pt>
                <c:pt idx="203">
                  <c:v>44273</c:v>
                </c:pt>
                <c:pt idx="204">
                  <c:v>44272</c:v>
                </c:pt>
                <c:pt idx="205">
                  <c:v>44271</c:v>
                </c:pt>
                <c:pt idx="206">
                  <c:v>44270</c:v>
                </c:pt>
                <c:pt idx="207">
                  <c:v>44267</c:v>
                </c:pt>
                <c:pt idx="208">
                  <c:v>44266</c:v>
                </c:pt>
                <c:pt idx="209">
                  <c:v>44265</c:v>
                </c:pt>
                <c:pt idx="210">
                  <c:v>44264</c:v>
                </c:pt>
                <c:pt idx="211">
                  <c:v>44260</c:v>
                </c:pt>
                <c:pt idx="212">
                  <c:v>44259</c:v>
                </c:pt>
                <c:pt idx="213">
                  <c:v>44258</c:v>
                </c:pt>
                <c:pt idx="214">
                  <c:v>44257</c:v>
                </c:pt>
                <c:pt idx="215">
                  <c:v>44256</c:v>
                </c:pt>
                <c:pt idx="216">
                  <c:v>44253</c:v>
                </c:pt>
                <c:pt idx="217">
                  <c:v>44252</c:v>
                </c:pt>
                <c:pt idx="218">
                  <c:v>44251</c:v>
                </c:pt>
                <c:pt idx="219">
                  <c:v>44250</c:v>
                </c:pt>
                <c:pt idx="220">
                  <c:v>44249</c:v>
                </c:pt>
                <c:pt idx="221">
                  <c:v>44246</c:v>
                </c:pt>
                <c:pt idx="222">
                  <c:v>44245</c:v>
                </c:pt>
                <c:pt idx="223">
                  <c:v>44244</c:v>
                </c:pt>
                <c:pt idx="224">
                  <c:v>44243</c:v>
                </c:pt>
                <c:pt idx="225">
                  <c:v>44242</c:v>
                </c:pt>
                <c:pt idx="226">
                  <c:v>44239</c:v>
                </c:pt>
                <c:pt idx="227">
                  <c:v>44238</c:v>
                </c:pt>
                <c:pt idx="228">
                  <c:v>44237</c:v>
                </c:pt>
                <c:pt idx="229">
                  <c:v>44236</c:v>
                </c:pt>
                <c:pt idx="230">
                  <c:v>44235</c:v>
                </c:pt>
                <c:pt idx="231">
                  <c:v>44232</c:v>
                </c:pt>
                <c:pt idx="232">
                  <c:v>44231</c:v>
                </c:pt>
                <c:pt idx="233">
                  <c:v>44230</c:v>
                </c:pt>
                <c:pt idx="234">
                  <c:v>44229</c:v>
                </c:pt>
                <c:pt idx="235">
                  <c:v>44228</c:v>
                </c:pt>
                <c:pt idx="236">
                  <c:v>44225</c:v>
                </c:pt>
                <c:pt idx="237">
                  <c:v>44223</c:v>
                </c:pt>
                <c:pt idx="238">
                  <c:v>44222</c:v>
                </c:pt>
                <c:pt idx="239">
                  <c:v>44221</c:v>
                </c:pt>
                <c:pt idx="240">
                  <c:v>44220</c:v>
                </c:pt>
                <c:pt idx="241">
                  <c:v>44218</c:v>
                </c:pt>
                <c:pt idx="242">
                  <c:v>44217</c:v>
                </c:pt>
                <c:pt idx="243">
                  <c:v>44216</c:v>
                </c:pt>
                <c:pt idx="244">
                  <c:v>44215</c:v>
                </c:pt>
                <c:pt idx="245">
                  <c:v>44214</c:v>
                </c:pt>
                <c:pt idx="246">
                  <c:v>44211</c:v>
                </c:pt>
                <c:pt idx="247">
                  <c:v>44210</c:v>
                </c:pt>
                <c:pt idx="248">
                  <c:v>44209</c:v>
                </c:pt>
                <c:pt idx="249">
                  <c:v>44208</c:v>
                </c:pt>
                <c:pt idx="250">
                  <c:v>44207</c:v>
                </c:pt>
                <c:pt idx="251">
                  <c:v>44204</c:v>
                </c:pt>
                <c:pt idx="252">
                  <c:v>44199</c:v>
                </c:pt>
                <c:pt idx="253">
                  <c:v>44198</c:v>
                </c:pt>
                <c:pt idx="254">
                  <c:v>44197</c:v>
                </c:pt>
                <c:pt idx="255">
                  <c:v>44196</c:v>
                </c:pt>
              </c:numCache>
            </c:numRef>
          </c:cat>
          <c:val>
            <c:numRef>
              <c:f>[Charts_2021__final.xlsx]Գ33!$Y$3:$Y$258</c:f>
              <c:numCache>
                <c:formatCode>_(* #,##0_);_(* \(#,##0\);_(* "-"??_);_(@_)</c:formatCode>
                <c:ptCount val="256"/>
                <c:pt idx="0">
                  <c:v>392301.35738499998</c:v>
                </c:pt>
                <c:pt idx="1">
                  <c:v>392301.35738499998</c:v>
                </c:pt>
                <c:pt idx="2">
                  <c:v>389438.21177649999</c:v>
                </c:pt>
                <c:pt idx="3">
                  <c:v>406362.4352914</c:v>
                </c:pt>
                <c:pt idx="4">
                  <c:v>418899.9361695</c:v>
                </c:pt>
                <c:pt idx="5">
                  <c:v>435047.18469249998</c:v>
                </c:pt>
                <c:pt idx="6">
                  <c:v>439869.83055440005</c:v>
                </c:pt>
                <c:pt idx="7">
                  <c:v>451732.96078070003</c:v>
                </c:pt>
                <c:pt idx="8">
                  <c:v>463246.27700700006</c:v>
                </c:pt>
                <c:pt idx="9">
                  <c:v>463230.4600119</c:v>
                </c:pt>
                <c:pt idx="10">
                  <c:v>421308.33192979998</c:v>
                </c:pt>
                <c:pt idx="11">
                  <c:v>405377.00565599999</c:v>
                </c:pt>
                <c:pt idx="12">
                  <c:v>400192.60051439999</c:v>
                </c:pt>
                <c:pt idx="13">
                  <c:v>382988.89867609995</c:v>
                </c:pt>
                <c:pt idx="14">
                  <c:v>381127.33877979999</c:v>
                </c:pt>
                <c:pt idx="15">
                  <c:v>382347.80457620003</c:v>
                </c:pt>
                <c:pt idx="16">
                  <c:v>379063.95943310001</c:v>
                </c:pt>
                <c:pt idx="17">
                  <c:v>384988.21139349998</c:v>
                </c:pt>
                <c:pt idx="18">
                  <c:v>390439.7236498</c:v>
                </c:pt>
                <c:pt idx="19">
                  <c:v>390949.71125640004</c:v>
                </c:pt>
                <c:pt idx="20">
                  <c:v>392079.96118699998</c:v>
                </c:pt>
                <c:pt idx="21">
                  <c:v>406326.39285620005</c:v>
                </c:pt>
                <c:pt idx="22">
                  <c:v>430283.97671179997</c:v>
                </c:pt>
                <c:pt idx="23">
                  <c:v>454293.61102749995</c:v>
                </c:pt>
                <c:pt idx="24">
                  <c:v>447171.8220939</c:v>
                </c:pt>
                <c:pt idx="25">
                  <c:v>445716.94601800002</c:v>
                </c:pt>
                <c:pt idx="26">
                  <c:v>451008.0414396</c:v>
                </c:pt>
                <c:pt idx="27">
                  <c:v>451146.92550849996</c:v>
                </c:pt>
                <c:pt idx="28">
                  <c:v>451602.99604859995</c:v>
                </c:pt>
                <c:pt idx="29">
                  <c:v>452015.1834713</c:v>
                </c:pt>
                <c:pt idx="30">
                  <c:v>432969.25697570003</c:v>
                </c:pt>
                <c:pt idx="31">
                  <c:v>416754.51605849998</c:v>
                </c:pt>
                <c:pt idx="32">
                  <c:v>406251.4528878</c:v>
                </c:pt>
                <c:pt idx="33">
                  <c:v>402847.87060579995</c:v>
                </c:pt>
                <c:pt idx="34">
                  <c:v>394911.59861490002</c:v>
                </c:pt>
                <c:pt idx="35">
                  <c:v>405437.81946749997</c:v>
                </c:pt>
                <c:pt idx="36">
                  <c:v>407564.7710826</c:v>
                </c:pt>
                <c:pt idx="37">
                  <c:v>409466.97145000001</c:v>
                </c:pt>
                <c:pt idx="38">
                  <c:v>396944.22598430002</c:v>
                </c:pt>
                <c:pt idx="39">
                  <c:v>400406.96220840001</c:v>
                </c:pt>
                <c:pt idx="40">
                  <c:v>402460.22947820002</c:v>
                </c:pt>
                <c:pt idx="41">
                  <c:v>406646.51754059998</c:v>
                </c:pt>
                <c:pt idx="42">
                  <c:v>410710.22942270001</c:v>
                </c:pt>
                <c:pt idx="43">
                  <c:v>425877.03941290005</c:v>
                </c:pt>
                <c:pt idx="44">
                  <c:v>439259.96492909995</c:v>
                </c:pt>
                <c:pt idx="45">
                  <c:v>462025.73566940002</c:v>
                </c:pt>
                <c:pt idx="46">
                  <c:v>468279.46327010001</c:v>
                </c:pt>
                <c:pt idx="47">
                  <c:v>468797.71631759993</c:v>
                </c:pt>
                <c:pt idx="48">
                  <c:v>478376.53725990001</c:v>
                </c:pt>
                <c:pt idx="49">
                  <c:v>480713.33324409998</c:v>
                </c:pt>
                <c:pt idx="50">
                  <c:v>483902.07813170005</c:v>
                </c:pt>
                <c:pt idx="51">
                  <c:v>483908.57083140005</c:v>
                </c:pt>
                <c:pt idx="52">
                  <c:v>483260.48862169997</c:v>
                </c:pt>
                <c:pt idx="53">
                  <c:v>454905.65837640007</c:v>
                </c:pt>
                <c:pt idx="54">
                  <c:v>426885.91029129998</c:v>
                </c:pt>
                <c:pt idx="55">
                  <c:v>421036.45721020002</c:v>
                </c:pt>
                <c:pt idx="56">
                  <c:v>423278.46025159996</c:v>
                </c:pt>
                <c:pt idx="57">
                  <c:v>421152.46174509998</c:v>
                </c:pt>
                <c:pt idx="58">
                  <c:v>404873.14811159996</c:v>
                </c:pt>
                <c:pt idx="59">
                  <c:v>405961.22446910001</c:v>
                </c:pt>
                <c:pt idx="60">
                  <c:v>410574.35196260002</c:v>
                </c:pt>
                <c:pt idx="61">
                  <c:v>416116.82618620002</c:v>
                </c:pt>
                <c:pt idx="62">
                  <c:v>417023.02786109998</c:v>
                </c:pt>
                <c:pt idx="63">
                  <c:v>418309.2212423</c:v>
                </c:pt>
                <c:pt idx="64">
                  <c:v>438254.32924840006</c:v>
                </c:pt>
                <c:pt idx="65">
                  <c:v>470259.2166102</c:v>
                </c:pt>
                <c:pt idx="66">
                  <c:v>490611.8217112</c:v>
                </c:pt>
                <c:pt idx="67">
                  <c:v>496360.26373030001</c:v>
                </c:pt>
                <c:pt idx="68">
                  <c:v>501010.34543779999</c:v>
                </c:pt>
                <c:pt idx="69">
                  <c:v>501893.15822709998</c:v>
                </c:pt>
                <c:pt idx="70">
                  <c:v>503436.15737229999</c:v>
                </c:pt>
                <c:pt idx="71">
                  <c:v>504878.59806640004</c:v>
                </c:pt>
                <c:pt idx="72">
                  <c:v>504797.34880840004</c:v>
                </c:pt>
                <c:pt idx="73">
                  <c:v>511879.81081679999</c:v>
                </c:pt>
                <c:pt idx="74">
                  <c:v>482631.41100329999</c:v>
                </c:pt>
                <c:pt idx="75">
                  <c:v>453125.78596230003</c:v>
                </c:pt>
                <c:pt idx="76">
                  <c:v>448941.59115399997</c:v>
                </c:pt>
                <c:pt idx="77">
                  <c:v>430478.83966859995</c:v>
                </c:pt>
                <c:pt idx="78">
                  <c:v>427606.6642845</c:v>
                </c:pt>
                <c:pt idx="79">
                  <c:v>427821.05037370004</c:v>
                </c:pt>
                <c:pt idx="80">
                  <c:v>427246.01212749997</c:v>
                </c:pt>
                <c:pt idx="81">
                  <c:v>428966.73529490002</c:v>
                </c:pt>
                <c:pt idx="82">
                  <c:v>436673.61207920004</c:v>
                </c:pt>
                <c:pt idx="83">
                  <c:v>439474.77545209997</c:v>
                </c:pt>
                <c:pt idx="84">
                  <c:v>439527.46346679999</c:v>
                </c:pt>
                <c:pt idx="85">
                  <c:v>448339.7523081</c:v>
                </c:pt>
                <c:pt idx="86">
                  <c:v>469840.82742479997</c:v>
                </c:pt>
                <c:pt idx="87">
                  <c:v>486923.96313320001</c:v>
                </c:pt>
                <c:pt idx="88">
                  <c:v>486200.3835615</c:v>
                </c:pt>
                <c:pt idx="89">
                  <c:v>487721.34834989998</c:v>
                </c:pt>
                <c:pt idx="90">
                  <c:v>491052.0700148</c:v>
                </c:pt>
                <c:pt idx="91">
                  <c:v>495007.74825250002</c:v>
                </c:pt>
                <c:pt idx="92">
                  <c:v>497663.45995009999</c:v>
                </c:pt>
                <c:pt idx="93">
                  <c:v>501620.4044915</c:v>
                </c:pt>
                <c:pt idx="94">
                  <c:v>498307.11830740003</c:v>
                </c:pt>
                <c:pt idx="95">
                  <c:v>477060.036158</c:v>
                </c:pt>
                <c:pt idx="96">
                  <c:v>460198.19202660001</c:v>
                </c:pt>
                <c:pt idx="97">
                  <c:v>453424.24577649997</c:v>
                </c:pt>
                <c:pt idx="98">
                  <c:v>451187.44718809996</c:v>
                </c:pt>
                <c:pt idx="99">
                  <c:v>459008.36755249999</c:v>
                </c:pt>
                <c:pt idx="100">
                  <c:v>459355.17386099999</c:v>
                </c:pt>
                <c:pt idx="101">
                  <c:v>460556.44947019999</c:v>
                </c:pt>
                <c:pt idx="102">
                  <c:v>439877.09127490001</c:v>
                </c:pt>
                <c:pt idx="103">
                  <c:v>442266.1242046</c:v>
                </c:pt>
                <c:pt idx="104">
                  <c:v>446460.36866129999</c:v>
                </c:pt>
                <c:pt idx="105">
                  <c:v>449735.61476109998</c:v>
                </c:pt>
                <c:pt idx="106">
                  <c:v>448627.26578149997</c:v>
                </c:pt>
                <c:pt idx="107">
                  <c:v>451712.64351140003</c:v>
                </c:pt>
                <c:pt idx="108">
                  <c:v>477217.86732200003</c:v>
                </c:pt>
                <c:pt idx="109">
                  <c:v>493482.66095640004</c:v>
                </c:pt>
                <c:pt idx="110">
                  <c:v>496989.05871850002</c:v>
                </c:pt>
                <c:pt idx="111">
                  <c:v>504387.98798949999</c:v>
                </c:pt>
                <c:pt idx="112">
                  <c:v>509166.17081599997</c:v>
                </c:pt>
                <c:pt idx="113">
                  <c:v>512571.77604459994</c:v>
                </c:pt>
                <c:pt idx="114">
                  <c:v>516454.47274409997</c:v>
                </c:pt>
                <c:pt idx="115">
                  <c:v>517448.58194290003</c:v>
                </c:pt>
                <c:pt idx="116">
                  <c:v>520670.62964080001</c:v>
                </c:pt>
                <c:pt idx="117">
                  <c:v>516969.01332790003</c:v>
                </c:pt>
                <c:pt idx="118">
                  <c:v>490351.79136889998</c:v>
                </c:pt>
                <c:pt idx="119">
                  <c:v>470662.75540690008</c:v>
                </c:pt>
                <c:pt idx="120">
                  <c:v>463372.84843129996</c:v>
                </c:pt>
                <c:pt idx="121">
                  <c:v>470079.45759970002</c:v>
                </c:pt>
                <c:pt idx="122">
                  <c:v>437741.02336709999</c:v>
                </c:pt>
                <c:pt idx="123">
                  <c:v>438658.72184670001</c:v>
                </c:pt>
                <c:pt idx="124">
                  <c:v>445118.34693960001</c:v>
                </c:pt>
                <c:pt idx="125">
                  <c:v>456424.84793890006</c:v>
                </c:pt>
                <c:pt idx="126">
                  <c:v>459333.6907256</c:v>
                </c:pt>
                <c:pt idx="127">
                  <c:v>469561.22702320002</c:v>
                </c:pt>
                <c:pt idx="128">
                  <c:v>478060.04904670001</c:v>
                </c:pt>
                <c:pt idx="129">
                  <c:v>507332.31801320001</c:v>
                </c:pt>
                <c:pt idx="130">
                  <c:v>523825.09406939999</c:v>
                </c:pt>
                <c:pt idx="131">
                  <c:v>524933.3732416</c:v>
                </c:pt>
                <c:pt idx="132">
                  <c:v>530349.13763809996</c:v>
                </c:pt>
                <c:pt idx="133">
                  <c:v>531995.44500409998</c:v>
                </c:pt>
                <c:pt idx="134">
                  <c:v>534119.89412369998</c:v>
                </c:pt>
                <c:pt idx="135">
                  <c:v>532954.06600830005</c:v>
                </c:pt>
                <c:pt idx="136">
                  <c:v>535210.23773440009</c:v>
                </c:pt>
                <c:pt idx="137">
                  <c:v>533323.4748351</c:v>
                </c:pt>
                <c:pt idx="138">
                  <c:v>506723.74283260002</c:v>
                </c:pt>
                <c:pt idx="139">
                  <c:v>507231.46144709998</c:v>
                </c:pt>
                <c:pt idx="140">
                  <c:v>496667.41578429996</c:v>
                </c:pt>
                <c:pt idx="141">
                  <c:v>495145.91062270006</c:v>
                </c:pt>
                <c:pt idx="142">
                  <c:v>495774.27911850001</c:v>
                </c:pt>
                <c:pt idx="143">
                  <c:v>495743.0614223</c:v>
                </c:pt>
                <c:pt idx="144">
                  <c:v>502121.2000825</c:v>
                </c:pt>
                <c:pt idx="145">
                  <c:v>501122.27548259997</c:v>
                </c:pt>
                <c:pt idx="146">
                  <c:v>491740.11539409996</c:v>
                </c:pt>
                <c:pt idx="147">
                  <c:v>501719.44759130001</c:v>
                </c:pt>
                <c:pt idx="148">
                  <c:v>501246.54077859997</c:v>
                </c:pt>
                <c:pt idx="149">
                  <c:v>502905.11462759995</c:v>
                </c:pt>
                <c:pt idx="150">
                  <c:v>506791.81403020001</c:v>
                </c:pt>
                <c:pt idx="151">
                  <c:v>525538.42954769998</c:v>
                </c:pt>
                <c:pt idx="152">
                  <c:v>540913.77071409998</c:v>
                </c:pt>
                <c:pt idx="153">
                  <c:v>544765.5505742</c:v>
                </c:pt>
                <c:pt idx="154">
                  <c:v>547111.05805460003</c:v>
                </c:pt>
                <c:pt idx="155">
                  <c:v>549591.37913970009</c:v>
                </c:pt>
                <c:pt idx="156">
                  <c:v>554213.98230159993</c:v>
                </c:pt>
                <c:pt idx="157">
                  <c:v>556447.51027179998</c:v>
                </c:pt>
                <c:pt idx="158">
                  <c:v>554536.87871569989</c:v>
                </c:pt>
                <c:pt idx="159">
                  <c:v>535812.89467179996</c:v>
                </c:pt>
                <c:pt idx="160">
                  <c:v>518291.78248509998</c:v>
                </c:pt>
                <c:pt idx="161">
                  <c:v>508298.05333099997</c:v>
                </c:pt>
                <c:pt idx="162">
                  <c:v>517252.21602679999</c:v>
                </c:pt>
                <c:pt idx="163">
                  <c:v>517784.14031079999</c:v>
                </c:pt>
                <c:pt idx="164">
                  <c:v>519008.46886909998</c:v>
                </c:pt>
                <c:pt idx="165">
                  <c:v>505968.42186040001</c:v>
                </c:pt>
                <c:pt idx="166">
                  <c:v>510955.45947489998</c:v>
                </c:pt>
                <c:pt idx="167">
                  <c:v>516478.54430979997</c:v>
                </c:pt>
                <c:pt idx="168">
                  <c:v>521122.27577970002</c:v>
                </c:pt>
                <c:pt idx="169">
                  <c:v>522697.64252409997</c:v>
                </c:pt>
                <c:pt idx="170">
                  <c:v>527667.85622190009</c:v>
                </c:pt>
                <c:pt idx="171">
                  <c:v>554488.74411189999</c:v>
                </c:pt>
                <c:pt idx="172">
                  <c:v>568879.72299199994</c:v>
                </c:pt>
                <c:pt idx="173">
                  <c:v>514931.0288877</c:v>
                </c:pt>
                <c:pt idx="174">
                  <c:v>596789.00653269992</c:v>
                </c:pt>
                <c:pt idx="175">
                  <c:v>609681.54778640007</c:v>
                </c:pt>
                <c:pt idx="176">
                  <c:v>610356.50310860004</c:v>
                </c:pt>
                <c:pt idx="177">
                  <c:v>613170.35958369996</c:v>
                </c:pt>
                <c:pt idx="178">
                  <c:v>613515.18942329998</c:v>
                </c:pt>
                <c:pt idx="179">
                  <c:v>611908.25369009993</c:v>
                </c:pt>
                <c:pt idx="180">
                  <c:v>606293.1285311</c:v>
                </c:pt>
                <c:pt idx="181">
                  <c:v>556334.04835609999</c:v>
                </c:pt>
                <c:pt idx="182">
                  <c:v>523634.26960720005</c:v>
                </c:pt>
                <c:pt idx="183">
                  <c:v>515976.29962190002</c:v>
                </c:pt>
                <c:pt idx="184">
                  <c:v>517271.59386690002</c:v>
                </c:pt>
                <c:pt idx="185">
                  <c:v>497094.61058209999</c:v>
                </c:pt>
                <c:pt idx="186">
                  <c:v>496405.87875159999</c:v>
                </c:pt>
                <c:pt idx="187">
                  <c:v>495651.56163240003</c:v>
                </c:pt>
                <c:pt idx="188">
                  <c:v>504500.482594</c:v>
                </c:pt>
                <c:pt idx="189">
                  <c:v>505153.58156090003</c:v>
                </c:pt>
                <c:pt idx="190">
                  <c:v>507260.45861729997</c:v>
                </c:pt>
                <c:pt idx="191">
                  <c:v>505589.70291699999</c:v>
                </c:pt>
                <c:pt idx="192">
                  <c:v>513444.15791840007</c:v>
                </c:pt>
                <c:pt idx="193">
                  <c:v>533464.86073359998</c:v>
                </c:pt>
                <c:pt idx="194">
                  <c:v>554469.18224819994</c:v>
                </c:pt>
                <c:pt idx="195">
                  <c:v>559922.60594459996</c:v>
                </c:pt>
                <c:pt idx="196">
                  <c:v>588815.32900190004</c:v>
                </c:pt>
                <c:pt idx="197">
                  <c:v>589995.70904069999</c:v>
                </c:pt>
                <c:pt idx="198">
                  <c:v>591978.12192730012</c:v>
                </c:pt>
                <c:pt idx="199">
                  <c:v>596275.75667180005</c:v>
                </c:pt>
                <c:pt idx="200">
                  <c:v>618006.28206440003</c:v>
                </c:pt>
                <c:pt idx="201">
                  <c:v>614473.97657869989</c:v>
                </c:pt>
                <c:pt idx="202">
                  <c:v>602191.64255630004</c:v>
                </c:pt>
                <c:pt idx="203">
                  <c:v>572218.28840130009</c:v>
                </c:pt>
                <c:pt idx="204">
                  <c:v>564032.27912570001</c:v>
                </c:pt>
                <c:pt idx="205">
                  <c:v>564612.47750669997</c:v>
                </c:pt>
                <c:pt idx="206">
                  <c:v>567962.30570330005</c:v>
                </c:pt>
                <c:pt idx="207">
                  <c:v>567943.91662360006</c:v>
                </c:pt>
                <c:pt idx="208">
                  <c:v>567863.49462519994</c:v>
                </c:pt>
                <c:pt idx="209">
                  <c:v>574995.8935298</c:v>
                </c:pt>
                <c:pt idx="210">
                  <c:v>568773.39305760001</c:v>
                </c:pt>
                <c:pt idx="211">
                  <c:v>575860.30564419995</c:v>
                </c:pt>
                <c:pt idx="212">
                  <c:v>579536.86627190001</c:v>
                </c:pt>
                <c:pt idx="213">
                  <c:v>581814.22769719991</c:v>
                </c:pt>
                <c:pt idx="214">
                  <c:v>590670.75015800004</c:v>
                </c:pt>
                <c:pt idx="215">
                  <c:v>603702.41609469999</c:v>
                </c:pt>
                <c:pt idx="216">
                  <c:v>627186.89488649997</c:v>
                </c:pt>
                <c:pt idx="217">
                  <c:v>625600.21457119985</c:v>
                </c:pt>
                <c:pt idx="218">
                  <c:v>628395.84974980005</c:v>
                </c:pt>
                <c:pt idx="219">
                  <c:v>628458.66918910004</c:v>
                </c:pt>
                <c:pt idx="220">
                  <c:v>627608.79537519987</c:v>
                </c:pt>
                <c:pt idx="221">
                  <c:v>620501.28534279997</c:v>
                </c:pt>
                <c:pt idx="222">
                  <c:v>605572.07484190003</c:v>
                </c:pt>
                <c:pt idx="223">
                  <c:v>607440.11052880005</c:v>
                </c:pt>
                <c:pt idx="224">
                  <c:v>628282.35167150002</c:v>
                </c:pt>
                <c:pt idx="225">
                  <c:v>626864.99946800002</c:v>
                </c:pt>
                <c:pt idx="226">
                  <c:v>632947.30174619996</c:v>
                </c:pt>
                <c:pt idx="227">
                  <c:v>633602.48645580001</c:v>
                </c:pt>
                <c:pt idx="228">
                  <c:v>636794.9988685</c:v>
                </c:pt>
                <c:pt idx="229">
                  <c:v>629538.18334890006</c:v>
                </c:pt>
                <c:pt idx="230">
                  <c:v>637592.96522869996</c:v>
                </c:pt>
                <c:pt idx="231">
                  <c:v>639806.25526310003</c:v>
                </c:pt>
                <c:pt idx="232">
                  <c:v>641270.24340859998</c:v>
                </c:pt>
                <c:pt idx="233">
                  <c:v>644350.74260730005</c:v>
                </c:pt>
                <c:pt idx="234">
                  <c:v>274638.68194779998</c:v>
                </c:pt>
                <c:pt idx="235">
                  <c:v>276459.3476263</c:v>
                </c:pt>
                <c:pt idx="236">
                  <c:v>316431.55079440004</c:v>
                </c:pt>
                <c:pt idx="237">
                  <c:v>318085.86859550001</c:v>
                </c:pt>
                <c:pt idx="238">
                  <c:v>318458.55063220003</c:v>
                </c:pt>
                <c:pt idx="239">
                  <c:v>317732.7368054</c:v>
                </c:pt>
                <c:pt idx="240">
                  <c:v>320811.98469959997</c:v>
                </c:pt>
                <c:pt idx="241">
                  <c:v>320811.98469959997</c:v>
                </c:pt>
                <c:pt idx="242">
                  <c:v>320466.81117489998</c:v>
                </c:pt>
                <c:pt idx="243">
                  <c:v>316563.35641620005</c:v>
                </c:pt>
                <c:pt idx="244">
                  <c:v>293087.23792000004</c:v>
                </c:pt>
                <c:pt idx="245">
                  <c:v>265484.04933559999</c:v>
                </c:pt>
                <c:pt idx="246">
                  <c:v>262246.62722749996</c:v>
                </c:pt>
                <c:pt idx="247">
                  <c:v>269011.77862079995</c:v>
                </c:pt>
                <c:pt idx="248">
                  <c:v>266815.65465689998</c:v>
                </c:pt>
                <c:pt idx="249">
                  <c:v>244706.35056230001</c:v>
                </c:pt>
                <c:pt idx="250">
                  <c:v>241165.71115179997</c:v>
                </c:pt>
                <c:pt idx="251">
                  <c:v>238060.62545229998</c:v>
                </c:pt>
                <c:pt idx="252">
                  <c:v>234654.62612629999</c:v>
                </c:pt>
                <c:pt idx="253">
                  <c:v>259063.78846429999</c:v>
                </c:pt>
                <c:pt idx="254">
                  <c:v>259055.26485150002</c:v>
                </c:pt>
                <c:pt idx="255">
                  <c:v>259055.26485150002</c:v>
                </c:pt>
              </c:numCache>
            </c:numRef>
          </c:val>
          <c:extLst>
            <c:ext xmlns:c16="http://schemas.microsoft.com/office/drawing/2014/chart" uri="{C3380CC4-5D6E-409C-BE32-E72D297353CC}">
              <c16:uniqueId val="{00000000-9A66-4943-BEAE-DF331CA7E482}"/>
            </c:ext>
          </c:extLst>
        </c:ser>
        <c:ser>
          <c:idx val="1"/>
          <c:order val="1"/>
          <c:tx>
            <c:strRef>
              <c:f>[Charts_2021__final.xlsx]Գ33!$Z$2</c:f>
              <c:strCache>
                <c:ptCount val="1"/>
                <c:pt idx="0">
                  <c:v>TSA daily residual</c:v>
                </c:pt>
              </c:strCache>
            </c:strRef>
          </c:tx>
          <c:spPr>
            <a:ln w="25400">
              <a:noFill/>
            </a:ln>
          </c:spPr>
          <c:cat>
            <c:numRef>
              <c:f>[Charts_2021__final.xlsx]Գ33!$X$3:$X$258</c:f>
              <c:numCache>
                <c:formatCode>dd\/mm\/yy</c:formatCode>
                <c:ptCount val="256"/>
                <c:pt idx="0">
                  <c:v>44561</c:v>
                </c:pt>
                <c:pt idx="1">
                  <c:v>44560</c:v>
                </c:pt>
                <c:pt idx="2">
                  <c:v>44559</c:v>
                </c:pt>
                <c:pt idx="3">
                  <c:v>44558</c:v>
                </c:pt>
                <c:pt idx="4">
                  <c:v>44557</c:v>
                </c:pt>
                <c:pt idx="5">
                  <c:v>44554</c:v>
                </c:pt>
                <c:pt idx="6">
                  <c:v>44553</c:v>
                </c:pt>
                <c:pt idx="7">
                  <c:v>44552</c:v>
                </c:pt>
                <c:pt idx="8">
                  <c:v>44551</c:v>
                </c:pt>
                <c:pt idx="9">
                  <c:v>44550</c:v>
                </c:pt>
                <c:pt idx="10">
                  <c:v>44547</c:v>
                </c:pt>
                <c:pt idx="11">
                  <c:v>44546</c:v>
                </c:pt>
                <c:pt idx="12">
                  <c:v>44545</c:v>
                </c:pt>
                <c:pt idx="13">
                  <c:v>44544</c:v>
                </c:pt>
                <c:pt idx="14">
                  <c:v>44543</c:v>
                </c:pt>
                <c:pt idx="15">
                  <c:v>44540</c:v>
                </c:pt>
                <c:pt idx="16">
                  <c:v>44539</c:v>
                </c:pt>
                <c:pt idx="17">
                  <c:v>44538</c:v>
                </c:pt>
                <c:pt idx="18">
                  <c:v>44537</c:v>
                </c:pt>
                <c:pt idx="19">
                  <c:v>44536</c:v>
                </c:pt>
                <c:pt idx="20">
                  <c:v>44533</c:v>
                </c:pt>
                <c:pt idx="21">
                  <c:v>44532</c:v>
                </c:pt>
                <c:pt idx="22">
                  <c:v>44531</c:v>
                </c:pt>
                <c:pt idx="23">
                  <c:v>44530</c:v>
                </c:pt>
                <c:pt idx="24">
                  <c:v>44529</c:v>
                </c:pt>
                <c:pt idx="25">
                  <c:v>44526</c:v>
                </c:pt>
                <c:pt idx="26">
                  <c:v>44525</c:v>
                </c:pt>
                <c:pt idx="27">
                  <c:v>44524</c:v>
                </c:pt>
                <c:pt idx="28">
                  <c:v>44523</c:v>
                </c:pt>
                <c:pt idx="29">
                  <c:v>44522</c:v>
                </c:pt>
                <c:pt idx="30">
                  <c:v>44519</c:v>
                </c:pt>
                <c:pt idx="31">
                  <c:v>44518</c:v>
                </c:pt>
                <c:pt idx="32">
                  <c:v>44517</c:v>
                </c:pt>
                <c:pt idx="33">
                  <c:v>44516</c:v>
                </c:pt>
                <c:pt idx="34">
                  <c:v>44515</c:v>
                </c:pt>
                <c:pt idx="35">
                  <c:v>44512</c:v>
                </c:pt>
                <c:pt idx="36">
                  <c:v>44511</c:v>
                </c:pt>
                <c:pt idx="37">
                  <c:v>44510</c:v>
                </c:pt>
                <c:pt idx="38">
                  <c:v>44509</c:v>
                </c:pt>
                <c:pt idx="39">
                  <c:v>44508</c:v>
                </c:pt>
                <c:pt idx="40">
                  <c:v>44505</c:v>
                </c:pt>
                <c:pt idx="41">
                  <c:v>44504</c:v>
                </c:pt>
                <c:pt idx="42">
                  <c:v>44503</c:v>
                </c:pt>
                <c:pt idx="43">
                  <c:v>44502</c:v>
                </c:pt>
                <c:pt idx="44">
                  <c:v>44501</c:v>
                </c:pt>
                <c:pt idx="45">
                  <c:v>44498</c:v>
                </c:pt>
                <c:pt idx="46">
                  <c:v>44497</c:v>
                </c:pt>
                <c:pt idx="47">
                  <c:v>44496</c:v>
                </c:pt>
                <c:pt idx="48">
                  <c:v>44495</c:v>
                </c:pt>
                <c:pt idx="49">
                  <c:v>44494</c:v>
                </c:pt>
                <c:pt idx="50">
                  <c:v>44491</c:v>
                </c:pt>
                <c:pt idx="51">
                  <c:v>44490</c:v>
                </c:pt>
                <c:pt idx="52">
                  <c:v>44489</c:v>
                </c:pt>
                <c:pt idx="53">
                  <c:v>44488</c:v>
                </c:pt>
                <c:pt idx="54">
                  <c:v>44487</c:v>
                </c:pt>
                <c:pt idx="55">
                  <c:v>44484</c:v>
                </c:pt>
                <c:pt idx="56">
                  <c:v>44483</c:v>
                </c:pt>
                <c:pt idx="57">
                  <c:v>44482</c:v>
                </c:pt>
                <c:pt idx="58">
                  <c:v>44481</c:v>
                </c:pt>
                <c:pt idx="59">
                  <c:v>44480</c:v>
                </c:pt>
                <c:pt idx="60">
                  <c:v>44477</c:v>
                </c:pt>
                <c:pt idx="61">
                  <c:v>44476</c:v>
                </c:pt>
                <c:pt idx="62">
                  <c:v>44475</c:v>
                </c:pt>
                <c:pt idx="63">
                  <c:v>44474</c:v>
                </c:pt>
                <c:pt idx="64">
                  <c:v>44473</c:v>
                </c:pt>
                <c:pt idx="65">
                  <c:v>44470</c:v>
                </c:pt>
                <c:pt idx="66">
                  <c:v>44469</c:v>
                </c:pt>
                <c:pt idx="67">
                  <c:v>44468</c:v>
                </c:pt>
                <c:pt idx="68">
                  <c:v>44467</c:v>
                </c:pt>
                <c:pt idx="69">
                  <c:v>44466</c:v>
                </c:pt>
                <c:pt idx="70">
                  <c:v>44464</c:v>
                </c:pt>
                <c:pt idx="71">
                  <c:v>44463</c:v>
                </c:pt>
                <c:pt idx="72">
                  <c:v>44462</c:v>
                </c:pt>
                <c:pt idx="73">
                  <c:v>44461</c:v>
                </c:pt>
                <c:pt idx="74">
                  <c:v>44456</c:v>
                </c:pt>
                <c:pt idx="75">
                  <c:v>44455</c:v>
                </c:pt>
                <c:pt idx="76">
                  <c:v>44454</c:v>
                </c:pt>
                <c:pt idx="77">
                  <c:v>44453</c:v>
                </c:pt>
                <c:pt idx="78">
                  <c:v>44452</c:v>
                </c:pt>
                <c:pt idx="79">
                  <c:v>44449</c:v>
                </c:pt>
                <c:pt idx="80">
                  <c:v>44448</c:v>
                </c:pt>
                <c:pt idx="81">
                  <c:v>44447</c:v>
                </c:pt>
                <c:pt idx="82">
                  <c:v>44446</c:v>
                </c:pt>
                <c:pt idx="83">
                  <c:v>44445</c:v>
                </c:pt>
                <c:pt idx="84">
                  <c:v>44442</c:v>
                </c:pt>
                <c:pt idx="85">
                  <c:v>44441</c:v>
                </c:pt>
                <c:pt idx="86">
                  <c:v>44440</c:v>
                </c:pt>
                <c:pt idx="87">
                  <c:v>44439</c:v>
                </c:pt>
                <c:pt idx="88">
                  <c:v>44438</c:v>
                </c:pt>
                <c:pt idx="89">
                  <c:v>44435</c:v>
                </c:pt>
                <c:pt idx="90">
                  <c:v>44434</c:v>
                </c:pt>
                <c:pt idx="91">
                  <c:v>44433</c:v>
                </c:pt>
                <c:pt idx="92">
                  <c:v>44432</c:v>
                </c:pt>
                <c:pt idx="93">
                  <c:v>44431</c:v>
                </c:pt>
                <c:pt idx="94">
                  <c:v>44428</c:v>
                </c:pt>
                <c:pt idx="95">
                  <c:v>44427</c:v>
                </c:pt>
                <c:pt idx="96">
                  <c:v>44426</c:v>
                </c:pt>
                <c:pt idx="97">
                  <c:v>44425</c:v>
                </c:pt>
                <c:pt idx="98">
                  <c:v>44424</c:v>
                </c:pt>
                <c:pt idx="99">
                  <c:v>44421</c:v>
                </c:pt>
                <c:pt idx="100">
                  <c:v>44420</c:v>
                </c:pt>
                <c:pt idx="101">
                  <c:v>44419</c:v>
                </c:pt>
                <c:pt idx="102">
                  <c:v>44418</c:v>
                </c:pt>
                <c:pt idx="103">
                  <c:v>44417</c:v>
                </c:pt>
                <c:pt idx="104">
                  <c:v>44414</c:v>
                </c:pt>
                <c:pt idx="105">
                  <c:v>44413</c:v>
                </c:pt>
                <c:pt idx="106">
                  <c:v>44412</c:v>
                </c:pt>
                <c:pt idx="107">
                  <c:v>44411</c:v>
                </c:pt>
                <c:pt idx="108">
                  <c:v>44410</c:v>
                </c:pt>
                <c:pt idx="109">
                  <c:v>44407</c:v>
                </c:pt>
                <c:pt idx="110">
                  <c:v>44406</c:v>
                </c:pt>
                <c:pt idx="111">
                  <c:v>44405</c:v>
                </c:pt>
                <c:pt idx="112">
                  <c:v>44404</c:v>
                </c:pt>
                <c:pt idx="113">
                  <c:v>44403</c:v>
                </c:pt>
                <c:pt idx="114">
                  <c:v>44400</c:v>
                </c:pt>
                <c:pt idx="115">
                  <c:v>44399</c:v>
                </c:pt>
                <c:pt idx="116">
                  <c:v>44398</c:v>
                </c:pt>
                <c:pt idx="117">
                  <c:v>44397</c:v>
                </c:pt>
                <c:pt idx="118">
                  <c:v>44396</c:v>
                </c:pt>
                <c:pt idx="119">
                  <c:v>44393</c:v>
                </c:pt>
                <c:pt idx="120">
                  <c:v>44392</c:v>
                </c:pt>
                <c:pt idx="121">
                  <c:v>44391</c:v>
                </c:pt>
                <c:pt idx="122">
                  <c:v>44390</c:v>
                </c:pt>
                <c:pt idx="123">
                  <c:v>44389</c:v>
                </c:pt>
                <c:pt idx="124">
                  <c:v>44386</c:v>
                </c:pt>
                <c:pt idx="125">
                  <c:v>44385</c:v>
                </c:pt>
                <c:pt idx="126">
                  <c:v>44384</c:v>
                </c:pt>
                <c:pt idx="127">
                  <c:v>44383</c:v>
                </c:pt>
                <c:pt idx="128">
                  <c:v>44379</c:v>
                </c:pt>
                <c:pt idx="129">
                  <c:v>44378</c:v>
                </c:pt>
                <c:pt idx="130">
                  <c:v>44377</c:v>
                </c:pt>
                <c:pt idx="131">
                  <c:v>44376</c:v>
                </c:pt>
                <c:pt idx="132">
                  <c:v>44375</c:v>
                </c:pt>
                <c:pt idx="133">
                  <c:v>44372</c:v>
                </c:pt>
                <c:pt idx="134">
                  <c:v>44371</c:v>
                </c:pt>
                <c:pt idx="135">
                  <c:v>44370</c:v>
                </c:pt>
                <c:pt idx="136">
                  <c:v>44369</c:v>
                </c:pt>
                <c:pt idx="137">
                  <c:v>44368</c:v>
                </c:pt>
                <c:pt idx="138">
                  <c:v>44365</c:v>
                </c:pt>
                <c:pt idx="139">
                  <c:v>44364</c:v>
                </c:pt>
                <c:pt idx="140">
                  <c:v>44363</c:v>
                </c:pt>
                <c:pt idx="141">
                  <c:v>44362</c:v>
                </c:pt>
                <c:pt idx="142">
                  <c:v>44361</c:v>
                </c:pt>
                <c:pt idx="143">
                  <c:v>44358</c:v>
                </c:pt>
                <c:pt idx="144">
                  <c:v>44357</c:v>
                </c:pt>
                <c:pt idx="145">
                  <c:v>44356</c:v>
                </c:pt>
                <c:pt idx="146">
                  <c:v>44355</c:v>
                </c:pt>
                <c:pt idx="147">
                  <c:v>44354</c:v>
                </c:pt>
                <c:pt idx="148">
                  <c:v>44351</c:v>
                </c:pt>
                <c:pt idx="149">
                  <c:v>44350</c:v>
                </c:pt>
                <c:pt idx="150">
                  <c:v>44349</c:v>
                </c:pt>
                <c:pt idx="151">
                  <c:v>44348</c:v>
                </c:pt>
                <c:pt idx="152">
                  <c:v>44347</c:v>
                </c:pt>
                <c:pt idx="153">
                  <c:v>44343</c:v>
                </c:pt>
                <c:pt idx="154">
                  <c:v>44342</c:v>
                </c:pt>
                <c:pt idx="155">
                  <c:v>44341</c:v>
                </c:pt>
                <c:pt idx="156">
                  <c:v>44340</c:v>
                </c:pt>
                <c:pt idx="157">
                  <c:v>44337</c:v>
                </c:pt>
                <c:pt idx="158">
                  <c:v>44336</c:v>
                </c:pt>
                <c:pt idx="159">
                  <c:v>44335</c:v>
                </c:pt>
                <c:pt idx="160">
                  <c:v>44334</c:v>
                </c:pt>
                <c:pt idx="161">
                  <c:v>44333</c:v>
                </c:pt>
                <c:pt idx="162">
                  <c:v>44330</c:v>
                </c:pt>
                <c:pt idx="163">
                  <c:v>44329</c:v>
                </c:pt>
                <c:pt idx="164">
                  <c:v>44328</c:v>
                </c:pt>
                <c:pt idx="165">
                  <c:v>44327</c:v>
                </c:pt>
                <c:pt idx="166">
                  <c:v>44326</c:v>
                </c:pt>
                <c:pt idx="167">
                  <c:v>44323</c:v>
                </c:pt>
                <c:pt idx="168">
                  <c:v>44322</c:v>
                </c:pt>
                <c:pt idx="169">
                  <c:v>44321</c:v>
                </c:pt>
                <c:pt idx="170">
                  <c:v>44320</c:v>
                </c:pt>
                <c:pt idx="171">
                  <c:v>44319</c:v>
                </c:pt>
                <c:pt idx="172">
                  <c:v>44316</c:v>
                </c:pt>
                <c:pt idx="173">
                  <c:v>44315</c:v>
                </c:pt>
                <c:pt idx="174">
                  <c:v>44314</c:v>
                </c:pt>
                <c:pt idx="175">
                  <c:v>44313</c:v>
                </c:pt>
                <c:pt idx="176">
                  <c:v>44312</c:v>
                </c:pt>
                <c:pt idx="177">
                  <c:v>44309</c:v>
                </c:pt>
                <c:pt idx="178">
                  <c:v>44308</c:v>
                </c:pt>
                <c:pt idx="179">
                  <c:v>44307</c:v>
                </c:pt>
                <c:pt idx="180">
                  <c:v>44306</c:v>
                </c:pt>
                <c:pt idx="181">
                  <c:v>44305</c:v>
                </c:pt>
                <c:pt idx="182">
                  <c:v>44302</c:v>
                </c:pt>
                <c:pt idx="183">
                  <c:v>44301</c:v>
                </c:pt>
                <c:pt idx="184">
                  <c:v>44300</c:v>
                </c:pt>
                <c:pt idx="185">
                  <c:v>44299</c:v>
                </c:pt>
                <c:pt idx="186">
                  <c:v>44298</c:v>
                </c:pt>
                <c:pt idx="187">
                  <c:v>44295</c:v>
                </c:pt>
                <c:pt idx="188">
                  <c:v>44294</c:v>
                </c:pt>
                <c:pt idx="189">
                  <c:v>44293</c:v>
                </c:pt>
                <c:pt idx="190">
                  <c:v>44292</c:v>
                </c:pt>
                <c:pt idx="191">
                  <c:v>44291</c:v>
                </c:pt>
                <c:pt idx="192">
                  <c:v>44288</c:v>
                </c:pt>
                <c:pt idx="193">
                  <c:v>44287</c:v>
                </c:pt>
                <c:pt idx="194">
                  <c:v>44286</c:v>
                </c:pt>
                <c:pt idx="195">
                  <c:v>44285</c:v>
                </c:pt>
                <c:pt idx="196">
                  <c:v>44284</c:v>
                </c:pt>
                <c:pt idx="197">
                  <c:v>44281</c:v>
                </c:pt>
                <c:pt idx="198">
                  <c:v>44280</c:v>
                </c:pt>
                <c:pt idx="199">
                  <c:v>44279</c:v>
                </c:pt>
                <c:pt idx="200">
                  <c:v>44278</c:v>
                </c:pt>
                <c:pt idx="201">
                  <c:v>44277</c:v>
                </c:pt>
                <c:pt idx="202">
                  <c:v>44274</c:v>
                </c:pt>
                <c:pt idx="203">
                  <c:v>44273</c:v>
                </c:pt>
                <c:pt idx="204">
                  <c:v>44272</c:v>
                </c:pt>
                <c:pt idx="205">
                  <c:v>44271</c:v>
                </c:pt>
                <c:pt idx="206">
                  <c:v>44270</c:v>
                </c:pt>
                <c:pt idx="207">
                  <c:v>44267</c:v>
                </c:pt>
                <c:pt idx="208">
                  <c:v>44266</c:v>
                </c:pt>
                <c:pt idx="209">
                  <c:v>44265</c:v>
                </c:pt>
                <c:pt idx="210">
                  <c:v>44264</c:v>
                </c:pt>
                <c:pt idx="211">
                  <c:v>44260</c:v>
                </c:pt>
                <c:pt idx="212">
                  <c:v>44259</c:v>
                </c:pt>
                <c:pt idx="213">
                  <c:v>44258</c:v>
                </c:pt>
                <c:pt idx="214">
                  <c:v>44257</c:v>
                </c:pt>
                <c:pt idx="215">
                  <c:v>44256</c:v>
                </c:pt>
                <c:pt idx="216">
                  <c:v>44253</c:v>
                </c:pt>
                <c:pt idx="217">
                  <c:v>44252</c:v>
                </c:pt>
                <c:pt idx="218">
                  <c:v>44251</c:v>
                </c:pt>
                <c:pt idx="219">
                  <c:v>44250</c:v>
                </c:pt>
                <c:pt idx="220">
                  <c:v>44249</c:v>
                </c:pt>
                <c:pt idx="221">
                  <c:v>44246</c:v>
                </c:pt>
                <c:pt idx="222">
                  <c:v>44245</c:v>
                </c:pt>
                <c:pt idx="223">
                  <c:v>44244</c:v>
                </c:pt>
                <c:pt idx="224">
                  <c:v>44243</c:v>
                </c:pt>
                <c:pt idx="225">
                  <c:v>44242</c:v>
                </c:pt>
                <c:pt idx="226">
                  <c:v>44239</c:v>
                </c:pt>
                <c:pt idx="227">
                  <c:v>44238</c:v>
                </c:pt>
                <c:pt idx="228">
                  <c:v>44237</c:v>
                </c:pt>
                <c:pt idx="229">
                  <c:v>44236</c:v>
                </c:pt>
                <c:pt idx="230">
                  <c:v>44235</c:v>
                </c:pt>
                <c:pt idx="231">
                  <c:v>44232</c:v>
                </c:pt>
                <c:pt idx="232">
                  <c:v>44231</c:v>
                </c:pt>
                <c:pt idx="233">
                  <c:v>44230</c:v>
                </c:pt>
                <c:pt idx="234">
                  <c:v>44229</c:v>
                </c:pt>
                <c:pt idx="235">
                  <c:v>44228</c:v>
                </c:pt>
                <c:pt idx="236">
                  <c:v>44225</c:v>
                </c:pt>
                <c:pt idx="237">
                  <c:v>44223</c:v>
                </c:pt>
                <c:pt idx="238">
                  <c:v>44222</c:v>
                </c:pt>
                <c:pt idx="239">
                  <c:v>44221</c:v>
                </c:pt>
                <c:pt idx="240">
                  <c:v>44220</c:v>
                </c:pt>
                <c:pt idx="241">
                  <c:v>44218</c:v>
                </c:pt>
                <c:pt idx="242">
                  <c:v>44217</c:v>
                </c:pt>
                <c:pt idx="243">
                  <c:v>44216</c:v>
                </c:pt>
                <c:pt idx="244">
                  <c:v>44215</c:v>
                </c:pt>
                <c:pt idx="245">
                  <c:v>44214</c:v>
                </c:pt>
                <c:pt idx="246">
                  <c:v>44211</c:v>
                </c:pt>
                <c:pt idx="247">
                  <c:v>44210</c:v>
                </c:pt>
                <c:pt idx="248">
                  <c:v>44209</c:v>
                </c:pt>
                <c:pt idx="249">
                  <c:v>44208</c:v>
                </c:pt>
                <c:pt idx="250">
                  <c:v>44207</c:v>
                </c:pt>
                <c:pt idx="251">
                  <c:v>44204</c:v>
                </c:pt>
                <c:pt idx="252">
                  <c:v>44199</c:v>
                </c:pt>
                <c:pt idx="253">
                  <c:v>44198</c:v>
                </c:pt>
                <c:pt idx="254">
                  <c:v>44197</c:v>
                </c:pt>
                <c:pt idx="255">
                  <c:v>44196</c:v>
                </c:pt>
              </c:numCache>
            </c:numRef>
          </c:cat>
          <c:val>
            <c:numRef>
              <c:f>[Charts_2021__final.xlsx]Գ33!$Z$3:$Z$258</c:f>
              <c:numCache>
                <c:formatCode>_(* #,##0.00_);_(* \(#,##0.00\);_(* "-"??_);_(@_)</c:formatCode>
                <c:ptCount val="256"/>
                <c:pt idx="0">
                  <c:v>12301.357384999999</c:v>
                </c:pt>
                <c:pt idx="1">
                  <c:v>12301.357384999999</c:v>
                </c:pt>
                <c:pt idx="2">
                  <c:v>9438.2117765000003</c:v>
                </c:pt>
                <c:pt idx="3">
                  <c:v>17362.435291400001</c:v>
                </c:pt>
                <c:pt idx="4">
                  <c:v>7899.9361694999998</c:v>
                </c:pt>
                <c:pt idx="5">
                  <c:v>16047.184692500001</c:v>
                </c:pt>
                <c:pt idx="6">
                  <c:v>10869.8305544</c:v>
                </c:pt>
                <c:pt idx="7">
                  <c:v>16732.960780699999</c:v>
                </c:pt>
                <c:pt idx="8">
                  <c:v>18246.277007000001</c:v>
                </c:pt>
                <c:pt idx="9">
                  <c:v>38230.460011900002</c:v>
                </c:pt>
                <c:pt idx="10">
                  <c:v>21308.331929799999</c:v>
                </c:pt>
                <c:pt idx="11">
                  <c:v>16377.005655999999</c:v>
                </c:pt>
                <c:pt idx="12">
                  <c:v>12192.600514399999</c:v>
                </c:pt>
                <c:pt idx="13">
                  <c:v>9988.8986761000015</c:v>
                </c:pt>
                <c:pt idx="14">
                  <c:v>16127.3387798</c:v>
                </c:pt>
                <c:pt idx="15">
                  <c:v>9347.8045762000002</c:v>
                </c:pt>
                <c:pt idx="16">
                  <c:v>11063.959433100001</c:v>
                </c:pt>
                <c:pt idx="17">
                  <c:v>10988.2113935</c:v>
                </c:pt>
                <c:pt idx="18">
                  <c:v>22439.723649799998</c:v>
                </c:pt>
                <c:pt idx="19">
                  <c:v>18949.711256400002</c:v>
                </c:pt>
                <c:pt idx="20">
                  <c:v>10079.961187000001</c:v>
                </c:pt>
                <c:pt idx="21">
                  <c:v>24326.392856200004</c:v>
                </c:pt>
                <c:pt idx="22">
                  <c:v>32283.976711799998</c:v>
                </c:pt>
                <c:pt idx="23">
                  <c:v>17293.611027499999</c:v>
                </c:pt>
                <c:pt idx="24">
                  <c:v>17171.822093899998</c:v>
                </c:pt>
                <c:pt idx="25">
                  <c:v>11716.946017999999</c:v>
                </c:pt>
                <c:pt idx="26">
                  <c:v>17008.041439600001</c:v>
                </c:pt>
                <c:pt idx="27">
                  <c:v>6146.9255085000004</c:v>
                </c:pt>
                <c:pt idx="28">
                  <c:v>6602.9960486</c:v>
                </c:pt>
                <c:pt idx="29">
                  <c:v>21015.183471299999</c:v>
                </c:pt>
                <c:pt idx="30">
                  <c:v>11969.2569757</c:v>
                </c:pt>
                <c:pt idx="31">
                  <c:v>5754.5160585000003</c:v>
                </c:pt>
                <c:pt idx="32">
                  <c:v>5251.452887800001</c:v>
                </c:pt>
                <c:pt idx="33">
                  <c:v>8847.8706057999989</c:v>
                </c:pt>
                <c:pt idx="34">
                  <c:v>10911.5986149</c:v>
                </c:pt>
                <c:pt idx="35">
                  <c:v>6437.8194675000004</c:v>
                </c:pt>
                <c:pt idx="36">
                  <c:v>8564.771082600002</c:v>
                </c:pt>
                <c:pt idx="37">
                  <c:v>10466.971449999999</c:v>
                </c:pt>
                <c:pt idx="38">
                  <c:v>5944.2259843000002</c:v>
                </c:pt>
                <c:pt idx="39">
                  <c:v>13406.9622084</c:v>
                </c:pt>
                <c:pt idx="40">
                  <c:v>5460.2294781999999</c:v>
                </c:pt>
                <c:pt idx="41">
                  <c:v>9646.5175405999998</c:v>
                </c:pt>
                <c:pt idx="42">
                  <c:v>17710.229422699998</c:v>
                </c:pt>
                <c:pt idx="43">
                  <c:v>32877.039412899998</c:v>
                </c:pt>
                <c:pt idx="44">
                  <c:v>28259.964929099999</c:v>
                </c:pt>
                <c:pt idx="45">
                  <c:v>11025.735669399999</c:v>
                </c:pt>
                <c:pt idx="46">
                  <c:v>4279.4632701</c:v>
                </c:pt>
                <c:pt idx="47">
                  <c:v>4797.7163176000004</c:v>
                </c:pt>
                <c:pt idx="48">
                  <c:v>14376.5372599</c:v>
                </c:pt>
                <c:pt idx="49">
                  <c:v>6713.3332441000011</c:v>
                </c:pt>
                <c:pt idx="50">
                  <c:v>9902.0781317000019</c:v>
                </c:pt>
                <c:pt idx="51">
                  <c:v>9908.5708314000003</c:v>
                </c:pt>
                <c:pt idx="52">
                  <c:v>9260.4886217000003</c:v>
                </c:pt>
                <c:pt idx="53">
                  <c:v>8905.6583763999988</c:v>
                </c:pt>
                <c:pt idx="54">
                  <c:v>6885.9102913000006</c:v>
                </c:pt>
                <c:pt idx="55">
                  <c:v>6036.4572101999993</c:v>
                </c:pt>
                <c:pt idx="56">
                  <c:v>4278.4602516000004</c:v>
                </c:pt>
                <c:pt idx="57">
                  <c:v>8152.4617451000004</c:v>
                </c:pt>
                <c:pt idx="58">
                  <c:v>5873.1481116000004</c:v>
                </c:pt>
                <c:pt idx="59">
                  <c:v>6961.2244691000005</c:v>
                </c:pt>
                <c:pt idx="60">
                  <c:v>8574.3519625999998</c:v>
                </c:pt>
                <c:pt idx="61">
                  <c:v>14116.8261862</c:v>
                </c:pt>
                <c:pt idx="62">
                  <c:v>5023.0278611000003</c:v>
                </c:pt>
                <c:pt idx="63">
                  <c:v>6309.2212423000001</c:v>
                </c:pt>
                <c:pt idx="64">
                  <c:v>8254.3292483999994</c:v>
                </c:pt>
                <c:pt idx="65">
                  <c:v>20259.216610199997</c:v>
                </c:pt>
                <c:pt idx="66">
                  <c:v>2611.8217111999998</c:v>
                </c:pt>
                <c:pt idx="67">
                  <c:v>8360.2637302999992</c:v>
                </c:pt>
                <c:pt idx="68">
                  <c:v>10010.345437799999</c:v>
                </c:pt>
                <c:pt idx="69">
                  <c:v>18893.158227100001</c:v>
                </c:pt>
                <c:pt idx="70">
                  <c:v>12436.157372299998</c:v>
                </c:pt>
                <c:pt idx="71">
                  <c:v>13878.598066399998</c:v>
                </c:pt>
                <c:pt idx="72">
                  <c:v>13797.3488084</c:v>
                </c:pt>
                <c:pt idx="73">
                  <c:v>25879.8108168</c:v>
                </c:pt>
                <c:pt idx="74">
                  <c:v>14631.4110033</c:v>
                </c:pt>
                <c:pt idx="75">
                  <c:v>12125.785962299999</c:v>
                </c:pt>
                <c:pt idx="76">
                  <c:v>8941.5911539999997</c:v>
                </c:pt>
                <c:pt idx="77">
                  <c:v>7478.8396686000006</c:v>
                </c:pt>
                <c:pt idx="78">
                  <c:v>11606.664284499999</c:v>
                </c:pt>
                <c:pt idx="79">
                  <c:v>7821.050373699999</c:v>
                </c:pt>
                <c:pt idx="80">
                  <c:v>7246.0121275000001</c:v>
                </c:pt>
                <c:pt idx="81">
                  <c:v>2966.7352949000001</c:v>
                </c:pt>
                <c:pt idx="82">
                  <c:v>10673.612079200002</c:v>
                </c:pt>
                <c:pt idx="83">
                  <c:v>1474.7754520999999</c:v>
                </c:pt>
                <c:pt idx="84">
                  <c:v>1527.4634668000001</c:v>
                </c:pt>
                <c:pt idx="85">
                  <c:v>10339.7523081</c:v>
                </c:pt>
                <c:pt idx="86">
                  <c:v>26840.827424800002</c:v>
                </c:pt>
                <c:pt idx="87">
                  <c:v>8923.9631332000008</c:v>
                </c:pt>
                <c:pt idx="88">
                  <c:v>8200.3835615000007</c:v>
                </c:pt>
                <c:pt idx="89">
                  <c:v>6721.3483498999994</c:v>
                </c:pt>
                <c:pt idx="90">
                  <c:v>10052.0700148</c:v>
                </c:pt>
                <c:pt idx="91">
                  <c:v>5007.7482525000005</c:v>
                </c:pt>
                <c:pt idx="92">
                  <c:v>7663.4599501000002</c:v>
                </c:pt>
                <c:pt idx="93">
                  <c:v>11620.404491499999</c:v>
                </c:pt>
                <c:pt idx="94">
                  <c:v>12307.1183074</c:v>
                </c:pt>
                <c:pt idx="95">
                  <c:v>8060.0361579999999</c:v>
                </c:pt>
                <c:pt idx="96">
                  <c:v>8198.1920265999997</c:v>
                </c:pt>
                <c:pt idx="97">
                  <c:v>6424.2457764999999</c:v>
                </c:pt>
                <c:pt idx="98">
                  <c:v>4187.4471880999999</c:v>
                </c:pt>
                <c:pt idx="99">
                  <c:v>7008.3675524999999</c:v>
                </c:pt>
                <c:pt idx="100">
                  <c:v>7355.1738609999993</c:v>
                </c:pt>
                <c:pt idx="101">
                  <c:v>13556.449470200001</c:v>
                </c:pt>
                <c:pt idx="102">
                  <c:v>4877.0912748999999</c:v>
                </c:pt>
                <c:pt idx="103">
                  <c:v>12266.124204600001</c:v>
                </c:pt>
                <c:pt idx="104">
                  <c:v>6460.3686613</c:v>
                </c:pt>
                <c:pt idx="105">
                  <c:v>9735.6147610999997</c:v>
                </c:pt>
                <c:pt idx="106">
                  <c:v>8627.2657815000002</c:v>
                </c:pt>
                <c:pt idx="107">
                  <c:v>11712.6435114</c:v>
                </c:pt>
                <c:pt idx="108">
                  <c:v>29217.867322000002</c:v>
                </c:pt>
                <c:pt idx="109">
                  <c:v>3482.6609564</c:v>
                </c:pt>
                <c:pt idx="110">
                  <c:v>6989.0587185000004</c:v>
                </c:pt>
                <c:pt idx="111">
                  <c:v>7387.9879895000004</c:v>
                </c:pt>
                <c:pt idx="112">
                  <c:v>2166.1708160000003</c:v>
                </c:pt>
                <c:pt idx="113">
                  <c:v>5571.7760446000002</c:v>
                </c:pt>
                <c:pt idx="114">
                  <c:v>9454.4727441000014</c:v>
                </c:pt>
                <c:pt idx="115">
                  <c:v>10448.5819429</c:v>
                </c:pt>
                <c:pt idx="116">
                  <c:v>13670.6296408</c:v>
                </c:pt>
                <c:pt idx="117">
                  <c:v>9969.0133279000001</c:v>
                </c:pt>
                <c:pt idx="118">
                  <c:v>13351.7913689</c:v>
                </c:pt>
                <c:pt idx="119">
                  <c:v>7662.7554068999998</c:v>
                </c:pt>
                <c:pt idx="120">
                  <c:v>14372.848431299999</c:v>
                </c:pt>
                <c:pt idx="121">
                  <c:v>12079.457599699999</c:v>
                </c:pt>
                <c:pt idx="122">
                  <c:v>4741.0233671000005</c:v>
                </c:pt>
                <c:pt idx="123">
                  <c:v>5658.7218466999993</c:v>
                </c:pt>
                <c:pt idx="124">
                  <c:v>2118.3469395999996</c:v>
                </c:pt>
                <c:pt idx="125">
                  <c:v>13424.8479389</c:v>
                </c:pt>
                <c:pt idx="126">
                  <c:v>8333.6907256000013</c:v>
                </c:pt>
                <c:pt idx="127">
                  <c:v>8561.2270231999992</c:v>
                </c:pt>
                <c:pt idx="128">
                  <c:v>10060.0490467</c:v>
                </c:pt>
                <c:pt idx="129">
                  <c:v>19332.318013200002</c:v>
                </c:pt>
                <c:pt idx="130">
                  <c:v>8825.0940694000001</c:v>
                </c:pt>
                <c:pt idx="131">
                  <c:v>9933.3732416000021</c:v>
                </c:pt>
                <c:pt idx="132">
                  <c:v>10349.137638100001</c:v>
                </c:pt>
                <c:pt idx="133">
                  <c:v>11995.4450041</c:v>
                </c:pt>
                <c:pt idx="134">
                  <c:v>10119.8941237</c:v>
                </c:pt>
                <c:pt idx="135">
                  <c:v>8954.0660082999984</c:v>
                </c:pt>
                <c:pt idx="136">
                  <c:v>11210.2377344</c:v>
                </c:pt>
                <c:pt idx="137">
                  <c:v>18323.474835099998</c:v>
                </c:pt>
                <c:pt idx="138">
                  <c:v>18723.742832599997</c:v>
                </c:pt>
                <c:pt idx="139">
                  <c:v>31231.461447099999</c:v>
                </c:pt>
                <c:pt idx="140">
                  <c:v>8667.4157842999994</c:v>
                </c:pt>
                <c:pt idx="141">
                  <c:v>7145.9106227000002</c:v>
                </c:pt>
                <c:pt idx="142">
                  <c:v>3774.2791184999996</c:v>
                </c:pt>
                <c:pt idx="143">
                  <c:v>3743.0614223000002</c:v>
                </c:pt>
                <c:pt idx="144">
                  <c:v>10121.2000825</c:v>
                </c:pt>
                <c:pt idx="145">
                  <c:v>9122.2754826</c:v>
                </c:pt>
                <c:pt idx="146">
                  <c:v>11740.115394100001</c:v>
                </c:pt>
                <c:pt idx="147">
                  <c:v>16719.447591299999</c:v>
                </c:pt>
                <c:pt idx="148">
                  <c:v>7246.5407786000005</c:v>
                </c:pt>
                <c:pt idx="149">
                  <c:v>8905.1146276000018</c:v>
                </c:pt>
                <c:pt idx="150">
                  <c:v>21791.814030199999</c:v>
                </c:pt>
                <c:pt idx="151">
                  <c:v>20538.429547699998</c:v>
                </c:pt>
                <c:pt idx="152">
                  <c:v>7913.7707141000001</c:v>
                </c:pt>
                <c:pt idx="153">
                  <c:v>5765.5505741999996</c:v>
                </c:pt>
                <c:pt idx="154">
                  <c:v>3111.0580546000001</c:v>
                </c:pt>
                <c:pt idx="155">
                  <c:v>1591.3791397</c:v>
                </c:pt>
                <c:pt idx="156">
                  <c:v>6213.9823016000009</c:v>
                </c:pt>
                <c:pt idx="157">
                  <c:v>8447.5102717999998</c:v>
                </c:pt>
                <c:pt idx="158">
                  <c:v>6536.8787156999997</c:v>
                </c:pt>
                <c:pt idx="159">
                  <c:v>7812.8946718000007</c:v>
                </c:pt>
                <c:pt idx="160">
                  <c:v>6291.7824851000005</c:v>
                </c:pt>
                <c:pt idx="161">
                  <c:v>6298.0533310000001</c:v>
                </c:pt>
                <c:pt idx="162">
                  <c:v>6252.2160267999998</c:v>
                </c:pt>
                <c:pt idx="163">
                  <c:v>6784.1403108000004</c:v>
                </c:pt>
                <c:pt idx="164">
                  <c:v>8008.468869100001</c:v>
                </c:pt>
                <c:pt idx="165">
                  <c:v>2968.4218604000002</c:v>
                </c:pt>
                <c:pt idx="166">
                  <c:v>7955.4594748999998</c:v>
                </c:pt>
                <c:pt idx="167">
                  <c:v>13478.5443098</c:v>
                </c:pt>
                <c:pt idx="168">
                  <c:v>18122.275779700001</c:v>
                </c:pt>
                <c:pt idx="169">
                  <c:v>14697.6425241</c:v>
                </c:pt>
                <c:pt idx="170">
                  <c:v>19667.856221900001</c:v>
                </c:pt>
                <c:pt idx="171">
                  <c:v>26488.744111900003</c:v>
                </c:pt>
                <c:pt idx="172">
                  <c:v>7879.722992</c:v>
                </c:pt>
                <c:pt idx="173">
                  <c:v>931.02888770000004</c:v>
                </c:pt>
                <c:pt idx="174">
                  <c:v>3789.0065326999998</c:v>
                </c:pt>
                <c:pt idx="175">
                  <c:v>8681.5477864000004</c:v>
                </c:pt>
                <c:pt idx="176">
                  <c:v>9356.5031085999999</c:v>
                </c:pt>
                <c:pt idx="177">
                  <c:v>12170.359583700001</c:v>
                </c:pt>
                <c:pt idx="178">
                  <c:v>12515.1894233</c:v>
                </c:pt>
                <c:pt idx="179">
                  <c:v>14908.2536901</c:v>
                </c:pt>
                <c:pt idx="180">
                  <c:v>23293.128531099999</c:v>
                </c:pt>
                <c:pt idx="181">
                  <c:v>23334.048356099996</c:v>
                </c:pt>
                <c:pt idx="182">
                  <c:v>7634.2696071999999</c:v>
                </c:pt>
                <c:pt idx="183">
                  <c:v>11976.2996219</c:v>
                </c:pt>
                <c:pt idx="184">
                  <c:v>8271.5938669000006</c:v>
                </c:pt>
                <c:pt idx="185">
                  <c:v>8094.6105821000001</c:v>
                </c:pt>
                <c:pt idx="186">
                  <c:v>7405.8787516000002</c:v>
                </c:pt>
                <c:pt idx="187">
                  <c:v>6651.5616323999993</c:v>
                </c:pt>
                <c:pt idx="188">
                  <c:v>15500.482594000001</c:v>
                </c:pt>
                <c:pt idx="189">
                  <c:v>16153.581560899998</c:v>
                </c:pt>
                <c:pt idx="190">
                  <c:v>21260.458617299999</c:v>
                </c:pt>
                <c:pt idx="191">
                  <c:v>11589.702916999999</c:v>
                </c:pt>
                <c:pt idx="192">
                  <c:v>14444.157918399998</c:v>
                </c:pt>
                <c:pt idx="193">
                  <c:v>13464.8607336</c:v>
                </c:pt>
                <c:pt idx="194">
                  <c:v>2469.1822481999998</c:v>
                </c:pt>
                <c:pt idx="195">
                  <c:v>5922.6059445999999</c:v>
                </c:pt>
                <c:pt idx="196">
                  <c:v>7815.3290018999996</c:v>
                </c:pt>
                <c:pt idx="197">
                  <c:v>8995.7090407000014</c:v>
                </c:pt>
                <c:pt idx="198">
                  <c:v>978.12192729999992</c:v>
                </c:pt>
                <c:pt idx="199">
                  <c:v>5275.7566718000007</c:v>
                </c:pt>
                <c:pt idx="200">
                  <c:v>13006.2820644</c:v>
                </c:pt>
                <c:pt idx="201">
                  <c:v>15473.9765787</c:v>
                </c:pt>
                <c:pt idx="202">
                  <c:v>17191.642556300001</c:v>
                </c:pt>
                <c:pt idx="203">
                  <c:v>12218.2884013</c:v>
                </c:pt>
                <c:pt idx="204">
                  <c:v>4032.2791256999999</c:v>
                </c:pt>
                <c:pt idx="205">
                  <c:v>5612.4775067</c:v>
                </c:pt>
                <c:pt idx="206">
                  <c:v>6962.3057033000005</c:v>
                </c:pt>
                <c:pt idx="207">
                  <c:v>3943.9166236000001</c:v>
                </c:pt>
                <c:pt idx="208">
                  <c:v>863.49462519999997</c:v>
                </c:pt>
                <c:pt idx="209">
                  <c:v>7995.8935298000006</c:v>
                </c:pt>
                <c:pt idx="210">
                  <c:v>1773.3930576</c:v>
                </c:pt>
                <c:pt idx="211">
                  <c:v>8860.3056442000016</c:v>
                </c:pt>
                <c:pt idx="212">
                  <c:v>4536.8662719000004</c:v>
                </c:pt>
                <c:pt idx="213">
                  <c:v>12814.2276972</c:v>
                </c:pt>
                <c:pt idx="214">
                  <c:v>33670.750158000003</c:v>
                </c:pt>
                <c:pt idx="215">
                  <c:v>26702.416094700002</c:v>
                </c:pt>
                <c:pt idx="216">
                  <c:v>10186.894886499998</c:v>
                </c:pt>
                <c:pt idx="217">
                  <c:v>16600.214571199998</c:v>
                </c:pt>
                <c:pt idx="218">
                  <c:v>6395.8497498000006</c:v>
                </c:pt>
                <c:pt idx="219">
                  <c:v>6458.6691891</c:v>
                </c:pt>
                <c:pt idx="220">
                  <c:v>12608.795375200001</c:v>
                </c:pt>
                <c:pt idx="221">
                  <c:v>5501.2853427999999</c:v>
                </c:pt>
                <c:pt idx="222">
                  <c:v>5572.0748418999992</c:v>
                </c:pt>
                <c:pt idx="223">
                  <c:v>7440.1105288000008</c:v>
                </c:pt>
                <c:pt idx="224">
                  <c:v>8282.3516715000005</c:v>
                </c:pt>
                <c:pt idx="225">
                  <c:v>6864.999468</c:v>
                </c:pt>
                <c:pt idx="226">
                  <c:v>2947.3017461999998</c:v>
                </c:pt>
                <c:pt idx="227">
                  <c:v>3602.4864557999999</c:v>
                </c:pt>
                <c:pt idx="228">
                  <c:v>6794.9988684999998</c:v>
                </c:pt>
                <c:pt idx="229">
                  <c:v>1538.1833489000001</c:v>
                </c:pt>
                <c:pt idx="230">
                  <c:v>9592.9652287000008</c:v>
                </c:pt>
                <c:pt idx="231">
                  <c:v>11806.2552631</c:v>
                </c:pt>
                <c:pt idx="232">
                  <c:v>13270.243408600001</c:v>
                </c:pt>
                <c:pt idx="233">
                  <c:v>20350.742607299999</c:v>
                </c:pt>
                <c:pt idx="234">
                  <c:v>28638.6819478</c:v>
                </c:pt>
                <c:pt idx="235">
                  <c:v>10459.347626299999</c:v>
                </c:pt>
                <c:pt idx="236">
                  <c:v>11431.550794399998</c:v>
                </c:pt>
                <c:pt idx="237">
                  <c:v>13085.8685955</c:v>
                </c:pt>
                <c:pt idx="238">
                  <c:v>13458.5506322</c:v>
                </c:pt>
                <c:pt idx="239">
                  <c:v>12732.7368054</c:v>
                </c:pt>
                <c:pt idx="240">
                  <c:v>5811.9846995999997</c:v>
                </c:pt>
                <c:pt idx="241">
                  <c:v>5811.9846995999997</c:v>
                </c:pt>
                <c:pt idx="242">
                  <c:v>5466.8111749</c:v>
                </c:pt>
                <c:pt idx="243">
                  <c:v>15563.3564162</c:v>
                </c:pt>
                <c:pt idx="244">
                  <c:v>18087.237920000003</c:v>
                </c:pt>
                <c:pt idx="245">
                  <c:v>6484.0493356000006</c:v>
                </c:pt>
                <c:pt idx="246">
                  <c:v>9246.6272274999992</c:v>
                </c:pt>
                <c:pt idx="247">
                  <c:v>6011.7786208000007</c:v>
                </c:pt>
                <c:pt idx="248">
                  <c:v>7815.6546569000002</c:v>
                </c:pt>
                <c:pt idx="249">
                  <c:v>8706.3505622999983</c:v>
                </c:pt>
                <c:pt idx="250">
                  <c:v>15165.711151799998</c:v>
                </c:pt>
                <c:pt idx="251">
                  <c:v>16060.625452299999</c:v>
                </c:pt>
                <c:pt idx="252">
                  <c:v>32654.626126299998</c:v>
                </c:pt>
                <c:pt idx="253">
                  <c:v>57063.788464300007</c:v>
                </c:pt>
                <c:pt idx="254">
                  <c:v>57055.264851499996</c:v>
                </c:pt>
                <c:pt idx="255">
                  <c:v>57055.264851499996</c:v>
                </c:pt>
              </c:numCache>
            </c:numRef>
          </c:val>
          <c:extLst>
            <c:ext xmlns:c16="http://schemas.microsoft.com/office/drawing/2014/chart" uri="{C3380CC4-5D6E-409C-BE32-E72D297353CC}">
              <c16:uniqueId val="{00000001-9A66-4943-BEAE-DF331CA7E482}"/>
            </c:ext>
          </c:extLst>
        </c:ser>
        <c:dLbls>
          <c:showLegendKey val="0"/>
          <c:showVal val="0"/>
          <c:showCatName val="0"/>
          <c:showSerName val="0"/>
          <c:showPercent val="0"/>
          <c:showBubbleSize val="0"/>
        </c:dLbls>
        <c:axId val="60275328"/>
        <c:axId val="60277120"/>
      </c:areaChart>
      <c:dateAx>
        <c:axId val="60275328"/>
        <c:scaling>
          <c:orientation val="minMax"/>
        </c:scaling>
        <c:delete val="0"/>
        <c:axPos val="b"/>
        <c:numFmt formatCode="dd\/mm\/yy" sourceLinked="0"/>
        <c:majorTickMark val="none"/>
        <c:minorTickMark val="none"/>
        <c:tickLblPos val="nextTo"/>
        <c:crossAx val="60277120"/>
        <c:crosses val="autoZero"/>
        <c:auto val="0"/>
        <c:lblOffset val="100"/>
        <c:baseTimeUnit val="days"/>
      </c:dateAx>
      <c:valAx>
        <c:axId val="60277120"/>
        <c:scaling>
          <c:orientation val="minMax"/>
          <c:max val="650000"/>
        </c:scaling>
        <c:delete val="0"/>
        <c:axPos val="l"/>
        <c:majorGridlines/>
        <c:numFmt formatCode="_(* #,##0_);_(* \(#,##0\);_(* &quot;-&quot;_);_(@_)" sourceLinked="0"/>
        <c:majorTickMark val="none"/>
        <c:minorTickMark val="none"/>
        <c:tickLblPos val="nextTo"/>
        <c:crossAx val="60275328"/>
        <c:crosses val="autoZero"/>
        <c:crossBetween val="midCat"/>
        <c:majorUnit val="50000"/>
        <c:minorUnit val="10000"/>
      </c:valAx>
    </c:plotArea>
    <c:legend>
      <c:legendPos val="b"/>
      <c:overlay val="0"/>
      <c:txPr>
        <a:bodyPr/>
        <a:lstStyle/>
        <a:p>
          <a:pPr>
            <a:defRPr>
              <a:latin typeface="GHEA Grapalat" pitchFamily="50" charset="0"/>
            </a:defRPr>
          </a:pPr>
          <a:endParaRPr lang="en-US"/>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9269622790154"/>
          <c:y val="3.926620578263261E-2"/>
          <c:w val="0.66009755778972423"/>
          <c:h val="0.76556820317884666"/>
        </c:manualLayout>
      </c:layout>
      <c:barChart>
        <c:barDir val="col"/>
        <c:grouping val="stacked"/>
        <c:varyColors val="0"/>
        <c:ser>
          <c:idx val="0"/>
          <c:order val="0"/>
          <c:tx>
            <c:strRef>
              <c:f>[Charts_2021__final.xlsx]Գ34!$C$21</c:f>
              <c:strCache>
                <c:ptCount val="1"/>
                <c:pt idx="0">
                  <c:v>TSA (without deposits)</c:v>
                </c:pt>
              </c:strCache>
            </c:strRef>
          </c:tx>
          <c:spPr>
            <a:solidFill>
              <a:schemeClr val="accent2"/>
            </a:solidFill>
          </c:spPr>
          <c:invertIfNegative val="0"/>
          <c:dLbls>
            <c:delete val="1"/>
          </c:dLbls>
          <c:cat>
            <c:numRef>
              <c:f>[Charts_2021__final.xlsx]Գ34!$D$20:$E$20</c:f>
              <c:numCache>
                <c:formatCode>General</c:formatCode>
                <c:ptCount val="2"/>
                <c:pt idx="0">
                  <c:v>2020</c:v>
                </c:pt>
                <c:pt idx="1">
                  <c:v>2021</c:v>
                </c:pt>
              </c:numCache>
            </c:numRef>
          </c:cat>
          <c:val>
            <c:numRef>
              <c:f>[Charts_2021__final.xlsx]Գ34!$D$21:$E$21</c:f>
              <c:numCache>
                <c:formatCode>_(* #,##0_);_(* \(#,##0\);_(* "-"??_);_(@_)</c:formatCode>
                <c:ptCount val="2"/>
                <c:pt idx="0">
                  <c:v>16666.383153976476</c:v>
                </c:pt>
                <c:pt idx="1">
                  <c:v>11339.217387573226</c:v>
                </c:pt>
              </c:numCache>
            </c:numRef>
          </c:val>
          <c:extLst>
            <c:ext xmlns:c16="http://schemas.microsoft.com/office/drawing/2014/chart" uri="{C3380CC4-5D6E-409C-BE32-E72D297353CC}">
              <c16:uniqueId val="{00000000-326D-45E0-92A3-EE907D5F8589}"/>
            </c:ext>
          </c:extLst>
        </c:ser>
        <c:ser>
          <c:idx val="1"/>
          <c:order val="1"/>
          <c:tx>
            <c:strRef>
              <c:f>[Charts_2021__final.xlsx]Գ34!$C$22</c:f>
              <c:strCache>
                <c:ptCount val="1"/>
                <c:pt idx="0">
                  <c:v>Deposits</c:v>
                </c:pt>
              </c:strCache>
            </c:strRef>
          </c:tx>
          <c:spPr>
            <a:solidFill>
              <a:schemeClr val="accent1"/>
            </a:solidFill>
          </c:spPr>
          <c:invertIfNegative val="0"/>
          <c:dLbls>
            <c:delete val="1"/>
          </c:dLbls>
          <c:cat>
            <c:numRef>
              <c:f>[Charts_2021__final.xlsx]Գ34!$D$20:$E$20</c:f>
              <c:numCache>
                <c:formatCode>General</c:formatCode>
                <c:ptCount val="2"/>
                <c:pt idx="0">
                  <c:v>2020</c:v>
                </c:pt>
                <c:pt idx="1">
                  <c:v>2021</c:v>
                </c:pt>
              </c:numCache>
            </c:numRef>
          </c:cat>
          <c:val>
            <c:numRef>
              <c:f>[Charts_2021__final.xlsx]Գ34!$D$22:$E$22</c:f>
              <c:numCache>
                <c:formatCode>_(* #,##0_);_(* \(#,##0\);_(* "-"??_);_(@_)</c:formatCode>
                <c:ptCount val="2"/>
                <c:pt idx="0">
                  <c:v>325360.78431372548</c:v>
                </c:pt>
                <c:pt idx="1">
                  <c:v>468574.80314960628</c:v>
                </c:pt>
              </c:numCache>
            </c:numRef>
          </c:val>
          <c:extLst>
            <c:ext xmlns:c16="http://schemas.microsoft.com/office/drawing/2014/chart" uri="{C3380CC4-5D6E-409C-BE32-E72D297353CC}">
              <c16:uniqueId val="{00000001-326D-45E0-92A3-EE907D5F8589}"/>
            </c:ext>
          </c:extLst>
        </c:ser>
        <c:dLbls>
          <c:dLblPos val="ctr"/>
          <c:showLegendKey val="0"/>
          <c:showVal val="1"/>
          <c:showCatName val="0"/>
          <c:showSerName val="0"/>
          <c:showPercent val="0"/>
          <c:showBubbleSize val="0"/>
        </c:dLbls>
        <c:gapWidth val="109"/>
        <c:overlap val="100"/>
        <c:axId val="60290944"/>
        <c:axId val="60292480"/>
      </c:barChart>
      <c:catAx>
        <c:axId val="60290944"/>
        <c:scaling>
          <c:orientation val="minMax"/>
        </c:scaling>
        <c:delete val="0"/>
        <c:axPos val="b"/>
        <c:numFmt formatCode="0" sourceLinked="0"/>
        <c:majorTickMark val="none"/>
        <c:minorTickMark val="none"/>
        <c:tickLblPos val="nextTo"/>
        <c:crossAx val="60292480"/>
        <c:crosses val="autoZero"/>
        <c:auto val="1"/>
        <c:lblAlgn val="ctr"/>
        <c:lblOffset val="100"/>
        <c:noMultiLvlLbl val="0"/>
      </c:catAx>
      <c:valAx>
        <c:axId val="60292480"/>
        <c:scaling>
          <c:orientation val="minMax"/>
          <c:max val="500000"/>
          <c:min val="0"/>
        </c:scaling>
        <c:delete val="0"/>
        <c:axPos val="l"/>
        <c:majorGridlines/>
        <c:numFmt formatCode="#,##0" sourceLinked="0"/>
        <c:majorTickMark val="none"/>
        <c:minorTickMark val="none"/>
        <c:tickLblPos val="nextTo"/>
        <c:txPr>
          <a:bodyPr/>
          <a:lstStyle/>
          <a:p>
            <a:pPr>
              <a:defRPr>
                <a:solidFill>
                  <a:sysClr val="windowText" lastClr="000000"/>
                </a:solidFill>
              </a:defRPr>
            </a:pPr>
            <a:endParaRPr lang="en-US"/>
          </a:p>
        </c:txPr>
        <c:crossAx val="60290944"/>
        <c:crosses val="autoZero"/>
        <c:crossBetween val="between"/>
        <c:majorUnit val="50000"/>
      </c:valAx>
      <c:dTable>
        <c:showHorzBorder val="1"/>
        <c:showVertBorder val="1"/>
        <c:showOutline val="1"/>
        <c:showKeys val="1"/>
        <c:txPr>
          <a:bodyPr/>
          <a:lstStyle/>
          <a:p>
            <a:pPr rtl="0">
              <a:defRPr>
                <a:solidFill>
                  <a:sysClr val="windowText" lastClr="000000"/>
                </a:solidFill>
                <a:latin typeface="GHEA Grapalat" panose="02000506050000020003" pitchFamily="50" charset="0"/>
              </a:defRPr>
            </a:pPr>
            <a:endParaRPr lang="en-US"/>
          </a:p>
        </c:txPr>
      </c:dTable>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91105278506852E-2"/>
          <c:y val="3.8324584426946633E-2"/>
          <c:w val="0.91178975891902403"/>
          <c:h val="0.70350911183420684"/>
        </c:manualLayout>
      </c:layout>
      <c:lineChart>
        <c:grouping val="standard"/>
        <c:varyColors val="0"/>
        <c:ser>
          <c:idx val="0"/>
          <c:order val="0"/>
          <c:tx>
            <c:strRef>
              <c:f>[Charts_2021__final.xlsx]Գ35!$P$2</c:f>
              <c:strCache>
                <c:ptCount val="1"/>
                <c:pt idx="0">
                  <c:v>USD</c:v>
                </c:pt>
              </c:strCache>
            </c:strRef>
          </c:tx>
          <c:spPr>
            <a:ln w="28575" cap="rnd">
              <a:solidFill>
                <a:srgbClr val="008080"/>
              </a:solidFill>
              <a:round/>
            </a:ln>
            <a:effectLst/>
          </c:spPr>
          <c:marker>
            <c:symbol val="circle"/>
            <c:size val="5"/>
            <c:spPr>
              <a:solidFill>
                <a:schemeClr val="accent1"/>
              </a:solidFill>
              <a:ln w="9525">
                <a:solidFill>
                  <a:schemeClr val="accent1"/>
                </a:solidFill>
              </a:ln>
              <a:effectLst/>
            </c:spPr>
          </c:marker>
          <c:cat>
            <c:numRef>
              <c:f>[Charts_2021__final.xlsx]Գ35!$O$98:$O$110</c:f>
              <c:numCache>
                <c:formatCode>mmmm\ yy</c:formatCode>
                <c:ptCount val="13"/>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[Charts_2021__final.xlsx]Գ35!$P$98:$P$110</c:f>
              <c:numCache>
                <c:formatCode>General</c:formatCode>
                <c:ptCount val="13"/>
                <c:pt idx="0">
                  <c:v>518.9</c:v>
                </c:pt>
                <c:pt idx="1">
                  <c:v>521.20000000000005</c:v>
                </c:pt>
                <c:pt idx="2">
                  <c:v>523.54</c:v>
                </c:pt>
                <c:pt idx="3">
                  <c:v>527.66999999999996</c:v>
                </c:pt>
                <c:pt idx="4">
                  <c:v>525.62</c:v>
                </c:pt>
                <c:pt idx="5">
                  <c:v>521.35</c:v>
                </c:pt>
                <c:pt idx="6">
                  <c:v>513.09</c:v>
                </c:pt>
                <c:pt idx="7">
                  <c:v>490.87</c:v>
                </c:pt>
                <c:pt idx="8">
                  <c:v>491.73</c:v>
                </c:pt>
                <c:pt idx="9">
                  <c:v>488.12</c:v>
                </c:pt>
                <c:pt idx="10">
                  <c:v>479.25</c:v>
                </c:pt>
                <c:pt idx="11">
                  <c:v>477.66</c:v>
                </c:pt>
                <c:pt idx="12">
                  <c:v>485.14</c:v>
                </c:pt>
              </c:numCache>
            </c:numRef>
          </c:val>
          <c:smooth val="0"/>
          <c:extLst>
            <c:ext xmlns:c16="http://schemas.microsoft.com/office/drawing/2014/chart" uri="{C3380CC4-5D6E-409C-BE32-E72D297353CC}">
              <c16:uniqueId val="{00000000-91C9-4BE8-993F-76F3DE115512}"/>
            </c:ext>
          </c:extLst>
        </c:ser>
        <c:ser>
          <c:idx val="1"/>
          <c:order val="1"/>
          <c:tx>
            <c:strRef>
              <c:f>[Charts_2021__final.xlsx]Գ35!$Q$2</c:f>
              <c:strCache>
                <c:ptCount val="1"/>
                <c:pt idx="0">
                  <c:v>EUR</c:v>
                </c:pt>
              </c:strCache>
            </c:strRef>
          </c:tx>
          <c:spPr>
            <a:ln w="28575" cap="rnd">
              <a:solidFill>
                <a:srgbClr val="800000"/>
              </a:solidFill>
              <a:round/>
            </a:ln>
            <a:effectLst/>
          </c:spPr>
          <c:marker>
            <c:symbol val="circle"/>
            <c:size val="5"/>
            <c:spPr>
              <a:solidFill>
                <a:srgbClr val="800000"/>
              </a:solidFill>
              <a:ln w="9525">
                <a:solidFill>
                  <a:schemeClr val="accent2"/>
                </a:solidFill>
              </a:ln>
              <a:effectLst/>
            </c:spPr>
          </c:marker>
          <c:cat>
            <c:numRef>
              <c:f>[Charts_2021__final.xlsx]Գ35!$O$98:$O$110</c:f>
              <c:numCache>
                <c:formatCode>mmmm\ yy</c:formatCode>
                <c:ptCount val="13"/>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[Charts_2021__final.xlsx]Գ35!$Q$98:$Q$110</c:f>
              <c:numCache>
                <c:formatCode>General</c:formatCode>
                <c:ptCount val="13"/>
                <c:pt idx="0">
                  <c:v>631.20000000000005</c:v>
                </c:pt>
                <c:pt idx="1">
                  <c:v>633.02</c:v>
                </c:pt>
                <c:pt idx="2">
                  <c:v>633.41999999999996</c:v>
                </c:pt>
                <c:pt idx="3">
                  <c:v>628.03</c:v>
                </c:pt>
                <c:pt idx="4">
                  <c:v>628.44000000000005</c:v>
                </c:pt>
                <c:pt idx="5">
                  <c:v>633.21</c:v>
                </c:pt>
                <c:pt idx="6">
                  <c:v>618.41999999999996</c:v>
                </c:pt>
                <c:pt idx="7">
                  <c:v>580.29</c:v>
                </c:pt>
                <c:pt idx="8">
                  <c:v>578.80999999999995</c:v>
                </c:pt>
                <c:pt idx="9">
                  <c:v>574.82000000000005</c:v>
                </c:pt>
                <c:pt idx="10">
                  <c:v>555.86</c:v>
                </c:pt>
                <c:pt idx="11">
                  <c:v>545.17999999999995</c:v>
                </c:pt>
                <c:pt idx="12">
                  <c:v>548.21</c:v>
                </c:pt>
              </c:numCache>
            </c:numRef>
          </c:val>
          <c:smooth val="0"/>
          <c:extLst>
            <c:ext xmlns:c16="http://schemas.microsoft.com/office/drawing/2014/chart" uri="{C3380CC4-5D6E-409C-BE32-E72D297353CC}">
              <c16:uniqueId val="{00000001-91C9-4BE8-993F-76F3DE115512}"/>
            </c:ext>
          </c:extLst>
        </c:ser>
        <c:dLbls>
          <c:showLegendKey val="0"/>
          <c:showVal val="0"/>
          <c:showCatName val="0"/>
          <c:showSerName val="0"/>
          <c:showPercent val="0"/>
          <c:showBubbleSize val="0"/>
        </c:dLbls>
        <c:marker val="1"/>
        <c:smooth val="0"/>
        <c:axId val="60344192"/>
        <c:axId val="60346368"/>
      </c:lineChart>
      <c:dateAx>
        <c:axId val="60344192"/>
        <c:scaling>
          <c:orientation val="minMax"/>
        </c:scaling>
        <c:delete val="0"/>
        <c:axPos val="b"/>
        <c:numFmt formatCode="mmmm\ 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60346368"/>
        <c:crosses val="autoZero"/>
        <c:auto val="1"/>
        <c:lblOffset val="100"/>
        <c:baseTimeUnit val="months"/>
      </c:dateAx>
      <c:valAx>
        <c:axId val="60346368"/>
        <c:scaling>
          <c:orientation val="minMax"/>
          <c:max val="640"/>
          <c:min val="4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0344192"/>
        <c:crosses val="autoZero"/>
        <c:crossBetween val="between"/>
        <c:majorUnit val="10"/>
      </c:valAx>
      <c:spPr>
        <a:noFill/>
        <a:ln>
          <a:noFill/>
        </a:ln>
        <a:effectLst/>
      </c:spPr>
    </c:plotArea>
    <c:legend>
      <c:legendPos val="b"/>
      <c:layout>
        <c:manualLayout>
          <c:xMode val="edge"/>
          <c:yMode val="edge"/>
          <c:x val="0.34907589676290457"/>
          <c:y val="0.9133535651793524"/>
          <c:w val="0.28255793112666472"/>
          <c:h val="6.23408792650918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63"/>
      <c:rotY val="1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3175">
          <a:noFill/>
          <a:prstDash val="sysDash"/>
        </a:ln>
        <a:effectLst/>
        <a:sp3d/>
      </c:spPr>
    </c:sideWall>
    <c:backWall>
      <c:thickness val="0"/>
      <c:spPr>
        <a:solidFill>
          <a:srgbClr val="FFFFFF"/>
        </a:solidFill>
        <a:ln w="3175">
          <a:noFill/>
          <a:prstDash val="sysDash"/>
        </a:ln>
        <a:effectLst/>
        <a:sp3d/>
      </c:spPr>
    </c:backWall>
    <c:plotArea>
      <c:layout>
        <c:manualLayout>
          <c:layoutTarget val="inner"/>
          <c:xMode val="edge"/>
          <c:yMode val="edge"/>
          <c:x val="0.14372578613408837"/>
          <c:y val="4.0605440015065379E-2"/>
          <c:w val="0.84427771047849787"/>
          <c:h val="0.77618257982652816"/>
        </c:manualLayout>
      </c:layout>
      <c:bar3DChart>
        <c:barDir val="col"/>
        <c:grouping val="stacked"/>
        <c:varyColors val="0"/>
        <c:ser>
          <c:idx val="0"/>
          <c:order val="0"/>
          <c:tx>
            <c:strRef>
              <c:f>Գ36!$R$3</c:f>
              <c:strCache>
                <c:ptCount val="1"/>
                <c:pt idx="0">
                  <c:v>Domestic</c:v>
                </c:pt>
              </c:strCache>
            </c:strRef>
          </c:tx>
          <c:spPr>
            <a:solidFill>
              <a:schemeClr val="accent1"/>
            </a:solidFill>
            <a:ln>
              <a:noFill/>
            </a:ln>
            <a:effectLst/>
            <a:sp3d/>
          </c:spPr>
          <c:invertIfNegative val="0"/>
          <c:cat>
            <c:strRef>
              <c:f>Գ36!$Q$4:$Q$15</c:f>
              <c:strCache>
                <c:ptCount val="12"/>
                <c:pt idx="0">
                  <c:v>Jan 21</c:v>
                </c:pt>
                <c:pt idx="1">
                  <c:v>Feb 21</c:v>
                </c:pt>
                <c:pt idx="2">
                  <c:v>Mar 21</c:v>
                </c:pt>
                <c:pt idx="3">
                  <c:v>Apr 21</c:v>
                </c:pt>
                <c:pt idx="4">
                  <c:v>May 21</c:v>
                </c:pt>
                <c:pt idx="5">
                  <c:v>Jun 21</c:v>
                </c:pt>
                <c:pt idx="6">
                  <c:v>Jul 21</c:v>
                </c:pt>
                <c:pt idx="7">
                  <c:v>Aug 21</c:v>
                </c:pt>
                <c:pt idx="8">
                  <c:v>Sep 21</c:v>
                </c:pt>
                <c:pt idx="9">
                  <c:v>Oct 21</c:v>
                </c:pt>
                <c:pt idx="10">
                  <c:v>Nov 21</c:v>
                </c:pt>
                <c:pt idx="11">
                  <c:v>Dec 21</c:v>
                </c:pt>
              </c:strCache>
            </c:strRef>
          </c:cat>
          <c:val>
            <c:numRef>
              <c:f>Գ36!$R$4:$R$15</c:f>
              <c:numCache>
                <c:formatCode>_(* #,##0_);_(* \(#,##0\);_(* "-"??_);_(@_)</c:formatCode>
                <c:ptCount val="12"/>
                <c:pt idx="0">
                  <c:v>10051.3521518</c:v>
                </c:pt>
                <c:pt idx="1">
                  <c:v>29410.695985599999</c:v>
                </c:pt>
                <c:pt idx="2">
                  <c:v>11346.9315441</c:v>
                </c:pt>
                <c:pt idx="3">
                  <c:v>52590.8181501</c:v>
                </c:pt>
                <c:pt idx="4">
                  <c:v>6967.5196270000106</c:v>
                </c:pt>
                <c:pt idx="5">
                  <c:v>211.24200000000201</c:v>
                </c:pt>
                <c:pt idx="6">
                  <c:v>11353.889891700001</c:v>
                </c:pt>
                <c:pt idx="7">
                  <c:v>5365.8667150000001</c:v>
                </c:pt>
                <c:pt idx="8">
                  <c:v>3341.1468164000003</c:v>
                </c:pt>
                <c:pt idx="9">
                  <c:v>4544.6705775</c:v>
                </c:pt>
                <c:pt idx="10">
                  <c:v>5421.9047154</c:v>
                </c:pt>
                <c:pt idx="11">
                  <c:v>4358.7239855999651</c:v>
                </c:pt>
              </c:numCache>
            </c:numRef>
          </c:val>
          <c:extLst>
            <c:ext xmlns:c16="http://schemas.microsoft.com/office/drawing/2014/chart" uri="{C3380CC4-5D6E-409C-BE32-E72D297353CC}">
              <c16:uniqueId val="{00000000-A283-49F4-9E5D-5FE5CA9F2320}"/>
            </c:ext>
          </c:extLst>
        </c:ser>
        <c:ser>
          <c:idx val="1"/>
          <c:order val="1"/>
          <c:tx>
            <c:strRef>
              <c:f>Գ36!$S$3</c:f>
              <c:strCache>
                <c:ptCount val="1"/>
                <c:pt idx="0">
                  <c:v>External</c:v>
                </c:pt>
              </c:strCache>
            </c:strRef>
          </c:tx>
          <c:spPr>
            <a:solidFill>
              <a:schemeClr val="accent3"/>
            </a:solidFill>
            <a:ln>
              <a:noFill/>
            </a:ln>
            <a:effectLst/>
            <a:sp3d/>
          </c:spPr>
          <c:invertIfNegative val="0"/>
          <c:cat>
            <c:strRef>
              <c:f>Գ36!$Q$4:$Q$15</c:f>
              <c:strCache>
                <c:ptCount val="12"/>
                <c:pt idx="0">
                  <c:v>Jan 21</c:v>
                </c:pt>
                <c:pt idx="1">
                  <c:v>Feb 21</c:v>
                </c:pt>
                <c:pt idx="2">
                  <c:v>Mar 21</c:v>
                </c:pt>
                <c:pt idx="3">
                  <c:v>Apr 21</c:v>
                </c:pt>
                <c:pt idx="4">
                  <c:v>May 21</c:v>
                </c:pt>
                <c:pt idx="5">
                  <c:v>Jun 21</c:v>
                </c:pt>
                <c:pt idx="6">
                  <c:v>Jul 21</c:v>
                </c:pt>
                <c:pt idx="7">
                  <c:v>Aug 21</c:v>
                </c:pt>
                <c:pt idx="8">
                  <c:v>Sep 21</c:v>
                </c:pt>
                <c:pt idx="9">
                  <c:v>Oct 21</c:v>
                </c:pt>
                <c:pt idx="10">
                  <c:v>Nov 21</c:v>
                </c:pt>
                <c:pt idx="11">
                  <c:v>Dec 21</c:v>
                </c:pt>
              </c:strCache>
            </c:strRef>
          </c:cat>
          <c:val>
            <c:numRef>
              <c:f>Գ36!$S$4:$S$15</c:f>
              <c:numCache>
                <c:formatCode>_(* #,##0_);_(* \(#,##0\);_(* "-"??_);_(@_)</c:formatCode>
                <c:ptCount val="12"/>
                <c:pt idx="0">
                  <c:v>8727.0654207000007</c:v>
                </c:pt>
                <c:pt idx="1">
                  <c:v>11509.3218712</c:v>
                </c:pt>
                <c:pt idx="2">
                  <c:v>8985.9416984999989</c:v>
                </c:pt>
                <c:pt idx="3">
                  <c:v>8515.1846550000009</c:v>
                </c:pt>
                <c:pt idx="4">
                  <c:v>10176.9158295</c:v>
                </c:pt>
                <c:pt idx="5">
                  <c:v>10912.2106291</c:v>
                </c:pt>
                <c:pt idx="6">
                  <c:v>9207.7048181999999</c:v>
                </c:pt>
                <c:pt idx="7">
                  <c:v>10806.860417399999</c:v>
                </c:pt>
                <c:pt idx="8">
                  <c:v>8357.5630851000005</c:v>
                </c:pt>
                <c:pt idx="9">
                  <c:v>8134.7353406000011</c:v>
                </c:pt>
                <c:pt idx="10">
                  <c:v>9851.2677430999993</c:v>
                </c:pt>
                <c:pt idx="11">
                  <c:v>10831.745269700001</c:v>
                </c:pt>
              </c:numCache>
            </c:numRef>
          </c:val>
          <c:extLst>
            <c:ext xmlns:c16="http://schemas.microsoft.com/office/drawing/2014/chart" uri="{C3380CC4-5D6E-409C-BE32-E72D297353CC}">
              <c16:uniqueId val="{00000001-A283-49F4-9E5D-5FE5CA9F2320}"/>
            </c:ext>
          </c:extLst>
        </c:ser>
        <c:dLbls>
          <c:showLegendKey val="0"/>
          <c:showVal val="0"/>
          <c:showCatName val="0"/>
          <c:showSerName val="0"/>
          <c:showPercent val="0"/>
          <c:showBubbleSize val="0"/>
        </c:dLbls>
        <c:gapWidth val="150"/>
        <c:shape val="box"/>
        <c:axId val="58951168"/>
        <c:axId val="58952704"/>
        <c:axId val="0"/>
      </c:bar3DChart>
      <c:catAx>
        <c:axId val="58951168"/>
        <c:scaling>
          <c:orientation val="minMax"/>
        </c:scaling>
        <c:delete val="0"/>
        <c:axPos val="b"/>
        <c:numFmt formatCode="0,000" sourceLinked="0"/>
        <c:majorTickMark val="out"/>
        <c:minorTickMark val="none"/>
        <c:tickLblPos val="low"/>
        <c:spPr>
          <a:noFill/>
          <a:ln w="3175" cap="flat" cmpd="sng" algn="ctr">
            <a:solidFill>
              <a:srgbClr val="000000"/>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Armenian"/>
                <a:ea typeface="Arial Armenian"/>
                <a:cs typeface="Arial Armenian"/>
              </a:defRPr>
            </a:pPr>
            <a:endParaRPr lang="en-US"/>
          </a:p>
        </c:txPr>
        <c:crossAx val="58952704"/>
        <c:crosses val="autoZero"/>
        <c:auto val="1"/>
        <c:lblAlgn val="ctr"/>
        <c:lblOffset val="100"/>
        <c:tickLblSkip val="1"/>
        <c:tickMarkSkip val="1"/>
        <c:noMultiLvlLbl val="0"/>
      </c:catAx>
      <c:valAx>
        <c:axId val="58952704"/>
        <c:scaling>
          <c:orientation val="minMax"/>
          <c:min val="0"/>
        </c:scaling>
        <c:delete val="0"/>
        <c:axPos val="l"/>
        <c:majorGridlines>
          <c:spPr>
            <a:ln w="3175" cap="flat" cmpd="sng" algn="ctr">
              <a:solidFill>
                <a:srgbClr val="C0C0C0"/>
              </a:solidFill>
              <a:prstDash val="sysDash"/>
              <a:round/>
            </a:ln>
            <a:effectLst/>
          </c:spPr>
        </c:majorGridlines>
        <c:numFmt formatCode="_(* #,##0_);_(* \(#,##0\);_(* &quot;-&quot;??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rmenian"/>
                <a:ea typeface="Arial Armenian"/>
                <a:cs typeface="Arial Armenian"/>
              </a:defRPr>
            </a:pPr>
            <a:endParaRPr lang="en-US"/>
          </a:p>
        </c:txPr>
        <c:crossAx val="58951168"/>
        <c:crosses val="autoZero"/>
        <c:crossBetween val="between"/>
        <c:majorUnit val="5000"/>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rgbClr val="000000"/>
                </a:solidFill>
                <a:latin typeface="Arial Armenian"/>
                <a:ea typeface="Arial Armenian"/>
                <a:cs typeface="Arial Armenian"/>
              </a:defRPr>
            </a:pPr>
            <a:endParaRPr lang="en-US"/>
          </a:p>
        </c:txPr>
      </c:dTable>
      <c:spPr>
        <a:noFill/>
        <a:ln w="25400">
          <a:noFill/>
        </a:ln>
        <a:effectLst/>
      </c:spPr>
    </c:plotArea>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34130455916E-2"/>
          <c:y val="5.6437828083989498E-2"/>
          <c:w val="0.94290776586954406"/>
          <c:h val="0.74068897637795272"/>
        </c:manualLayout>
      </c:layout>
      <c:bar3DChart>
        <c:barDir val="col"/>
        <c:grouping val="stacked"/>
        <c:varyColors val="0"/>
        <c:ser>
          <c:idx val="0"/>
          <c:order val="0"/>
          <c:tx>
            <c:strRef>
              <c:f>[Charts_2021__final.xlsx]Գ37!$A$27</c:f>
              <c:strCache>
                <c:ptCount val="1"/>
                <c:pt idx="0">
                  <c:v>External loans</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[Charts_2021__final.xlsx]Գ37!$B$27:$AH$27</c:f>
              <c:numCache>
                <c:formatCode>_(* #,##0.0_);_(* \(#,##0.0\);_(* "-"??_);_(@_)</c:formatCode>
                <c:ptCount val="33"/>
                <c:pt idx="0">
                  <c:v>108.83118168974215</c:v>
                </c:pt>
                <c:pt idx="1">
                  <c:v>152.90697411843033</c:v>
                </c:pt>
                <c:pt idx="2">
                  <c:v>200.42609322985811</c:v>
                </c:pt>
                <c:pt idx="3">
                  <c:v>174.36625014654214</c:v>
                </c:pt>
                <c:pt idx="4">
                  <c:v>176.09956418906202</c:v>
                </c:pt>
                <c:pt idx="5">
                  <c:v>136.02428357373711</c:v>
                </c:pt>
                <c:pt idx="6">
                  <c:v>125.65099780704762</c:v>
                </c:pt>
                <c:pt idx="7">
                  <c:v>122.46398934355038</c:v>
                </c:pt>
                <c:pt idx="8">
                  <c:v>118.46244723781258</c:v>
                </c:pt>
                <c:pt idx="9">
                  <c:v>114.91536899258438</c:v>
                </c:pt>
                <c:pt idx="10">
                  <c:v>115.29013981606896</c:v>
                </c:pt>
                <c:pt idx="11">
                  <c:v>106.39511981730978</c:v>
                </c:pt>
                <c:pt idx="12">
                  <c:v>102.67056718250437</c:v>
                </c:pt>
                <c:pt idx="13">
                  <c:v>83.566725441002163</c:v>
                </c:pt>
                <c:pt idx="14">
                  <c:v>68.5879885701424</c:v>
                </c:pt>
                <c:pt idx="15">
                  <c:v>61.971964077805993</c:v>
                </c:pt>
                <c:pt idx="16">
                  <c:v>50.040011198831586</c:v>
                </c:pt>
                <c:pt idx="17">
                  <c:v>39.641710138141995</c:v>
                </c:pt>
                <c:pt idx="18">
                  <c:v>27.786690280873405</c:v>
                </c:pt>
                <c:pt idx="19">
                  <c:v>19.961118455647402</c:v>
                </c:pt>
                <c:pt idx="20">
                  <c:v>14.376531053843802</c:v>
                </c:pt>
                <c:pt idx="21">
                  <c:v>13.051959175426997</c:v>
                </c:pt>
                <c:pt idx="22">
                  <c:v>11.026399865157797</c:v>
                </c:pt>
                <c:pt idx="23">
                  <c:v>4.2185117589012</c:v>
                </c:pt>
                <c:pt idx="24">
                  <c:v>0.84783673841140017</c:v>
                </c:pt>
                <c:pt idx="25">
                  <c:v>0.7172635584717999</c:v>
                </c:pt>
                <c:pt idx="26">
                  <c:v>0.54360265814480002</c:v>
                </c:pt>
                <c:pt idx="27">
                  <c:v>0.47848945633180007</c:v>
                </c:pt>
                <c:pt idx="28">
                  <c:v>0.15183823003739999</c:v>
                </c:pt>
                <c:pt idx="29">
                  <c:v>2.0526609182000003E-2</c:v>
                </c:pt>
                <c:pt idx="30">
                  <c:v>2.0526609182000003E-2</c:v>
                </c:pt>
                <c:pt idx="31">
                  <c:v>2.0526609182000003E-2</c:v>
                </c:pt>
                <c:pt idx="32">
                  <c:v>2.0526609182000003E-2</c:v>
                </c:pt>
              </c:numCache>
            </c:numRef>
          </c:val>
          <c:extLst>
            <c:ext xmlns:c16="http://schemas.microsoft.com/office/drawing/2014/chart" uri="{C3380CC4-5D6E-409C-BE32-E72D297353CC}">
              <c16:uniqueId val="{00000000-EDE8-4BF2-85BC-63D66A09E380}"/>
            </c:ext>
          </c:extLst>
        </c:ser>
        <c:ser>
          <c:idx val="2"/>
          <c:order val="1"/>
          <c:tx>
            <c:strRef>
              <c:f>[Charts_2021__final.xlsx]Գ37!$A$29</c:f>
              <c:strCache>
                <c:ptCount val="1"/>
                <c:pt idx="0">
                  <c:v>AMD securities</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[Charts_2021__final.xlsx]Գ37!$B$29:$AH$29</c:f>
              <c:numCache>
                <c:formatCode>_(* #,##0.0_);_(* \(#,##0.0\);_(* "-"??_);_(@_)</c:formatCode>
                <c:ptCount val="33"/>
                <c:pt idx="0">
                  <c:v>126.677621</c:v>
                </c:pt>
                <c:pt idx="1">
                  <c:v>90.609285999999997</c:v>
                </c:pt>
                <c:pt idx="2">
                  <c:v>98.936358999999996</c:v>
                </c:pt>
                <c:pt idx="3">
                  <c:v>106.74892</c:v>
                </c:pt>
                <c:pt idx="4">
                  <c:v>57.485199999999999</c:v>
                </c:pt>
                <c:pt idx="5">
                  <c:v>46.42</c:v>
                </c:pt>
                <c:pt idx="6">
                  <c:v>16.690090000000001</c:v>
                </c:pt>
                <c:pt idx="7">
                  <c:v>153.761459</c:v>
                </c:pt>
                <c:pt idx="8">
                  <c:v>0</c:v>
                </c:pt>
                <c:pt idx="9">
                  <c:v>96.436850000000007</c:v>
                </c:pt>
                <c:pt idx="10">
                  <c:v>35.5</c:v>
                </c:pt>
                <c:pt idx="11">
                  <c:v>0</c:v>
                </c:pt>
                <c:pt idx="12">
                  <c:v>0</c:v>
                </c:pt>
                <c:pt idx="13">
                  <c:v>0</c:v>
                </c:pt>
                <c:pt idx="14">
                  <c:v>71</c:v>
                </c:pt>
                <c:pt idx="15">
                  <c:v>75.266499999999994</c:v>
                </c:pt>
                <c:pt idx="16">
                  <c:v>0</c:v>
                </c:pt>
                <c:pt idx="17">
                  <c:v>0</c:v>
                </c:pt>
                <c:pt idx="18">
                  <c:v>0</c:v>
                </c:pt>
                <c:pt idx="19">
                  <c:v>0</c:v>
                </c:pt>
                <c:pt idx="20">
                  <c:v>0</c:v>
                </c:pt>
                <c:pt idx="21">
                  <c:v>0</c:v>
                </c:pt>
                <c:pt idx="22">
                  <c:v>0</c:v>
                </c:pt>
                <c:pt idx="23">
                  <c:v>0</c:v>
                </c:pt>
                <c:pt idx="24">
                  <c:v>0</c:v>
                </c:pt>
                <c:pt idx="25">
                  <c:v>120.700405</c:v>
                </c:pt>
                <c:pt idx="26">
                  <c:v>0</c:v>
                </c:pt>
                <c:pt idx="27">
                  <c:v>0</c:v>
                </c:pt>
                <c:pt idx="28">
                  <c:v>112.65384299999999</c:v>
                </c:pt>
                <c:pt idx="29">
                  <c:v>0</c:v>
                </c:pt>
                <c:pt idx="30">
                  <c:v>0</c:v>
                </c:pt>
                <c:pt idx="31">
                  <c:v>0</c:v>
                </c:pt>
                <c:pt idx="32">
                  <c:v>0</c:v>
                </c:pt>
              </c:numCache>
            </c:numRef>
          </c:val>
          <c:extLst>
            <c:ext xmlns:c16="http://schemas.microsoft.com/office/drawing/2014/chart" uri="{C3380CC4-5D6E-409C-BE32-E72D297353CC}">
              <c16:uniqueId val="{00000001-EDE8-4BF2-85BC-63D66A09E380}"/>
            </c:ext>
          </c:extLst>
        </c:ser>
        <c:ser>
          <c:idx val="1"/>
          <c:order val="2"/>
          <c:tx>
            <c:strRef>
              <c:f>[Charts_2021__final.xlsx]Գ37!$A$28</c:f>
              <c:strCache>
                <c:ptCount val="1"/>
                <c:pt idx="0">
                  <c:v>Foreign currency securities</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[Charts_2021__final.xlsx]Գ37!$B$28:$AH$28</c:f>
              <c:numCache>
                <c:formatCode>_(* #,##0.0_);_(* \(#,##0.0\);_(* "-"??_);_(@_)</c:formatCode>
                <c:ptCount val="33"/>
                <c:pt idx="0">
                  <c:v>0</c:v>
                </c:pt>
                <c:pt idx="1">
                  <c:v>0</c:v>
                </c:pt>
                <c:pt idx="2">
                  <c:v>0</c:v>
                </c:pt>
                <c:pt idx="3">
                  <c:v>240.07</c:v>
                </c:pt>
                <c:pt idx="4">
                  <c:v>0</c:v>
                </c:pt>
                <c:pt idx="5">
                  <c:v>0</c:v>
                </c:pt>
                <c:pt idx="6">
                  <c:v>0</c:v>
                </c:pt>
                <c:pt idx="7">
                  <c:v>240.07</c:v>
                </c:pt>
                <c:pt idx="8">
                  <c:v>0</c:v>
                </c:pt>
                <c:pt idx="9">
                  <c:v>360.10500000000002</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2-EDE8-4BF2-85BC-63D66A09E380}"/>
            </c:ext>
          </c:extLst>
        </c:ser>
        <c:ser>
          <c:idx val="3"/>
          <c:order val="3"/>
          <c:tx>
            <c:strRef>
              <c:f>[Charts_2021__final.xlsx]Գ37!$A$30</c:f>
              <c:strCache>
                <c:ptCount val="1"/>
                <c:pt idx="0">
                  <c:v>Guarantees</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[Charts_2021__final.xlsx]Գ37!$B$30:$AH$30</c:f>
              <c:numCache>
                <c:formatCode>_(* #,##0.0_);_(* \(#,##0.0\);_(* "-"??_);_(@_)</c:formatCode>
                <c:ptCount val="33"/>
                <c:pt idx="0">
                  <c:v>1.8516262777777779</c:v>
                </c:pt>
                <c:pt idx="1">
                  <c:v>3.6488430299145294</c:v>
                </c:pt>
                <c:pt idx="2">
                  <c:v>0.29217461538461542</c:v>
                </c:pt>
                <c:pt idx="3">
                  <c:v>0.29217461538461542</c:v>
                </c:pt>
                <c:pt idx="4">
                  <c:v>0.29217461538461542</c:v>
                </c:pt>
                <c:pt idx="5">
                  <c:v>0.29217461538461542</c:v>
                </c:pt>
                <c:pt idx="6">
                  <c:v>0.29217461538461542</c:v>
                </c:pt>
                <c:pt idx="7">
                  <c:v>0.29217461538461542</c:v>
                </c:pt>
                <c:pt idx="8">
                  <c:v>0.29217461538461542</c:v>
                </c:pt>
                <c:pt idx="9">
                  <c:v>0.29217461538461542</c:v>
                </c:pt>
                <c:pt idx="10">
                  <c:v>0.29217461538461542</c:v>
                </c:pt>
                <c:pt idx="11">
                  <c:v>0.29217461538461542</c:v>
                </c:pt>
                <c:pt idx="12">
                  <c:v>0.29217461538461542</c:v>
                </c:pt>
                <c:pt idx="13">
                  <c:v>0.29217461538461542</c:v>
                </c:pt>
                <c:pt idx="14">
                  <c:v>0.14608730769230771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3-EDE8-4BF2-85BC-63D66A09E380}"/>
            </c:ext>
          </c:extLst>
        </c:ser>
        <c:dLbls>
          <c:showLegendKey val="0"/>
          <c:showVal val="0"/>
          <c:showCatName val="0"/>
          <c:showSerName val="0"/>
          <c:showPercent val="0"/>
          <c:showBubbleSize val="0"/>
        </c:dLbls>
        <c:gapWidth val="89"/>
        <c:shape val="box"/>
        <c:axId val="59064704"/>
        <c:axId val="59066240"/>
        <c:axId val="0"/>
      </c:bar3DChart>
      <c:catAx>
        <c:axId val="59064704"/>
        <c:scaling>
          <c:orientation val="minMax"/>
        </c:scaling>
        <c:delete val="0"/>
        <c:axPos val="b"/>
        <c:numFmt formatCode="General" sourceLinked="1"/>
        <c:majorTickMark val="none"/>
        <c:minorTickMark val="none"/>
        <c:tickLblPos val="nextTo"/>
        <c:txPr>
          <a:bodyPr rot="-4500000" vert="horz" anchor="ctr" anchorCtr="0"/>
          <a:lstStyle/>
          <a:p>
            <a:pPr>
              <a:defRPr sz="800" b="0">
                <a:solidFill>
                  <a:sysClr val="windowText" lastClr="000000"/>
                </a:solidFill>
                <a:latin typeface="GHEA Grapalat" panose="02000506050000020003" pitchFamily="50" charset="0"/>
              </a:defRPr>
            </a:pPr>
            <a:endParaRPr lang="en-US"/>
          </a:p>
        </c:txPr>
        <c:crossAx val="59066240"/>
        <c:crossesAt val="0"/>
        <c:auto val="1"/>
        <c:lblAlgn val="ctr"/>
        <c:lblOffset val="0"/>
        <c:noMultiLvlLbl val="0"/>
      </c:catAx>
      <c:valAx>
        <c:axId val="59066240"/>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59064704"/>
        <c:crossesAt val="1"/>
        <c:crossBetween val="between"/>
        <c:majorUnit val="50"/>
      </c:valAx>
    </c:plotArea>
    <c:legend>
      <c:legendPos val="b"/>
      <c:layout>
        <c:manualLayout>
          <c:xMode val="edge"/>
          <c:yMode val="edge"/>
          <c:x val="7.1471730096237959E-2"/>
          <c:y val="0.90415162948381456"/>
          <c:w val="0.9"/>
          <c:h val="6.6617437069071028E-2"/>
        </c:manualLayout>
      </c:layout>
      <c:overlay val="0"/>
      <c:txPr>
        <a:bodyPr/>
        <a:lstStyle/>
        <a:p>
          <a:pPr>
            <a:defRPr sz="10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18285214348203E-2"/>
          <c:y val="4.065040650406504E-2"/>
          <c:w val="0.9311628599616536"/>
          <c:h val="0.72679400267801919"/>
        </c:manualLayout>
      </c:layout>
      <c:barChart>
        <c:barDir val="col"/>
        <c:grouping val="clustered"/>
        <c:varyColors val="0"/>
        <c:ser>
          <c:idx val="1"/>
          <c:order val="0"/>
          <c:tx>
            <c:strRef>
              <c:f>[Charts_2021__final.xlsx]Գ4!$A$32</c:f>
              <c:strCache>
                <c:ptCount val="1"/>
                <c:pt idx="0">
                  <c:v>RA government debt, billion AMD</c:v>
                </c:pt>
              </c:strCache>
            </c:strRef>
          </c:tx>
          <c:spPr>
            <a:solidFill>
              <a:schemeClr val="tx2">
                <a:lumMod val="75000"/>
              </a:schemeClr>
            </a:solidFill>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[Charts_2021__final.xlsx]Գ4!$B$30:$W$30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[Charts_2021__final.xlsx]Գ4!$B$32:$W$32</c:f>
              <c:numCache>
                <c:formatCode>_(* #,##0_);_(* \(#,##0\);_(* "-"??_);_(@_)</c:formatCode>
                <c:ptCount val="22"/>
                <c:pt idx="0">
                  <c:v>410.27337396986104</c:v>
                </c:pt>
                <c:pt idx="1">
                  <c:v>449.15739261921021</c:v>
                </c:pt>
                <c:pt idx="2">
                  <c:v>519.17050501492156</c:v>
                </c:pt>
                <c:pt idx="3">
                  <c:v>534.17541427382832</c:v>
                </c:pt>
                <c:pt idx="4">
                  <c:v>504.30634160932607</c:v>
                </c:pt>
                <c:pt idx="5">
                  <c:v>457.90389448247333</c:v>
                </c:pt>
                <c:pt idx="6">
                  <c:v>441.43277040034002</c:v>
                </c:pt>
                <c:pt idx="7">
                  <c:v>457.88370776437762</c:v>
                </c:pt>
                <c:pt idx="8">
                  <c:v>530.64560092456804</c:v>
                </c:pt>
                <c:pt idx="9">
                  <c:v>1086.3911572525881</c:v>
                </c:pt>
                <c:pt idx="10">
                  <c:v>1178.5336169609361</c:v>
                </c:pt>
                <c:pt idx="11">
                  <c:v>1356.7982525373886</c:v>
                </c:pt>
                <c:pt idx="12">
                  <c:v>1524.4645590963685</c:v>
                </c:pt>
                <c:pt idx="13">
                  <c:v>1655.0918107413618</c:v>
                </c:pt>
                <c:pt idx="14">
                  <c:v>1900.6261888447896</c:v>
                </c:pt>
                <c:pt idx="15">
                  <c:v>2225.9061818606501</c:v>
                </c:pt>
                <c:pt idx="16">
                  <c:v>2631.3899476206398</c:v>
                </c:pt>
                <c:pt idx="17">
                  <c:v>2988.3796274422398</c:v>
                </c:pt>
                <c:pt idx="18">
                  <c:v>3082.5125727607247</c:v>
                </c:pt>
                <c:pt idx="19">
                  <c:v>3277.2813769668851</c:v>
                </c:pt>
                <c:pt idx="20">
                  <c:v>3923.8890671175195</c:v>
                </c:pt>
                <c:pt idx="21">
                  <c:v>4209.8379084366843</c:v>
                </c:pt>
              </c:numCache>
            </c:numRef>
          </c:val>
          <c:extLst>
            <c:ext xmlns:c16="http://schemas.microsoft.com/office/drawing/2014/chart" uri="{C3380CC4-5D6E-409C-BE32-E72D297353CC}">
              <c16:uniqueId val="{00000000-929A-4302-BEC0-C7063C2381FD}"/>
            </c:ext>
          </c:extLst>
        </c:ser>
        <c:dLbls>
          <c:showLegendKey val="0"/>
          <c:showVal val="0"/>
          <c:showCatName val="0"/>
          <c:showSerName val="0"/>
          <c:showPercent val="0"/>
          <c:showBubbleSize val="0"/>
        </c:dLbls>
        <c:gapWidth val="15"/>
        <c:overlap val="50"/>
        <c:axId val="56496512"/>
        <c:axId val="56498048"/>
      </c:barChart>
      <c:lineChart>
        <c:grouping val="standard"/>
        <c:varyColors val="0"/>
        <c:ser>
          <c:idx val="0"/>
          <c:order val="1"/>
          <c:tx>
            <c:strRef>
              <c:f>[Charts_2021__final.xlsx]Գ4!$A$31</c:f>
              <c:strCache>
                <c:ptCount val="1"/>
                <c:pt idx="0">
                  <c:v>RA government debt/ GDP, % (right axis)</c:v>
                </c:pt>
              </c:strCache>
            </c:strRef>
          </c:tx>
          <c:spPr>
            <a:ln>
              <a:solidFill>
                <a:schemeClr val="accent2">
                  <a:lumMod val="75000"/>
                </a:schemeClr>
              </a:solidFill>
            </a:ln>
          </c:spPr>
          <c:marker>
            <c:symbol val="x"/>
            <c:size val="5"/>
            <c:spPr>
              <a:solidFill>
                <a:schemeClr val="accent2">
                  <a:lumMod val="75000"/>
                </a:schemeClr>
              </a:solidFill>
              <a:ln>
                <a:solidFill>
                  <a:schemeClr val="accent2">
                    <a:lumMod val="75000"/>
                  </a:schemeClr>
                </a:solidFill>
              </a:ln>
            </c:spPr>
          </c:marker>
          <c:dLbls>
            <c:dLbl>
              <c:idx val="17"/>
              <c:layout>
                <c:manualLayout>
                  <c:x val="-3.9043209876543354E-2"/>
                  <c:y val="-4.23611111111111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9A-4302-BEC0-C7063C2381FD}"/>
                </c:ext>
              </c:extLst>
            </c:dLbl>
            <c:dLbl>
              <c:idx val="18"/>
              <c:layout>
                <c:manualLayout>
                  <c:x val="-4.1685956790123456E-2"/>
                  <c:y val="-4.81481481481481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29A-4302-BEC0-C7063C2381FD}"/>
                </c:ext>
              </c:extLst>
            </c:dLbl>
            <c:dLbl>
              <c:idx val="19"/>
              <c:layout>
                <c:manualLayout>
                  <c:x val="-4.2023609895985227E-2"/>
                  <c:y val="-5.68287037037037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9A-4302-BEC0-C7063C2381FD}"/>
                </c:ext>
              </c:extLst>
            </c:dLbl>
            <c:dLbl>
              <c:idx val="20"/>
              <c:layout>
                <c:manualLayout>
                  <c:x val="-4.6975592833415916E-2"/>
                  <c:y val="-5.490439997083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9A-4302-BEC0-C7063C2381FD}"/>
                </c:ext>
              </c:extLst>
            </c:dLbl>
            <c:dLbl>
              <c:idx val="21"/>
              <c:layout>
                <c:manualLayout>
                  <c:x val="-3.9027479668781111E-2"/>
                  <c:y val="-7.51590296004666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29A-4302-BEC0-C7063C2381FD}"/>
                </c:ext>
              </c:extLst>
            </c:dLbl>
            <c:spPr>
              <a:noFill/>
              <a:ln>
                <a:noFill/>
              </a:ln>
              <a:effectLst/>
            </c:spPr>
            <c:txPr>
              <a:bodyPr wrap="square" lIns="38100" tIns="19050" rIns="38100" bIns="19050" anchor="ctr">
                <a:spAutoFit/>
              </a:bodyPr>
              <a:lstStyle/>
              <a:p>
                <a:pPr>
                  <a:defRPr sz="900" b="1">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[Charts_2021__final.xlsx]Գ4!$B$30:$U$30</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[Charts_2021__final.xlsx]Գ4!$B$31:$W$31</c:f>
              <c:numCache>
                <c:formatCode>_(* #,##0.0_);_(* \(#,##0.0\);_(* "-"??_);_(@_)</c:formatCode>
                <c:ptCount val="22"/>
                <c:pt idx="0">
                  <c:v>39.780678558127917</c:v>
                </c:pt>
                <c:pt idx="1">
                  <c:v>38.197657494323401</c:v>
                </c:pt>
                <c:pt idx="2">
                  <c:v>38.105048715134529</c:v>
                </c:pt>
                <c:pt idx="3">
                  <c:v>32.879562643147842</c:v>
                </c:pt>
                <c:pt idx="4">
                  <c:v>26.4319063642663</c:v>
                </c:pt>
                <c:pt idx="5">
                  <c:v>20.415880953931762</c:v>
                </c:pt>
                <c:pt idx="6">
                  <c:v>16.619022119591758</c:v>
                </c:pt>
                <c:pt idx="7">
                  <c:v>14.539298297650115</c:v>
                </c:pt>
                <c:pt idx="8">
                  <c:v>14.871405650372976</c:v>
                </c:pt>
                <c:pt idx="9">
                  <c:v>34.580262328711498</c:v>
                </c:pt>
                <c:pt idx="10">
                  <c:v>34.059669884684382</c:v>
                </c:pt>
                <c:pt idx="11">
                  <c:v>35.913652450087916</c:v>
                </c:pt>
                <c:pt idx="12">
                  <c:v>35.73136465452729</c:v>
                </c:pt>
                <c:pt idx="13">
                  <c:v>36.330624559723852</c:v>
                </c:pt>
                <c:pt idx="14">
                  <c:v>39.361633532186779</c:v>
                </c:pt>
                <c:pt idx="15">
                  <c:v>44.132990913388589</c:v>
                </c:pt>
                <c:pt idx="16">
                  <c:v>51.928903419954658</c:v>
                </c:pt>
                <c:pt idx="17">
                  <c:v>53.704433922891766</c:v>
                </c:pt>
                <c:pt idx="18">
                  <c:v>51.229758017050067</c:v>
                </c:pt>
                <c:pt idx="19">
                  <c:v>50.085896386249644</c:v>
                </c:pt>
                <c:pt idx="20">
                  <c:v>63.473809294852366</c:v>
                </c:pt>
                <c:pt idx="21">
                  <c:v>60.287276473798691</c:v>
                </c:pt>
              </c:numCache>
            </c:numRef>
          </c:val>
          <c:smooth val="0"/>
          <c:extLst>
            <c:ext xmlns:c16="http://schemas.microsoft.com/office/drawing/2014/chart" uri="{C3380CC4-5D6E-409C-BE32-E72D297353CC}">
              <c16:uniqueId val="{00000006-929A-4302-BEC0-C7063C2381FD}"/>
            </c:ext>
          </c:extLst>
        </c:ser>
        <c:dLbls>
          <c:showLegendKey val="0"/>
          <c:showVal val="0"/>
          <c:showCatName val="0"/>
          <c:showSerName val="0"/>
          <c:showPercent val="0"/>
          <c:showBubbleSize val="0"/>
        </c:dLbls>
        <c:marker val="1"/>
        <c:smooth val="0"/>
        <c:axId val="56505472"/>
        <c:axId val="56499584"/>
      </c:lineChart>
      <c:catAx>
        <c:axId val="56496512"/>
        <c:scaling>
          <c:orientation val="minMax"/>
        </c:scaling>
        <c:delete val="0"/>
        <c:axPos val="b"/>
        <c:numFmt formatCode="General" sourceLinked="1"/>
        <c:majorTickMark val="out"/>
        <c:minorTickMark val="none"/>
        <c:tickLblPos val="nextTo"/>
        <c:txPr>
          <a:bodyPr rot="-2580000" vert="horz"/>
          <a:lstStyle/>
          <a:p>
            <a:pPr>
              <a:defRPr sz="1000" b="0" i="0" u="none" strike="noStrike" baseline="0">
                <a:solidFill>
                  <a:srgbClr val="000000"/>
                </a:solidFill>
                <a:latin typeface="GHEA Grapalat"/>
                <a:ea typeface="GHEA Grapalat"/>
                <a:cs typeface="GHEA Grapalat"/>
              </a:defRPr>
            </a:pPr>
            <a:endParaRPr lang="en-US"/>
          </a:p>
        </c:txPr>
        <c:crossAx val="56498048"/>
        <c:crosses val="autoZero"/>
        <c:auto val="1"/>
        <c:lblAlgn val="ctr"/>
        <c:lblOffset val="100"/>
        <c:noMultiLvlLbl val="0"/>
      </c:catAx>
      <c:valAx>
        <c:axId val="56498048"/>
        <c:scaling>
          <c:orientation val="minMax"/>
          <c:max val="4600"/>
          <c:min val="0"/>
        </c:scaling>
        <c:delete val="0"/>
        <c:axPos val="l"/>
        <c:numFmt formatCode="#,##0" sourceLinked="0"/>
        <c:majorTickMark val="out"/>
        <c:minorTickMark val="none"/>
        <c:tickLblPos val="nextTo"/>
        <c:spPr>
          <a:ln w="6350">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56496512"/>
        <c:crosses val="autoZero"/>
        <c:crossBetween val="between"/>
        <c:majorUnit val="400"/>
      </c:valAx>
      <c:valAx>
        <c:axId val="56499584"/>
        <c:scaling>
          <c:orientation val="minMax"/>
          <c:max val="70"/>
        </c:scaling>
        <c:delete val="0"/>
        <c:axPos val="r"/>
        <c:numFmt formatCode="#,##0" sourceLinked="0"/>
        <c:majorTickMark val="out"/>
        <c:minorTickMark val="none"/>
        <c:tickLblPos val="nextTo"/>
        <c:crossAx val="56505472"/>
        <c:crosses val="max"/>
        <c:crossBetween val="between"/>
        <c:majorUnit val="5"/>
      </c:valAx>
      <c:catAx>
        <c:axId val="56505472"/>
        <c:scaling>
          <c:orientation val="minMax"/>
        </c:scaling>
        <c:delete val="1"/>
        <c:axPos val="b"/>
        <c:numFmt formatCode="General" sourceLinked="1"/>
        <c:majorTickMark val="out"/>
        <c:minorTickMark val="none"/>
        <c:tickLblPos val="nextTo"/>
        <c:crossAx val="56499584"/>
        <c:crosses val="autoZero"/>
        <c:auto val="1"/>
        <c:lblAlgn val="ctr"/>
        <c:lblOffset val="100"/>
        <c:noMultiLvlLbl val="0"/>
      </c:catAx>
    </c:plotArea>
    <c:legend>
      <c:legendPos val="r"/>
      <c:legendEntry>
        <c:idx val="1"/>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2.1517996870109544E-2"/>
          <c:y val="0.8693462470836979"/>
          <c:w val="0.96606710060336898"/>
          <c:h val="7.2933610571405835E-2"/>
        </c:manualLayout>
      </c:layout>
      <c:overlay val="0"/>
      <c:spPr>
        <a:noFill/>
        <a:ln>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cap="rnd">
      <a:solidFill>
        <a:schemeClr val="bg1">
          <a:lumMod val="50000"/>
        </a:schemeClr>
      </a:solidFill>
    </a:ln>
    <a:effectLst/>
    <a:scene3d>
      <a:camera prst="orthographicFront"/>
      <a:lightRig rig="threePt" dir="t"/>
    </a:scene3d>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00580557692394E-2"/>
          <c:y val="3.7282602661929794E-2"/>
          <c:w val="0.91139467419371878"/>
          <c:h val="0.66501087787318902"/>
        </c:manualLayout>
      </c:layout>
      <c:barChart>
        <c:barDir val="col"/>
        <c:grouping val="stacked"/>
        <c:varyColors val="0"/>
        <c:ser>
          <c:idx val="1"/>
          <c:order val="0"/>
          <c:tx>
            <c:strRef>
              <c:f>[Charts_2021__final.xlsx]Գ5!$A$69</c:f>
              <c:strCache>
                <c:ptCount val="1"/>
                <c:pt idx="0">
                  <c:v>Credits and loans, p.p.</c:v>
                </c:pt>
              </c:strCache>
            </c:strRef>
          </c:tx>
          <c:spPr>
            <a:solidFill>
              <a:schemeClr val="accent1">
                <a:lumMod val="75000"/>
              </a:schemeClr>
            </a:solidFill>
            <a:ln>
              <a:solidFill>
                <a:schemeClr val="accent1">
                  <a:lumMod val="75000"/>
                </a:schemeClr>
              </a:solidFill>
            </a:ln>
            <a:effectLst/>
          </c:spPr>
          <c:invertIfNegative val="0"/>
          <c:cat>
            <c:numRef>
              <c:f>[Charts_2021__final.xlsx]Գ5!$C$67:$W$67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[Charts_2021__final.xlsx]Գ5!$C$69:$W$69</c:f>
              <c:numCache>
                <c:formatCode>0.00%</c:formatCode>
                <c:ptCount val="21"/>
                <c:pt idx="0">
                  <c:v>6.3163166952932573E-2</c:v>
                </c:pt>
                <c:pt idx="1">
                  <c:v>0.16296706286172866</c:v>
                </c:pt>
                <c:pt idx="2">
                  <c:v>3.5699385993522639E-2</c:v>
                </c:pt>
                <c:pt idx="3">
                  <c:v>-6.2044891569434102E-2</c:v>
                </c:pt>
                <c:pt idx="4">
                  <c:v>-0.10181085161809925</c:v>
                </c:pt>
                <c:pt idx="5">
                  <c:v>-7.8227415905717704E-2</c:v>
                </c:pt>
                <c:pt idx="6">
                  <c:v>4.72206734106735E-2</c:v>
                </c:pt>
                <c:pt idx="7">
                  <c:v>0.10212264021636533</c:v>
                </c:pt>
                <c:pt idx="8">
                  <c:v>0.9471019005512884</c:v>
                </c:pt>
                <c:pt idx="9">
                  <c:v>5.6027170689712642E-2</c:v>
                </c:pt>
                <c:pt idx="10">
                  <c:v>0.12111962979148554</c:v>
                </c:pt>
                <c:pt idx="11">
                  <c:v>9.5100422204975721E-2</c:v>
                </c:pt>
                <c:pt idx="12">
                  <c:v>-0.11648875142504825</c:v>
                </c:pt>
                <c:pt idx="13">
                  <c:v>0.10951767480708413</c:v>
                </c:pt>
                <c:pt idx="14">
                  <c:v>7.5320393956975887E-2</c:v>
                </c:pt>
                <c:pt idx="15">
                  <c:v>9.6724730216113219E-2</c:v>
                </c:pt>
                <c:pt idx="16">
                  <c:v>0.11814406564980093</c:v>
                </c:pt>
                <c:pt idx="17">
                  <c:v>1.8675536591721619E-2</c:v>
                </c:pt>
                <c:pt idx="18">
                  <c:v>2.0612266391484845E-2</c:v>
                </c:pt>
                <c:pt idx="19" formatCode="0.0%">
                  <c:v>0.11352483758375169</c:v>
                </c:pt>
                <c:pt idx="20" formatCode="0.0%">
                  <c:v>-7.2994835677987951E-2</c:v>
                </c:pt>
              </c:numCache>
            </c:numRef>
          </c:val>
          <c:extLst>
            <c:ext xmlns:c16="http://schemas.microsoft.com/office/drawing/2014/chart" uri="{C3380CC4-5D6E-409C-BE32-E72D297353CC}">
              <c16:uniqueId val="{00000000-19DC-46CB-A77E-14BE5704637C}"/>
            </c:ext>
          </c:extLst>
        </c:ser>
        <c:ser>
          <c:idx val="2"/>
          <c:order val="1"/>
          <c:tx>
            <c:strRef>
              <c:f>[Charts_2021__final.xlsx]Գ5!$A$70</c:f>
              <c:strCache>
                <c:ptCount val="1"/>
                <c:pt idx="0">
                  <c:v>Government Treasury securities, p.p.</c:v>
                </c:pt>
              </c:strCache>
            </c:strRef>
          </c:tx>
          <c:spPr>
            <a:solidFill>
              <a:schemeClr val="accent3">
                <a:lumMod val="75000"/>
              </a:schemeClr>
            </a:solidFill>
            <a:ln>
              <a:solidFill>
                <a:schemeClr val="accent3">
                  <a:lumMod val="75000"/>
                </a:schemeClr>
              </a:solidFill>
            </a:ln>
            <a:effectLst/>
          </c:spPr>
          <c:invertIfNegative val="0"/>
          <c:cat>
            <c:numRef>
              <c:f>[Charts_2021__final.xlsx]Գ5!$C$67:$W$67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[Charts_2021__final.xlsx]Գ5!$C$70:$W$70</c:f>
              <c:numCache>
                <c:formatCode>0.00%</c:formatCode>
                <c:ptCount val="21"/>
                <c:pt idx="0">
                  <c:v>1.6165240751667767E-2</c:v>
                </c:pt>
                <c:pt idx="1">
                  <c:v>9.7643834232604837E-3</c:v>
                </c:pt>
                <c:pt idx="2">
                  <c:v>4.468167927686559E-3</c:v>
                </c:pt>
                <c:pt idx="3">
                  <c:v>6.1286665612948722E-3</c:v>
                </c:pt>
                <c:pt idx="4">
                  <c:v>9.7984312137604727E-3</c:v>
                </c:pt>
                <c:pt idx="5">
                  <c:v>4.2256714899139972E-2</c:v>
                </c:pt>
                <c:pt idx="6">
                  <c:v>-9.9535322670319688E-3</c:v>
                </c:pt>
                <c:pt idx="7">
                  <c:v>5.6786471221495528E-2</c:v>
                </c:pt>
                <c:pt idx="8">
                  <c:v>9.0975275976809905E-2</c:v>
                </c:pt>
                <c:pt idx="9">
                  <c:v>2.9839249684890972E-2</c:v>
                </c:pt>
                <c:pt idx="10">
                  <c:v>3.1428000409572249E-2</c:v>
                </c:pt>
                <c:pt idx="11">
                  <c:v>2.9331326836800207E-2</c:v>
                </c:pt>
                <c:pt idx="12">
                  <c:v>1.5967532241400441E-2</c:v>
                </c:pt>
                <c:pt idx="13">
                  <c:v>9.4946122607643506E-3</c:v>
                </c:pt>
                <c:pt idx="14">
                  <c:v>1.6245290199320972E-2</c:v>
                </c:pt>
                <c:pt idx="15">
                  <c:v>8.4265675489495179E-2</c:v>
                </c:pt>
                <c:pt idx="16">
                  <c:v>1.5731952246644993E-2</c:v>
                </c:pt>
                <c:pt idx="17">
                  <c:v>1.2843521501127948E-2</c:v>
                </c:pt>
                <c:pt idx="18">
                  <c:v>3.0150235823189701E-2</c:v>
                </c:pt>
                <c:pt idx="19" formatCode="0.0%">
                  <c:v>8.4760487440283458E-2</c:v>
                </c:pt>
                <c:pt idx="20" formatCode="0.0%">
                  <c:v>6.3725704961551929E-2</c:v>
                </c:pt>
              </c:numCache>
            </c:numRef>
          </c:val>
          <c:extLst>
            <c:ext xmlns:c16="http://schemas.microsoft.com/office/drawing/2014/chart" uri="{C3380CC4-5D6E-409C-BE32-E72D297353CC}">
              <c16:uniqueId val="{00000001-19DC-46CB-A77E-14BE5704637C}"/>
            </c:ext>
          </c:extLst>
        </c:ser>
        <c:ser>
          <c:idx val="3"/>
          <c:order val="2"/>
          <c:tx>
            <c:strRef>
              <c:f>[Charts_2021__final.xlsx]Գ5!$A$71</c:f>
              <c:strCache>
                <c:ptCount val="1"/>
                <c:pt idx="0">
                  <c:v>FX denominated securities, p.p.</c:v>
                </c:pt>
              </c:strCache>
            </c:strRef>
          </c:tx>
          <c:spPr>
            <a:solidFill>
              <a:schemeClr val="accent4">
                <a:lumMod val="75000"/>
              </a:schemeClr>
            </a:solidFill>
            <a:ln>
              <a:solidFill>
                <a:schemeClr val="accent4">
                  <a:lumMod val="75000"/>
                </a:schemeClr>
              </a:solidFill>
            </a:ln>
            <a:effectLst/>
          </c:spPr>
          <c:invertIfNegative val="0"/>
          <c:cat>
            <c:numRef>
              <c:f>[Charts_2021__final.xlsx]Գ5!$C$67:$W$67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[Charts_2021__final.xlsx]Գ5!$C$71:$W$71</c:f>
              <c:numCache>
                <c:formatCode>0.00%</c:formatCode>
                <c:ptCount val="21"/>
                <c:pt idx="0">
                  <c:v>0</c:v>
                </c:pt>
                <c:pt idx="1">
                  <c:v>0</c:v>
                </c:pt>
                <c:pt idx="2">
                  <c:v>0</c:v>
                </c:pt>
                <c:pt idx="3">
                  <c:v>0</c:v>
                </c:pt>
                <c:pt idx="4">
                  <c:v>0</c:v>
                </c:pt>
                <c:pt idx="5">
                  <c:v>0</c:v>
                </c:pt>
                <c:pt idx="6">
                  <c:v>0</c:v>
                </c:pt>
                <c:pt idx="7">
                  <c:v>0</c:v>
                </c:pt>
                <c:pt idx="8">
                  <c:v>0</c:v>
                </c:pt>
                <c:pt idx="9">
                  <c:v>0</c:v>
                </c:pt>
                <c:pt idx="10">
                  <c:v>0</c:v>
                </c:pt>
                <c:pt idx="11">
                  <c:v>0</c:v>
                </c:pt>
                <c:pt idx="12">
                  <c:v>0.18626080762928487</c:v>
                </c:pt>
                <c:pt idx="13">
                  <c:v>2.9322240423047166E-2</c:v>
                </c:pt>
                <c:pt idx="14">
                  <c:v>7.9608410575047125E-2</c:v>
                </c:pt>
                <c:pt idx="15">
                  <c:v>8.5364640045955124E-5</c:v>
                </c:pt>
                <c:pt idx="16">
                  <c:v>6.0808744875699686E-5</c:v>
                </c:pt>
                <c:pt idx="17">
                  <c:v>-1.1712875993827907E-4</c:v>
                </c:pt>
                <c:pt idx="18">
                  <c:v>1.3872200644481584E-2</c:v>
                </c:pt>
                <c:pt idx="19">
                  <c:v>-1.2071172550732938E-3</c:v>
                </c:pt>
                <c:pt idx="20">
                  <c:v>8.0954123462120081E-2</c:v>
                </c:pt>
              </c:numCache>
            </c:numRef>
          </c:val>
          <c:extLst>
            <c:ext xmlns:c16="http://schemas.microsoft.com/office/drawing/2014/chart" uri="{C3380CC4-5D6E-409C-BE32-E72D297353CC}">
              <c16:uniqueId val="{00000002-19DC-46CB-A77E-14BE5704637C}"/>
            </c:ext>
          </c:extLst>
        </c:ser>
        <c:ser>
          <c:idx val="4"/>
          <c:order val="3"/>
          <c:tx>
            <c:strRef>
              <c:f>[Charts_2021__final.xlsx]Գ5!$A$72</c:f>
              <c:strCache>
                <c:ptCount val="1"/>
                <c:pt idx="0">
                  <c:v>External and Internal guarantees, p.p.</c:v>
                </c:pt>
              </c:strCache>
            </c:strRef>
          </c:tx>
          <c:spPr>
            <a:solidFill>
              <a:srgbClr val="FFC000"/>
            </a:solidFill>
            <a:ln>
              <a:solidFill>
                <a:srgbClr val="FFC000"/>
              </a:solidFill>
            </a:ln>
            <a:effectLst/>
          </c:spPr>
          <c:invertIfNegative val="0"/>
          <c:cat>
            <c:numRef>
              <c:f>[Charts_2021__final.xlsx]Գ5!$C$67:$W$67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[Charts_2021__final.xlsx]Գ5!$C$72:$W$72</c:f>
              <c:numCache>
                <c:formatCode>0.00%</c:formatCode>
                <c:ptCount val="21"/>
                <c:pt idx="0">
                  <c:v>1.5447468835173169E-2</c:v>
                </c:pt>
                <c:pt idx="1">
                  <c:v>-1.6854879341959596E-2</c:v>
                </c:pt>
                <c:pt idx="2">
                  <c:v>-1.1265855710721953E-2</c:v>
                </c:pt>
                <c:pt idx="3">
                  <c:v>0</c:v>
                </c:pt>
                <c:pt idx="4">
                  <c:v>0</c:v>
                </c:pt>
                <c:pt idx="5">
                  <c:v>0</c:v>
                </c:pt>
                <c:pt idx="6">
                  <c:v>0</c:v>
                </c:pt>
                <c:pt idx="7">
                  <c:v>0</c:v>
                </c:pt>
                <c:pt idx="8">
                  <c:v>9.223611878544825E-3</c:v>
                </c:pt>
                <c:pt idx="9">
                  <c:v>-1.0512420809577995E-3</c:v>
                </c:pt>
                <c:pt idx="10">
                  <c:v>-1.2879351068257553E-3</c:v>
                </c:pt>
                <c:pt idx="11">
                  <c:v>-8.5677668915903969E-4</c:v>
                </c:pt>
                <c:pt idx="12">
                  <c:v>-5.2288694308182431E-5</c:v>
                </c:pt>
                <c:pt idx="13">
                  <c:v>1.6383614831645776E-5</c:v>
                </c:pt>
                <c:pt idx="14">
                  <c:v>-3.050273720151238E-5</c:v>
                </c:pt>
                <c:pt idx="15">
                  <c:v>1.0899332425377078E-3</c:v>
                </c:pt>
                <c:pt idx="16">
                  <c:v>1.7289951915369724E-3</c:v>
                </c:pt>
                <c:pt idx="17">
                  <c:v>9.7731704327245523E-5</c:v>
                </c:pt>
                <c:pt idx="18">
                  <c:v>-1.4496226358583942E-3</c:v>
                </c:pt>
                <c:pt idx="19">
                  <c:v>2.2181494906439532E-4</c:v>
                </c:pt>
                <c:pt idx="20">
                  <c:v>1.1888414580963271E-3</c:v>
                </c:pt>
              </c:numCache>
            </c:numRef>
          </c:val>
          <c:extLst>
            <c:ext xmlns:c16="http://schemas.microsoft.com/office/drawing/2014/chart" uri="{C3380CC4-5D6E-409C-BE32-E72D297353CC}">
              <c16:uniqueId val="{00000003-19DC-46CB-A77E-14BE5704637C}"/>
            </c:ext>
          </c:extLst>
        </c:ser>
        <c:dLbls>
          <c:showLegendKey val="0"/>
          <c:showVal val="0"/>
          <c:showCatName val="0"/>
          <c:showSerName val="0"/>
          <c:showPercent val="0"/>
          <c:showBubbleSize val="0"/>
        </c:dLbls>
        <c:gapWidth val="150"/>
        <c:overlap val="100"/>
        <c:axId val="56574720"/>
        <c:axId val="56576256"/>
        <c:extLst>
          <c:ext xmlns:c15="http://schemas.microsoft.com/office/drawing/2012/chart" uri="{02D57815-91ED-43cb-92C2-25804820EDAC}">
            <c15:filteredBarSeries>
              <c15:ser>
                <c:idx val="5"/>
                <c:order val="4"/>
                <c:tx>
                  <c:strRef>
                    <c:extLst>
                      <c:ext uri="{02D57815-91ED-43cb-92C2-25804820EDAC}">
                        <c15:formulaRef>
                          <c15:sqref>[Charts_2021__final.xlsx]Գ5!$A$73</c15:sqref>
                        </c15:formulaRef>
                      </c:ext>
                    </c:extLst>
                    <c:strCache>
                      <c:ptCount val="1"/>
                    </c:strCache>
                  </c:strRef>
                </c:tx>
                <c:spPr>
                  <a:solidFill>
                    <a:schemeClr val="accent2">
                      <a:lumMod val="75000"/>
                    </a:schemeClr>
                  </a:solidFill>
                  <a:ln>
                    <a:solidFill>
                      <a:schemeClr val="accent2">
                        <a:lumMod val="75000"/>
                      </a:schemeClr>
                    </a:solidFill>
                  </a:ln>
                  <a:effectLst/>
                </c:spPr>
                <c:invertIfNegative val="0"/>
                <c:cat>
                  <c:numRef>
                    <c:extLst>
                      <c:ext uri="{02D57815-91ED-43cb-92C2-25804820EDAC}">
                        <c15:formulaRef>
                          <c15:sqref>[Charts_2021__final.xlsx]Գ5!$C$67:$W$67</c15:sqref>
                        </c15:formulaRef>
                      </c:ext>
                    </c:extLst>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extLst>
                      <c:ext uri="{02D57815-91ED-43cb-92C2-25804820EDAC}">
                        <c15:formulaRef>
                          <c15:sqref>[Charts_2021__final.xlsx]Գ5!$C$73:$W$73</c15:sqref>
                        </c15:formulaRef>
                      </c:ext>
                    </c:extLst>
                    <c:numCache>
                      <c:formatCode>General</c:formatCode>
                      <c:ptCount val="21"/>
                    </c:numCache>
                  </c:numRef>
                </c:val>
                <c:extLst>
                  <c:ext xmlns:c16="http://schemas.microsoft.com/office/drawing/2014/chart" uri="{C3380CC4-5D6E-409C-BE32-E72D297353CC}">
                    <c16:uniqueId val="{00000005-19DC-46CB-A77E-14BE5704637C}"/>
                  </c:ext>
                </c:extLst>
              </c15:ser>
            </c15:filteredBarSeries>
          </c:ext>
        </c:extLst>
      </c:barChart>
      <c:lineChart>
        <c:grouping val="standard"/>
        <c:varyColors val="0"/>
        <c:ser>
          <c:idx val="0"/>
          <c:order val="5"/>
          <c:tx>
            <c:strRef>
              <c:f>[Charts_2021__final.xlsx]Գ5!$A$68</c:f>
              <c:strCache>
                <c:ptCount val="1"/>
                <c:pt idx="0">
                  <c:v>Government Debt, %</c:v>
                </c:pt>
              </c:strCache>
            </c:strRef>
          </c:tx>
          <c:spPr>
            <a:ln w="28575" cap="rnd">
              <a:solidFill>
                <a:schemeClr val="tx1">
                  <a:lumMod val="95000"/>
                  <a:lumOff val="5000"/>
                </a:schemeClr>
              </a:solidFill>
              <a:prstDash val="sysDash"/>
              <a:round/>
            </a:ln>
            <a:effectLst/>
          </c:spPr>
          <c:marker>
            <c:symbol val="none"/>
          </c:marker>
          <c:cat>
            <c:numRef>
              <c:f>[Charts_2021__final.xlsx]Գ5!$C$67:$W$67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[Charts_2021__final.xlsx]Գ5!$C$68:$W$68</c:f>
              <c:numCache>
                <c:formatCode>0.00%</c:formatCode>
                <c:ptCount val="21"/>
                <c:pt idx="0">
                  <c:v>9.4775876539773485E-2</c:v>
                </c:pt>
                <c:pt idx="1">
                  <c:v>0.15587656694302932</c:v>
                </c:pt>
                <c:pt idx="2">
                  <c:v>2.890169821048727E-2</c:v>
                </c:pt>
                <c:pt idx="3">
                  <c:v>-5.5916225008139309E-2</c:v>
                </c:pt>
                <c:pt idx="4">
                  <c:v>-9.2012420404338768E-2</c:v>
                </c:pt>
                <c:pt idx="5">
                  <c:v>-3.5970701006577621E-2</c:v>
                </c:pt>
                <c:pt idx="6">
                  <c:v>3.7267141143641602E-2</c:v>
                </c:pt>
                <c:pt idx="7">
                  <c:v>0.15890911143786068</c:v>
                </c:pt>
                <c:pt idx="8">
                  <c:v>1.047300788406643</c:v>
                </c:pt>
                <c:pt idx="9">
                  <c:v>8.4815178293645932E-2</c:v>
                </c:pt>
                <c:pt idx="10">
                  <c:v>0.15125969509423198</c:v>
                </c:pt>
                <c:pt idx="11">
                  <c:v>0.12357497235261672</c:v>
                </c:pt>
                <c:pt idx="12">
                  <c:v>8.5687299751328938E-2</c:v>
                </c:pt>
                <c:pt idx="13">
                  <c:v>0.14835091110572729</c:v>
                </c:pt>
                <c:pt idx="14">
                  <c:v>0.17114359199414242</c:v>
                </c:pt>
                <c:pt idx="15">
                  <c:v>0.18216570358819228</c:v>
                </c:pt>
                <c:pt idx="16">
                  <c:v>0.13566582183285858</c:v>
                </c:pt>
                <c:pt idx="17">
                  <c:v>3.1499661037238447E-2</c:v>
                </c:pt>
                <c:pt idx="18">
                  <c:v>6.3185080223298051E-2</c:v>
                </c:pt>
                <c:pt idx="19" formatCode="0.0%">
                  <c:v>0.19730002271802616</c:v>
                </c:pt>
                <c:pt idx="20" formatCode="0.0%">
                  <c:v>7.2873834203780241E-2</c:v>
                </c:pt>
              </c:numCache>
            </c:numRef>
          </c:val>
          <c:smooth val="0"/>
          <c:extLst>
            <c:ext xmlns:c16="http://schemas.microsoft.com/office/drawing/2014/chart" uri="{C3380CC4-5D6E-409C-BE32-E72D297353CC}">
              <c16:uniqueId val="{00000004-19DC-46CB-A77E-14BE5704637C}"/>
            </c:ext>
          </c:extLst>
        </c:ser>
        <c:dLbls>
          <c:showLegendKey val="0"/>
          <c:showVal val="0"/>
          <c:showCatName val="0"/>
          <c:showSerName val="0"/>
          <c:showPercent val="0"/>
          <c:showBubbleSize val="0"/>
        </c:dLbls>
        <c:marker val="1"/>
        <c:smooth val="0"/>
        <c:axId val="56574720"/>
        <c:axId val="56576256"/>
      </c:lineChart>
      <c:catAx>
        <c:axId val="56574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6576256"/>
        <c:crosses val="autoZero"/>
        <c:auto val="1"/>
        <c:lblAlgn val="ctr"/>
        <c:lblOffset val="100"/>
        <c:noMultiLvlLbl val="0"/>
      </c:catAx>
      <c:valAx>
        <c:axId val="5657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6574720"/>
        <c:crosses val="autoZero"/>
        <c:crossBetween val="between"/>
        <c:majorUnit val="0.1"/>
      </c:valAx>
      <c:spPr>
        <a:noFill/>
        <a:ln>
          <a:noFill/>
        </a:ln>
        <a:effectLst/>
      </c:spPr>
    </c:plotArea>
    <c:legend>
      <c:legendPos val="b"/>
      <c:layout>
        <c:manualLayout>
          <c:xMode val="edge"/>
          <c:yMode val="edge"/>
          <c:x val="0.21911208765308432"/>
          <c:y val="0.76316869482223815"/>
          <c:w val="0.48187791166804383"/>
          <c:h val="0.216495296574163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[Charts_2021__final.xlsx]Գ6!$A$28</c:f>
              <c:strCache>
                <c:ptCount val="1"/>
                <c:pt idx="0">
                  <c:v>Government treasury securities</c:v>
                </c:pt>
              </c:strCache>
            </c:strRef>
          </c:tx>
          <c:invertIfNegative val="0"/>
          <c:cat>
            <c:numRef>
              <c:f>[Charts_2021__final.xlsx]Գ6!$B$25:$W$25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[Charts_2021__final.xlsx]Գ6!$B$28:$W$28</c:f>
              <c:numCache>
                <c:formatCode>_(* #,##0.0_);_(* \(#,##0.0\);_(* "-"??_);_(@_)</c:formatCode>
                <c:ptCount val="22"/>
                <c:pt idx="0">
                  <c:v>29.794643133999998</c:v>
                </c:pt>
                <c:pt idx="1">
                  <c:v>36.426811000000001</c:v>
                </c:pt>
                <c:pt idx="2">
                  <c:v>40.812556000000001</c:v>
                </c:pt>
                <c:pt idx="3">
                  <c:v>43.132297000000001</c:v>
                </c:pt>
                <c:pt idx="4">
                  <c:v>46.406080000000003</c:v>
                </c:pt>
                <c:pt idx="5">
                  <c:v>51.347491000000005</c:v>
                </c:pt>
                <c:pt idx="6">
                  <c:v>70.697005324999992</c:v>
                </c:pt>
                <c:pt idx="7">
                  <c:v>66.303190000000001</c:v>
                </c:pt>
                <c:pt idx="8">
                  <c:v>92.304790000000011</c:v>
                </c:pt>
                <c:pt idx="9">
                  <c:v>140.58042</c:v>
                </c:pt>
                <c:pt idx="10">
                  <c:v>172.99751699999996</c:v>
                </c:pt>
                <c:pt idx="11">
                  <c:v>210.036472</c:v>
                </c:pt>
                <c:pt idx="12">
                  <c:v>249.83316499999998</c:v>
                </c:pt>
                <c:pt idx="13">
                  <c:v>274.17510199999998</c:v>
                </c:pt>
                <c:pt idx="14">
                  <c:v>289.88955699999997</c:v>
                </c:pt>
                <c:pt idx="15">
                  <c:v>320.765781</c:v>
                </c:pt>
                <c:pt idx="16">
                  <c:v>508.33326899999997</c:v>
                </c:pt>
                <c:pt idx="17">
                  <c:v>549.73017000000004</c:v>
                </c:pt>
                <c:pt idx="18">
                  <c:v>588.11148800000001</c:v>
                </c:pt>
                <c:pt idx="19">
                  <c:v>681.04996899999958</c:v>
                </c:pt>
                <c:pt idx="20">
                  <c:v>958.83393599999988</c:v>
                </c:pt>
                <c:pt idx="21">
                  <c:v>1208.8865330000001</c:v>
                </c:pt>
              </c:numCache>
            </c:numRef>
          </c:val>
          <c:extLst>
            <c:ext xmlns:c16="http://schemas.microsoft.com/office/drawing/2014/chart" uri="{C3380CC4-5D6E-409C-BE32-E72D297353CC}">
              <c16:uniqueId val="{00000000-E145-419F-BD75-C208315ED1C4}"/>
            </c:ext>
          </c:extLst>
        </c:ser>
        <c:ser>
          <c:idx val="1"/>
          <c:order val="1"/>
          <c:tx>
            <c:strRef>
              <c:f>[Charts_2021__final.xlsx]Գ6!$A$27</c:f>
              <c:strCache>
                <c:ptCount val="1"/>
                <c:pt idx="0">
                  <c:v>Loans and credits</c:v>
                </c:pt>
              </c:strCache>
            </c:strRef>
          </c:tx>
          <c:invertIfNegative val="0"/>
          <c:cat>
            <c:numRef>
              <c:f>[Charts_2021__final.xlsx]Գ6!$B$25:$W$25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[Charts_2021__final.xlsx]Գ6!$B$27:$W$27</c:f>
              <c:numCache>
                <c:formatCode>_(* #,##0.0_);_(* \(#,##0.0\);_(* "-"??_);_(@_)</c:formatCode>
                <c:ptCount val="22"/>
                <c:pt idx="0">
                  <c:v>373.39702233586104</c:v>
                </c:pt>
                <c:pt idx="1">
                  <c:v>399.31118795921026</c:v>
                </c:pt>
                <c:pt idx="2">
                  <c:v>472.50904901492157</c:v>
                </c:pt>
                <c:pt idx="3">
                  <c:v>491.04311727382827</c:v>
                </c:pt>
                <c:pt idx="4">
                  <c:v>457.90026160932609</c:v>
                </c:pt>
                <c:pt idx="5">
                  <c:v>406.55640348247334</c:v>
                </c:pt>
                <c:pt idx="6">
                  <c:v>370.73576507534</c:v>
                </c:pt>
                <c:pt idx="7">
                  <c:v>391.58051776437759</c:v>
                </c:pt>
                <c:pt idx="8">
                  <c:v>438.34081092456802</c:v>
                </c:pt>
                <c:pt idx="9">
                  <c:v>940.91626818358804</c:v>
                </c:pt>
                <c:pt idx="10">
                  <c:v>1001.7836909929363</c:v>
                </c:pt>
                <c:pt idx="11">
                  <c:v>1144.5272463893884</c:v>
                </c:pt>
                <c:pt idx="12">
                  <c:v>1273.5593330631284</c:v>
                </c:pt>
                <c:pt idx="13">
                  <c:v>1095.976359969442</c:v>
                </c:pt>
                <c:pt idx="14">
                  <c:v>1277.2381666861295</c:v>
                </c:pt>
                <c:pt idx="15">
                  <c:v>1420.3940800031501</c:v>
                </c:pt>
                <c:pt idx="16">
                  <c:v>1635.6942549406399</c:v>
                </c:pt>
                <c:pt idx="17">
                  <c:v>1946.5773616755548</c:v>
                </c:pt>
                <c:pt idx="18">
                  <c:v>2002.3869547598622</c:v>
                </c:pt>
                <c:pt idx="19">
                  <c:v>2065.9245250669751</c:v>
                </c:pt>
                <c:pt idx="20">
                  <c:v>2437.9773611158826</c:v>
                </c:pt>
                <c:pt idx="21">
                  <c:v>2151.5537234349563</c:v>
                </c:pt>
              </c:numCache>
            </c:numRef>
          </c:val>
          <c:extLst>
            <c:ext xmlns:c16="http://schemas.microsoft.com/office/drawing/2014/chart" uri="{C3380CC4-5D6E-409C-BE32-E72D297353CC}">
              <c16:uniqueId val="{00000001-E145-419F-BD75-C208315ED1C4}"/>
            </c:ext>
          </c:extLst>
        </c:ser>
        <c:ser>
          <c:idx val="2"/>
          <c:order val="2"/>
          <c:tx>
            <c:strRef>
              <c:f>[Charts_2021__final.xlsx]Գ6!$A$29</c:f>
              <c:strCache>
                <c:ptCount val="1"/>
                <c:pt idx="0">
                  <c:v>Foreign currency government bonds</c:v>
                </c:pt>
              </c:strCache>
            </c:strRef>
          </c:tx>
          <c:invertIfNegative val="0"/>
          <c:cat>
            <c:numRef>
              <c:f>[Charts_2021__final.xlsx]Գ6!$B$25:$W$25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[Charts_2021__final.xlsx]Գ6!$B$29:$W$29</c:f>
              <c:numCache>
                <c:formatCode>_(* #,##0.0_);_(* \(#,##0.0\);_(* "-"??_);_(@_)</c:formatCode>
                <c:ptCount val="22"/>
                <c:pt idx="0">
                  <c:v>9.9999999999999995E-8</c:v>
                </c:pt>
                <c:pt idx="1">
                  <c:v>9.9999999999999995E-8</c:v>
                </c:pt>
                <c:pt idx="2">
                  <c:v>9.9999999999999995E-8</c:v>
                </c:pt>
                <c:pt idx="3">
                  <c:v>9.9999999999999995E-8</c:v>
                </c:pt>
                <c:pt idx="4">
                  <c:v>9.9999999999999995E-8</c:v>
                </c:pt>
                <c:pt idx="5">
                  <c:v>9.9999999999999995E-8</c:v>
                </c:pt>
                <c:pt idx="6">
                  <c:v>9.9999999999999995E-8</c:v>
                </c:pt>
                <c:pt idx="7">
                  <c:v>9.9999999999999995E-8</c:v>
                </c:pt>
                <c:pt idx="8">
                  <c:v>9.9999999999999995E-8</c:v>
                </c:pt>
                <c:pt idx="9">
                  <c:v>9.9999999999999995E-8</c:v>
                </c:pt>
                <c:pt idx="10">
                  <c:v>9.9999999999999995E-8</c:v>
                </c:pt>
                <c:pt idx="11">
                  <c:v>9.9999999999999995E-8</c:v>
                </c:pt>
                <c:pt idx="12">
                  <c:v>9.9999999999999995E-8</c:v>
                </c:pt>
                <c:pt idx="13">
                  <c:v>283.94800009999994</c:v>
                </c:pt>
                <c:pt idx="14">
                  <c:v>332.47900010000006</c:v>
                </c:pt>
                <c:pt idx="15">
                  <c:v>483.78483010000002</c:v>
                </c:pt>
                <c:pt idx="16">
                  <c:v>483.97484378000001</c:v>
                </c:pt>
                <c:pt idx="17">
                  <c:v>484.13485530000008</c:v>
                </c:pt>
                <c:pt idx="18">
                  <c:v>483.78483010000008</c:v>
                </c:pt>
                <c:pt idx="19">
                  <c:v>526.54606299999989</c:v>
                </c:pt>
                <c:pt idx="20">
                  <c:v>522.5900001</c:v>
                </c:pt>
                <c:pt idx="21">
                  <c:v>840.24500009999986</c:v>
                </c:pt>
              </c:numCache>
            </c:numRef>
          </c:val>
          <c:extLst>
            <c:ext xmlns:c16="http://schemas.microsoft.com/office/drawing/2014/chart" uri="{C3380CC4-5D6E-409C-BE32-E72D297353CC}">
              <c16:uniqueId val="{00000002-E145-419F-BD75-C208315ED1C4}"/>
            </c:ext>
          </c:extLst>
        </c:ser>
        <c:ser>
          <c:idx val="3"/>
          <c:order val="3"/>
          <c:tx>
            <c:strRef>
              <c:f>[Charts_2021__final.xlsx]Գ6!$A$30</c:f>
              <c:strCache>
                <c:ptCount val="1"/>
                <c:pt idx="0">
                  <c:v>External  and domestic guarantees</c:v>
                </c:pt>
              </c:strCache>
            </c:strRef>
          </c:tx>
          <c:invertIfNegative val="0"/>
          <c:cat>
            <c:numRef>
              <c:f>[Charts_2021__final.xlsx]Գ6!$B$25:$W$25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[Charts_2021__final.xlsx]Գ6!$B$30:$W$30</c:f>
              <c:numCache>
                <c:formatCode>_(* #,##0.0_);_(* \(#,##0.0\);_(* "-"??_);_(@_)</c:formatCode>
                <c:ptCount val="22"/>
                <c:pt idx="0">
                  <c:v>7.0817085100000003</c:v>
                </c:pt>
                <c:pt idx="1">
                  <c:v>13.419393669999998</c:v>
                </c:pt>
                <c:pt idx="2">
                  <c:v>5.8489000099999977</c:v>
                </c:pt>
                <c:pt idx="3">
                  <c:v>1E-8</c:v>
                </c:pt>
                <c:pt idx="4">
                  <c:v>1E-8</c:v>
                </c:pt>
                <c:pt idx="5">
                  <c:v>1E-8</c:v>
                </c:pt>
                <c:pt idx="6">
                  <c:v>1E-8</c:v>
                </c:pt>
                <c:pt idx="7">
                  <c:v>1E-8</c:v>
                </c:pt>
                <c:pt idx="8">
                  <c:v>1E-8</c:v>
                </c:pt>
                <c:pt idx="9">
                  <c:v>4.8944690789999994</c:v>
                </c:pt>
                <c:pt idx="10">
                  <c:v>3.7524089780000001</c:v>
                </c:pt>
                <c:pt idx="11">
                  <c:v>2.2345341579999998</c:v>
                </c:pt>
                <c:pt idx="12">
                  <c:v>1.07206104324</c:v>
                </c:pt>
                <c:pt idx="13">
                  <c:v>0.99234878192000009</c:v>
                </c:pt>
                <c:pt idx="14">
                  <c:v>1.01946516866</c:v>
                </c:pt>
                <c:pt idx="15">
                  <c:v>0.96149086750000012</c:v>
                </c:pt>
                <c:pt idx="16">
                  <c:v>3.3875800099999998</c:v>
                </c:pt>
                <c:pt idx="17">
                  <c:v>7.9372405766850003</c:v>
                </c:pt>
                <c:pt idx="18">
                  <c:v>8.2293000108625005</c:v>
                </c:pt>
                <c:pt idx="19">
                  <c:v>3.7608200099110003</c:v>
                </c:pt>
                <c:pt idx="20">
                  <c:v>4.487770011637001</c:v>
                </c:pt>
                <c:pt idx="21">
                  <c:v>9.1526520117280015</c:v>
                </c:pt>
              </c:numCache>
            </c:numRef>
          </c:val>
          <c:extLst>
            <c:ext xmlns:c16="http://schemas.microsoft.com/office/drawing/2014/chart" uri="{C3380CC4-5D6E-409C-BE32-E72D297353CC}">
              <c16:uniqueId val="{00000003-E145-419F-BD75-C208315ED1C4}"/>
            </c:ext>
          </c:extLst>
        </c:ser>
        <c:dLbls>
          <c:showLegendKey val="0"/>
          <c:showVal val="0"/>
          <c:showCatName val="0"/>
          <c:showSerName val="0"/>
          <c:showPercent val="0"/>
          <c:showBubbleSize val="0"/>
        </c:dLbls>
        <c:gapWidth val="150"/>
        <c:shape val="box"/>
        <c:axId val="56719232"/>
        <c:axId val="56720768"/>
        <c:axId val="0"/>
      </c:bar3DChart>
      <c:catAx>
        <c:axId val="5671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720768"/>
        <c:crosses val="autoZero"/>
        <c:auto val="1"/>
        <c:lblAlgn val="ctr"/>
        <c:lblOffset val="100"/>
        <c:noMultiLvlLbl val="0"/>
      </c:catAx>
      <c:valAx>
        <c:axId val="56720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719232"/>
        <c:crosses val="autoZero"/>
        <c:crossBetween val="between"/>
      </c:valAx>
      <c:spPr>
        <a:noFill/>
        <a:ln>
          <a:noFill/>
        </a:ln>
        <a:effectLst/>
      </c:spPr>
    </c:plotArea>
    <c:legend>
      <c:legendPos val="b"/>
      <c:layout>
        <c:manualLayout>
          <c:xMode val="edge"/>
          <c:yMode val="edge"/>
          <c:x val="2.9588922912413732E-2"/>
          <c:y val="0.83729303368328956"/>
          <c:w val="0.92964269223291529"/>
          <c:h val="0.143997703412073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67118344916603E-2"/>
          <c:y val="3.5324341682723186E-2"/>
          <c:w val="0.90749838995819965"/>
          <c:h val="0.77158819991251093"/>
        </c:manualLayout>
      </c:layout>
      <c:bar3DChart>
        <c:barDir val="col"/>
        <c:grouping val="percentStacked"/>
        <c:varyColors val="0"/>
        <c:ser>
          <c:idx val="0"/>
          <c:order val="0"/>
          <c:tx>
            <c:strRef>
              <c:f>[Charts_2021__final.xlsx]Գ7!$A$26</c:f>
              <c:strCache>
                <c:ptCount val="1"/>
                <c:pt idx="0">
                  <c:v>AMD</c:v>
                </c:pt>
              </c:strCache>
            </c:strRef>
          </c:tx>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[Charts_2021__final.xlsx]Գ7!$B$26:$W$26</c:f>
              <c:numCache>
                <c:formatCode>_(* #,##0.0_);_(* \(#,##0.0\);_(* "-"??_);_(@_)</c:formatCode>
                <c:ptCount val="22"/>
                <c:pt idx="0">
                  <c:v>29.794643133999998</c:v>
                </c:pt>
                <c:pt idx="1">
                  <c:v>36.426811000000001</c:v>
                </c:pt>
                <c:pt idx="2">
                  <c:v>40.812556000000015</c:v>
                </c:pt>
                <c:pt idx="3">
                  <c:v>43.132296999999994</c:v>
                </c:pt>
                <c:pt idx="4">
                  <c:v>46.406080000000003</c:v>
                </c:pt>
                <c:pt idx="5">
                  <c:v>51.347491000000005</c:v>
                </c:pt>
                <c:pt idx="6">
                  <c:v>70.697005324999992</c:v>
                </c:pt>
                <c:pt idx="7">
                  <c:v>66.303190000000001</c:v>
                </c:pt>
                <c:pt idx="8">
                  <c:v>92.304790000000011</c:v>
                </c:pt>
                <c:pt idx="9">
                  <c:v>140.58042</c:v>
                </c:pt>
                <c:pt idx="10">
                  <c:v>172.99751699999999</c:v>
                </c:pt>
                <c:pt idx="11">
                  <c:v>210.03647199999997</c:v>
                </c:pt>
                <c:pt idx="12">
                  <c:v>249.83316499999998</c:v>
                </c:pt>
                <c:pt idx="13">
                  <c:v>274.17510199999998</c:v>
                </c:pt>
                <c:pt idx="14">
                  <c:v>289.88955699999997</c:v>
                </c:pt>
                <c:pt idx="15">
                  <c:v>320.76578100000006</c:v>
                </c:pt>
                <c:pt idx="16">
                  <c:v>508.33326899999997</c:v>
                </c:pt>
                <c:pt idx="17">
                  <c:v>549.73017000000004</c:v>
                </c:pt>
                <c:pt idx="18">
                  <c:v>588.11148800000001</c:v>
                </c:pt>
                <c:pt idx="19">
                  <c:v>681.04996899999958</c:v>
                </c:pt>
                <c:pt idx="20">
                  <c:v>958.83393600000193</c:v>
                </c:pt>
                <c:pt idx="21">
                  <c:v>1214.2409150000001</c:v>
                </c:pt>
              </c:numCache>
            </c:numRef>
          </c:val>
          <c:extLst>
            <c:ext xmlns:c16="http://schemas.microsoft.com/office/drawing/2014/chart" uri="{C3380CC4-5D6E-409C-BE32-E72D297353CC}">
              <c16:uniqueId val="{00000000-A3CC-401F-88D3-9CCEDB0C3D55}"/>
            </c:ext>
          </c:extLst>
        </c:ser>
        <c:ser>
          <c:idx val="1"/>
          <c:order val="1"/>
          <c:tx>
            <c:strRef>
              <c:f>[Charts_2021__final.xlsx]Գ7!$A$27</c:f>
              <c:strCache>
                <c:ptCount val="1"/>
                <c:pt idx="0">
                  <c:v>USD</c:v>
                </c:pt>
              </c:strCache>
            </c:strRef>
          </c:tx>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[Charts_2021__final.xlsx]Գ7!$B$27:$W$27</c:f>
              <c:numCache>
                <c:formatCode>_(* #,##0.0_);_(* \(#,##0.0\);_(* "-"??_);_(@_)</c:formatCode>
                <c:ptCount val="22"/>
                <c:pt idx="0">
                  <c:v>141.36417295842659</c:v>
                </c:pt>
                <c:pt idx="1">
                  <c:v>141.80447495716274</c:v>
                </c:pt>
                <c:pt idx="2">
                  <c:v>129.50397072799095</c:v>
                </c:pt>
                <c:pt idx="3">
                  <c:v>64.895649905620004</c:v>
                </c:pt>
                <c:pt idx="4">
                  <c:v>35.458984085056002</c:v>
                </c:pt>
                <c:pt idx="5">
                  <c:v>28.316943869546709</c:v>
                </c:pt>
                <c:pt idx="6">
                  <c:v>19.848903973100004</c:v>
                </c:pt>
                <c:pt idx="7">
                  <c:v>26.161323197961803</c:v>
                </c:pt>
                <c:pt idx="8">
                  <c:v>25.997415628423003</c:v>
                </c:pt>
                <c:pt idx="9">
                  <c:v>236.048118824277</c:v>
                </c:pt>
                <c:pt idx="10">
                  <c:v>242.61220847646558</c:v>
                </c:pt>
                <c:pt idx="11">
                  <c:v>266.87287896071604</c:v>
                </c:pt>
                <c:pt idx="12">
                  <c:v>307.47412747129016</c:v>
                </c:pt>
                <c:pt idx="13">
                  <c:v>443.97643906279239</c:v>
                </c:pt>
                <c:pt idx="14">
                  <c:v>573.50678434277438</c:v>
                </c:pt>
                <c:pt idx="15">
                  <c:v>835.36642647172459</c:v>
                </c:pt>
                <c:pt idx="16">
                  <c:v>1039.0589839062709</c:v>
                </c:pt>
                <c:pt idx="17">
                  <c:v>1255.6006735577234</c:v>
                </c:pt>
                <c:pt idx="18">
                  <c:v>1343.5631339502372</c:v>
                </c:pt>
                <c:pt idx="19">
                  <c:v>1437.9019431146376</c:v>
                </c:pt>
                <c:pt idx="20">
                  <c:v>1501.1894457423778</c:v>
                </c:pt>
                <c:pt idx="21">
                  <c:v>1750.7102871356212</c:v>
                </c:pt>
              </c:numCache>
            </c:numRef>
          </c:val>
          <c:extLst>
            <c:ext xmlns:c16="http://schemas.microsoft.com/office/drawing/2014/chart" uri="{C3380CC4-5D6E-409C-BE32-E72D297353CC}">
              <c16:uniqueId val="{00000001-A3CC-401F-88D3-9CCEDB0C3D55}"/>
            </c:ext>
          </c:extLst>
        </c:ser>
        <c:ser>
          <c:idx val="2"/>
          <c:order val="2"/>
          <c:tx>
            <c:strRef>
              <c:f>[Charts_2021__final.xlsx]Գ7!$A$28</c:f>
              <c:strCache>
                <c:ptCount val="1"/>
                <c:pt idx="0">
                  <c:v>EUR</c:v>
                </c:pt>
              </c:strCache>
            </c:strRef>
          </c:tx>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[Charts_2021__final.xlsx]Գ7!$B$28:$W$28</c:f>
              <c:numCache>
                <c:formatCode>_(* #,##0.0_);_(* \(#,##0.0\);_(* "-"??_);_(@_)</c:formatCode>
                <c:ptCount val="22"/>
                <c:pt idx="0">
                  <c:v>14.762979788896782</c:v>
                </c:pt>
                <c:pt idx="1">
                  <c:v>18.315751015163517</c:v>
                </c:pt>
                <c:pt idx="2">
                  <c:v>20.79137875483401</c:v>
                </c:pt>
                <c:pt idx="3">
                  <c:v>28.281359140440134</c:v>
                </c:pt>
                <c:pt idx="4">
                  <c:v>24.238194755669941</c:v>
                </c:pt>
                <c:pt idx="5">
                  <c:v>24.204216051665949</c:v>
                </c:pt>
                <c:pt idx="6">
                  <c:v>25.117483855858179</c:v>
                </c:pt>
                <c:pt idx="7">
                  <c:v>24.867967514922839</c:v>
                </c:pt>
                <c:pt idx="8">
                  <c:v>27.286532292491117</c:v>
                </c:pt>
                <c:pt idx="9">
                  <c:v>37.386993625674769</c:v>
                </c:pt>
                <c:pt idx="10">
                  <c:v>36.764262941463549</c:v>
                </c:pt>
                <c:pt idx="11">
                  <c:v>58.639845367430404</c:v>
                </c:pt>
                <c:pt idx="12">
                  <c:v>94.850183978787214</c:v>
                </c:pt>
                <c:pt idx="13">
                  <c:v>115.7930537015127</c:v>
                </c:pt>
                <c:pt idx="14">
                  <c:v>137.184642332773</c:v>
                </c:pt>
                <c:pt idx="15">
                  <c:v>146.43166765205427</c:v>
                </c:pt>
                <c:pt idx="16">
                  <c:v>183.73784371365798</c:v>
                </c:pt>
                <c:pt idx="17">
                  <c:v>260.8019725347358</c:v>
                </c:pt>
                <c:pt idx="18">
                  <c:v>282.54805335202497</c:v>
                </c:pt>
                <c:pt idx="19">
                  <c:v>347.33223175365038</c:v>
                </c:pt>
                <c:pt idx="20">
                  <c:v>426.46445930669336</c:v>
                </c:pt>
                <c:pt idx="21">
                  <c:v>375.75078111503512</c:v>
                </c:pt>
              </c:numCache>
            </c:numRef>
          </c:val>
          <c:extLst>
            <c:ext xmlns:c16="http://schemas.microsoft.com/office/drawing/2014/chart" uri="{C3380CC4-5D6E-409C-BE32-E72D297353CC}">
              <c16:uniqueId val="{00000002-A3CC-401F-88D3-9CCEDB0C3D55}"/>
            </c:ext>
          </c:extLst>
        </c:ser>
        <c:ser>
          <c:idx val="3"/>
          <c:order val="3"/>
          <c:tx>
            <c:strRef>
              <c:f>[Charts_2021__final.xlsx]Գ7!$A$29</c:f>
              <c:strCache>
                <c:ptCount val="1"/>
                <c:pt idx="0">
                  <c:v>SDR</c:v>
                </c:pt>
              </c:strCache>
            </c:strRef>
          </c:tx>
          <c:spPr>
            <a:solidFill>
              <a:schemeClr val="accent4">
                <a:lumMod val="60000"/>
                <a:lumOff val="40000"/>
              </a:schemeClr>
            </a:solidFill>
          </c:spPr>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[Charts_2021__final.xlsx]Գ7!$B$29:$W$29</c:f>
              <c:numCache>
                <c:formatCode>_(* #,##0.0_);_(* \(#,##0.0\);_(* "-"??_);_(@_)</c:formatCode>
                <c:ptCount val="22"/>
                <c:pt idx="0">
                  <c:v>224.32689067291761</c:v>
                </c:pt>
                <c:pt idx="1">
                  <c:v>252.04109951680709</c:v>
                </c:pt>
                <c:pt idx="2">
                  <c:v>327.192929952773</c:v>
                </c:pt>
                <c:pt idx="3">
                  <c:v>396.92394921127658</c:v>
                </c:pt>
                <c:pt idx="4">
                  <c:v>397.37120739777964</c:v>
                </c:pt>
                <c:pt idx="5">
                  <c:v>353.33240190151713</c:v>
                </c:pt>
                <c:pt idx="6">
                  <c:v>324.43669186757393</c:v>
                </c:pt>
                <c:pt idx="7">
                  <c:v>313.04996018961702</c:v>
                </c:pt>
                <c:pt idx="8">
                  <c:v>331.40472632309718</c:v>
                </c:pt>
                <c:pt idx="9">
                  <c:v>570.12022442668547</c:v>
                </c:pt>
                <c:pt idx="10">
                  <c:v>589.79050773122981</c:v>
                </c:pt>
                <c:pt idx="11">
                  <c:v>666.83207480710087</c:v>
                </c:pt>
                <c:pt idx="12">
                  <c:v>726.9585655722625</c:v>
                </c:pt>
                <c:pt idx="13">
                  <c:v>701.11134637764394</c:v>
                </c:pt>
                <c:pt idx="14">
                  <c:v>777.37212449538697</c:v>
                </c:pt>
                <c:pt idx="15">
                  <c:v>793.5588391735804</c:v>
                </c:pt>
                <c:pt idx="16">
                  <c:v>770.36568147123455</c:v>
                </c:pt>
                <c:pt idx="17">
                  <c:v>792.40590330594057</c:v>
                </c:pt>
                <c:pt idx="18">
                  <c:v>741.99814182000023</c:v>
                </c:pt>
                <c:pt idx="19">
                  <c:v>689.91981597454514</c:v>
                </c:pt>
                <c:pt idx="20">
                  <c:v>904.36301421781161</c:v>
                </c:pt>
                <c:pt idx="21">
                  <c:v>763.6903608693483</c:v>
                </c:pt>
              </c:numCache>
            </c:numRef>
          </c:val>
          <c:extLst>
            <c:ext xmlns:c16="http://schemas.microsoft.com/office/drawing/2014/chart" uri="{C3380CC4-5D6E-409C-BE32-E72D297353CC}">
              <c16:uniqueId val="{00000003-A3CC-401F-88D3-9CCEDB0C3D55}"/>
            </c:ext>
          </c:extLst>
        </c:ser>
        <c:ser>
          <c:idx val="4"/>
          <c:order val="4"/>
          <c:tx>
            <c:strRef>
              <c:f>[Charts_2021__final.xlsx]Գ7!$A$30</c:f>
              <c:strCache>
                <c:ptCount val="1"/>
                <c:pt idx="0">
                  <c:v>JPY</c:v>
                </c:pt>
              </c:strCache>
            </c:strRef>
          </c:tx>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[Charts_2021__final.xlsx]Գ7!$B$30:$W$30</c:f>
              <c:numCache>
                <c:formatCode>_(* #,##0.0_);_(* \(#,##0.0\);_(* "-"??_);_(@_)</c:formatCode>
                <c:ptCount val="22"/>
                <c:pt idx="0">
                  <c:v>0</c:v>
                </c:pt>
                <c:pt idx="1">
                  <c:v>0.56925613007681852</c:v>
                </c:pt>
                <c:pt idx="2">
                  <c:v>0.86966957932371192</c:v>
                </c:pt>
                <c:pt idx="3">
                  <c:v>0.94215901649148859</c:v>
                </c:pt>
                <c:pt idx="4">
                  <c:v>0.83187537082047847</c:v>
                </c:pt>
                <c:pt idx="5">
                  <c:v>0.70284165974353896</c:v>
                </c:pt>
                <c:pt idx="6">
                  <c:v>1.3326853788078392</c:v>
                </c:pt>
                <c:pt idx="7">
                  <c:v>27.501266861876001</c:v>
                </c:pt>
                <c:pt idx="8">
                  <c:v>53.652136680556708</c:v>
                </c:pt>
                <c:pt idx="9">
                  <c:v>102.24461923385223</c:v>
                </c:pt>
                <c:pt idx="10">
                  <c:v>136.05835275727662</c:v>
                </c:pt>
                <c:pt idx="11">
                  <c:v>153.23056992570602</c:v>
                </c:pt>
                <c:pt idx="12">
                  <c:v>143.64200437313602</c:v>
                </c:pt>
                <c:pt idx="13">
                  <c:v>117.95950145096985</c:v>
                </c:pt>
                <c:pt idx="14">
                  <c:v>119.957553062739</c:v>
                </c:pt>
                <c:pt idx="15">
                  <c:v>116.84104096499992</c:v>
                </c:pt>
                <c:pt idx="16">
                  <c:v>115.85985053299997</c:v>
                </c:pt>
                <c:pt idx="17">
                  <c:v>115.45521220499998</c:v>
                </c:pt>
                <c:pt idx="18">
                  <c:v>112.79158288852497</c:v>
                </c:pt>
                <c:pt idx="19">
                  <c:v>108.19197376427709</c:v>
                </c:pt>
                <c:pt idx="20">
                  <c:v>118.92501458137589</c:v>
                </c:pt>
                <c:pt idx="21">
                  <c:v>93.268817906809716</c:v>
                </c:pt>
              </c:numCache>
            </c:numRef>
          </c:val>
          <c:extLst>
            <c:ext xmlns:c16="http://schemas.microsoft.com/office/drawing/2014/chart" uri="{C3380CC4-5D6E-409C-BE32-E72D297353CC}">
              <c16:uniqueId val="{00000004-A3CC-401F-88D3-9CCEDB0C3D55}"/>
            </c:ext>
          </c:extLst>
        </c:ser>
        <c:ser>
          <c:idx val="5"/>
          <c:order val="5"/>
          <c:tx>
            <c:strRef>
              <c:f>[Charts_2021__final.xlsx]Գ7!$A$31</c:f>
              <c:strCache>
                <c:ptCount val="1"/>
                <c:pt idx="0">
                  <c:v>Other</c:v>
                </c:pt>
              </c:strCache>
            </c:strRef>
          </c:tx>
          <c:invertIfNegative val="0"/>
          <c:cat>
            <c:numRef>
              <c:f>[Charts_2021__final.xlsx]Գ7!$B$24:$W$24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[Charts_2021__final.xlsx]Գ7!$B$31:$W$31</c:f>
              <c:numCache>
                <c:formatCode>_(* #,##0.0_);_(* \(#,##0.0\);_(* "-"??_);_(@_)</c:formatCode>
                <c:ptCount val="22"/>
                <c:pt idx="0">
                  <c:v>2.4687415619999997E-2</c:v>
                </c:pt>
                <c:pt idx="1">
                  <c:v>0</c:v>
                </c:pt>
                <c:pt idx="2">
                  <c:v>0</c:v>
                </c:pt>
                <c:pt idx="3">
                  <c:v>0</c:v>
                </c:pt>
                <c:pt idx="4">
                  <c:v>0</c:v>
                </c:pt>
                <c:pt idx="5">
                  <c:v>0</c:v>
                </c:pt>
                <c:pt idx="6">
                  <c:v>0</c:v>
                </c:pt>
                <c:pt idx="7">
                  <c:v>0</c:v>
                </c:pt>
                <c:pt idx="8">
                  <c:v>0</c:v>
                </c:pt>
                <c:pt idx="9">
                  <c:v>1.0781142098483085E-2</c:v>
                </c:pt>
                <c:pt idx="10">
                  <c:v>0.31076805450060052</c:v>
                </c:pt>
                <c:pt idx="11">
                  <c:v>1.1864114764353</c:v>
                </c:pt>
                <c:pt idx="12">
                  <c:v>1.7065127008917595</c:v>
                </c:pt>
                <c:pt idx="13">
                  <c:v>2.0763733690947479</c:v>
                </c:pt>
                <c:pt idx="14">
                  <c:v>2.7155298872314502</c:v>
                </c:pt>
                <c:pt idx="15">
                  <c:v>12.942426598286396</c:v>
                </c:pt>
                <c:pt idx="16">
                  <c:v>14.034318996476797</c:v>
                </c:pt>
                <c:pt idx="17">
                  <c:v>14.385696268334899</c:v>
                </c:pt>
                <c:pt idx="18">
                  <c:v>13.500172754774995</c:v>
                </c:pt>
                <c:pt idx="19">
                  <c:v>12.88544335977601</c:v>
                </c:pt>
                <c:pt idx="20">
                  <c:v>14.113197269261303</c:v>
                </c:pt>
                <c:pt idx="21">
                  <c:v>12.176746409869191</c:v>
                </c:pt>
              </c:numCache>
            </c:numRef>
          </c:val>
          <c:extLst>
            <c:ext xmlns:c16="http://schemas.microsoft.com/office/drawing/2014/chart" uri="{C3380CC4-5D6E-409C-BE32-E72D297353CC}">
              <c16:uniqueId val="{00000005-A3CC-401F-88D3-9CCEDB0C3D55}"/>
            </c:ext>
          </c:extLst>
        </c:ser>
        <c:dLbls>
          <c:showLegendKey val="0"/>
          <c:showVal val="0"/>
          <c:showCatName val="0"/>
          <c:showSerName val="0"/>
          <c:showPercent val="0"/>
          <c:showBubbleSize val="0"/>
        </c:dLbls>
        <c:gapWidth val="150"/>
        <c:shape val="box"/>
        <c:axId val="56647040"/>
        <c:axId val="56648832"/>
        <c:axId val="0"/>
      </c:bar3DChart>
      <c:catAx>
        <c:axId val="56647040"/>
        <c:scaling>
          <c:orientation val="minMax"/>
        </c:scaling>
        <c:delete val="0"/>
        <c:axPos val="b"/>
        <c:numFmt formatCode="0" sourceLinked="1"/>
        <c:majorTickMark val="none"/>
        <c:minorTickMark val="none"/>
        <c:tickLblPos val="nextTo"/>
        <c:spPr>
          <a:noFill/>
          <a:ln>
            <a:noFill/>
          </a:ln>
          <a:effectLst/>
        </c:spPr>
        <c:txPr>
          <a:bodyPr rot="-3240000" vert="horz"/>
          <a:lstStyle/>
          <a:p>
            <a:pPr>
              <a:defRPr/>
            </a:pPr>
            <a:endParaRPr lang="en-US"/>
          </a:p>
        </c:txPr>
        <c:crossAx val="56648832"/>
        <c:crosses val="autoZero"/>
        <c:auto val="1"/>
        <c:lblAlgn val="ctr"/>
        <c:lblOffset val="100"/>
        <c:noMultiLvlLbl val="0"/>
      </c:catAx>
      <c:valAx>
        <c:axId val="5664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56647040"/>
        <c:crosses val="autoZero"/>
        <c:crossBetween val="between"/>
      </c:valAx>
      <c:spPr>
        <a:noFill/>
        <a:ln>
          <a:noFill/>
        </a:ln>
        <a:effectLst/>
      </c:spPr>
    </c:plotArea>
    <c:legend>
      <c:legendPos val="b"/>
      <c:layout>
        <c:manualLayout>
          <c:xMode val="edge"/>
          <c:yMode val="edge"/>
          <c:x val="0.29200492733547195"/>
          <c:y val="0.93998004155730541"/>
          <c:w val="0.41598999343832022"/>
          <c:h val="3.9186625109361328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57701219505131E-2"/>
          <c:y val="4.463379995942382E-2"/>
          <c:w val="0.91542153543357285"/>
          <c:h val="0.73229346331708534"/>
        </c:manualLayout>
      </c:layout>
      <c:bar3DChart>
        <c:barDir val="col"/>
        <c:grouping val="percentStacked"/>
        <c:varyColors val="0"/>
        <c:ser>
          <c:idx val="0"/>
          <c:order val="0"/>
          <c:tx>
            <c:strRef>
              <c:f>Գ8!$A$21</c:f>
              <c:strCache>
                <c:ptCount val="1"/>
                <c:pt idx="0">
                  <c:v>Domestic debt</c:v>
                </c:pt>
              </c:strCache>
            </c:strRef>
          </c:tx>
          <c:spPr>
            <a:solidFill>
              <a:srgbClr val="00B0F0"/>
            </a:solidFill>
            <a:ln>
              <a:solidFill>
                <a:srgbClr val="00B0F0"/>
              </a:solidFill>
            </a:ln>
          </c:spPr>
          <c:invertIfNegative val="0"/>
          <c:cat>
            <c:numRef>
              <c:f>Գ8!$B$19:$W$19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Գ8!$B$21:$W$21</c:f>
              <c:numCache>
                <c:formatCode>_(* #,##0.0_);_(* \(#,##0.0\);_(* "-"??_);_(@_)</c:formatCode>
                <c:ptCount val="22"/>
                <c:pt idx="0">
                  <c:v>31.787351633999997</c:v>
                </c:pt>
                <c:pt idx="1">
                  <c:v>38.132267249999998</c:v>
                </c:pt>
                <c:pt idx="2">
                  <c:v>38.870221000000001</c:v>
                </c:pt>
                <c:pt idx="3">
                  <c:v>40.91977</c:v>
                </c:pt>
                <c:pt idx="4">
                  <c:v>46.139794999999999</c:v>
                </c:pt>
                <c:pt idx="5">
                  <c:v>51.347361000000006</c:v>
                </c:pt>
                <c:pt idx="6">
                  <c:v>70.696875324999993</c:v>
                </c:pt>
                <c:pt idx="7">
                  <c:v>75.429659999999998</c:v>
                </c:pt>
                <c:pt idx="8">
                  <c:v>100.85323000000001</c:v>
                </c:pt>
                <c:pt idx="9">
                  <c:v>154.486697069</c:v>
                </c:pt>
                <c:pt idx="10">
                  <c:v>183.46989796799997</c:v>
                </c:pt>
                <c:pt idx="11">
                  <c:v>218.01756514800002</c:v>
                </c:pt>
                <c:pt idx="12">
                  <c:v>255.41703203323999</c:v>
                </c:pt>
                <c:pt idx="13">
                  <c:v>279.64999877191991</c:v>
                </c:pt>
                <c:pt idx="14">
                  <c:v>311.73033384866</c:v>
                </c:pt>
                <c:pt idx="15">
                  <c:v>368.36334685750001</c:v>
                </c:pt>
                <c:pt idx="16">
                  <c:v>550.00136149999992</c:v>
                </c:pt>
                <c:pt idx="17">
                  <c:v>619.50235350000003</c:v>
                </c:pt>
                <c:pt idx="18">
                  <c:v>670.54628536047778</c:v>
                </c:pt>
                <c:pt idx="19">
                  <c:v>737.17348593569307</c:v>
                </c:pt>
                <c:pt idx="20">
                  <c:v>997.64641561486303</c:v>
                </c:pt>
                <c:pt idx="21">
                  <c:v>1237.4391618000002</c:v>
                </c:pt>
              </c:numCache>
            </c:numRef>
          </c:val>
          <c:extLst>
            <c:ext xmlns:c16="http://schemas.microsoft.com/office/drawing/2014/chart" uri="{C3380CC4-5D6E-409C-BE32-E72D297353CC}">
              <c16:uniqueId val="{00000000-D9D0-4CD6-82F7-8D829FF2518E}"/>
            </c:ext>
          </c:extLst>
        </c:ser>
        <c:ser>
          <c:idx val="1"/>
          <c:order val="1"/>
          <c:tx>
            <c:strRef>
              <c:f>Գ8!$A$20</c:f>
              <c:strCache>
                <c:ptCount val="1"/>
                <c:pt idx="0">
                  <c:v>External debt</c:v>
                </c:pt>
              </c:strCache>
            </c:strRef>
          </c:tx>
          <c:spPr>
            <a:solidFill>
              <a:schemeClr val="accent2">
                <a:lumMod val="75000"/>
              </a:schemeClr>
            </a:solidFill>
            <a:ln>
              <a:solidFill>
                <a:schemeClr val="accent2">
                  <a:lumMod val="75000"/>
                </a:schemeClr>
              </a:solidFill>
            </a:ln>
          </c:spPr>
          <c:invertIfNegative val="0"/>
          <c:cat>
            <c:numRef>
              <c:f>Գ8!$B$19:$W$19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Գ8!$B$20:$W$20</c:f>
              <c:numCache>
                <c:formatCode>_(* #,##0.0_);_(* \(#,##0.0\);_(* "-"??_);_(@_)</c:formatCode>
                <c:ptCount val="22"/>
                <c:pt idx="0">
                  <c:v>378.48602233586104</c:v>
                </c:pt>
                <c:pt idx="1">
                  <c:v>411.02512536921023</c:v>
                </c:pt>
                <c:pt idx="2">
                  <c:v>480.3002840149216</c:v>
                </c:pt>
                <c:pt idx="3">
                  <c:v>493.2556442738283</c:v>
                </c:pt>
                <c:pt idx="4">
                  <c:v>458.16654660932608</c:v>
                </c:pt>
                <c:pt idx="5">
                  <c:v>406.55653348247336</c:v>
                </c:pt>
                <c:pt idx="6">
                  <c:v>370.73589507534001</c:v>
                </c:pt>
                <c:pt idx="7">
                  <c:v>382.45404776437761</c:v>
                </c:pt>
                <c:pt idx="8">
                  <c:v>429.79237092456805</c:v>
                </c:pt>
                <c:pt idx="9">
                  <c:v>931.90446018358807</c:v>
                </c:pt>
                <c:pt idx="10">
                  <c:v>995.06371899293617</c:v>
                </c:pt>
                <c:pt idx="11">
                  <c:v>1138.7806873893885</c:v>
                </c:pt>
                <c:pt idx="12">
                  <c:v>1269.0475270631284</c:v>
                </c:pt>
                <c:pt idx="13">
                  <c:v>1375.4418119694419</c:v>
                </c:pt>
                <c:pt idx="14">
                  <c:v>1588.8958549961296</c:v>
                </c:pt>
                <c:pt idx="15">
                  <c:v>1857.54283500315</c:v>
                </c:pt>
                <c:pt idx="16">
                  <c:v>2081.38858612064</c:v>
                </c:pt>
                <c:pt idx="17">
                  <c:v>2368.8772739422398</c:v>
                </c:pt>
                <c:pt idx="18">
                  <c:v>2411.966287400247</c:v>
                </c:pt>
                <c:pt idx="19">
                  <c:v>2540.1078910311921</c:v>
                </c:pt>
                <c:pt idx="20">
                  <c:v>2926.2426515026564</c:v>
                </c:pt>
                <c:pt idx="21">
                  <c:v>2972.3987466366839</c:v>
                </c:pt>
              </c:numCache>
            </c:numRef>
          </c:val>
          <c:extLst>
            <c:ext xmlns:c16="http://schemas.microsoft.com/office/drawing/2014/chart" uri="{C3380CC4-5D6E-409C-BE32-E72D297353CC}">
              <c16:uniqueId val="{00000001-D9D0-4CD6-82F7-8D829FF2518E}"/>
            </c:ext>
          </c:extLst>
        </c:ser>
        <c:dLbls>
          <c:showLegendKey val="0"/>
          <c:showVal val="0"/>
          <c:showCatName val="0"/>
          <c:showSerName val="0"/>
          <c:showPercent val="0"/>
          <c:showBubbleSize val="0"/>
        </c:dLbls>
        <c:gapWidth val="150"/>
        <c:shape val="box"/>
        <c:axId val="56728960"/>
        <c:axId val="54690944"/>
        <c:axId val="0"/>
      </c:bar3DChart>
      <c:catAx>
        <c:axId val="56728960"/>
        <c:scaling>
          <c:orientation val="minMax"/>
        </c:scaling>
        <c:delete val="0"/>
        <c:axPos val="b"/>
        <c:numFmt formatCode="General" sourceLinked="1"/>
        <c:majorTickMark val="none"/>
        <c:minorTickMark val="none"/>
        <c:tickLblPos val="nextTo"/>
        <c:spPr>
          <a:noFill/>
          <a:ln>
            <a:noFill/>
          </a:ln>
          <a:effectLst/>
        </c:spPr>
        <c:txPr>
          <a:bodyPr rot="-3000000" vert="horz"/>
          <a:lstStyle/>
          <a:p>
            <a:pPr>
              <a:defRPr/>
            </a:pPr>
            <a:endParaRPr lang="en-US"/>
          </a:p>
        </c:txPr>
        <c:crossAx val="54690944"/>
        <c:crosses val="autoZero"/>
        <c:auto val="1"/>
        <c:lblAlgn val="ctr"/>
        <c:lblOffset val="100"/>
        <c:noMultiLvlLbl val="0"/>
      </c:catAx>
      <c:valAx>
        <c:axId val="5469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56728960"/>
        <c:crosses val="autoZero"/>
        <c:crossBetween val="between"/>
      </c:valAx>
      <c:spPr>
        <a:noFill/>
        <a:ln>
          <a:noFill/>
        </a:ln>
        <a:effectLst/>
      </c:spPr>
    </c:plotArea>
    <c:legend>
      <c:legendPos val="b"/>
      <c:layout>
        <c:manualLayout>
          <c:xMode val="edge"/>
          <c:yMode val="edge"/>
          <c:x val="0.28894767060367449"/>
          <c:y val="0.92346925384326961"/>
          <c:w val="0.42596268348400895"/>
          <c:h val="7.6530746156730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107068780361098E-2"/>
          <c:y val="3.0062724014336916E-2"/>
          <c:w val="0.89922872639442963"/>
          <c:h val="0.697169305449722"/>
        </c:manualLayout>
      </c:layout>
      <c:bar3DChart>
        <c:barDir val="col"/>
        <c:grouping val="percentStacked"/>
        <c:varyColors val="0"/>
        <c:ser>
          <c:idx val="0"/>
          <c:order val="0"/>
          <c:tx>
            <c:strRef>
              <c:f>[Charts_2021__final.xlsx]Գ9!$A$28</c:f>
              <c:strCache>
                <c:ptCount val="1"/>
                <c:pt idx="0">
                  <c:v>Fixed interest rate</c:v>
                </c:pt>
              </c:strCache>
            </c:strRef>
          </c:tx>
          <c:spPr>
            <a:solidFill>
              <a:schemeClr val="accent3">
                <a:lumMod val="75000"/>
              </a:schemeClr>
            </a:solidFill>
          </c:spPr>
          <c:invertIfNegative val="0"/>
          <c:cat>
            <c:numRef>
              <c:f>[Charts_2021__final.xlsx]Գ9!$B$26:$W$26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[Charts_2021__final.xlsx]Գ9!$B$28:$W$28</c:f>
              <c:numCache>
                <c:formatCode>_(* #,##0.0_);_(* \(#,##0.0\);_(* "-"??_);_(@_)</c:formatCode>
                <c:ptCount val="22"/>
                <c:pt idx="0">
                  <c:v>341.79131245106748</c:v>
                </c:pt>
                <c:pt idx="1">
                  <c:v>376.81410637944703</c:v>
                </c:pt>
                <c:pt idx="2">
                  <c:v>460.5751396839683</c:v>
                </c:pt>
                <c:pt idx="3">
                  <c:v>496.11827539670111</c:v>
                </c:pt>
                <c:pt idx="4">
                  <c:v>488.29866424476506</c:v>
                </c:pt>
                <c:pt idx="5">
                  <c:v>448.16763500582698</c:v>
                </c:pt>
                <c:pt idx="6">
                  <c:v>436.71430644810505</c:v>
                </c:pt>
                <c:pt idx="7">
                  <c:v>447.13587373616667</c:v>
                </c:pt>
                <c:pt idx="8">
                  <c:v>522.05716092456805</c:v>
                </c:pt>
                <c:pt idx="9">
                  <c:v>818.35360867163365</c:v>
                </c:pt>
                <c:pt idx="10">
                  <c:v>890.38730128037355</c:v>
                </c:pt>
                <c:pt idx="11">
                  <c:v>1035.6131634811377</c:v>
                </c:pt>
                <c:pt idx="12">
                  <c:v>1172.9547840543576</c:v>
                </c:pt>
                <c:pt idx="13">
                  <c:v>1500.7529922014569</c:v>
                </c:pt>
                <c:pt idx="14">
                  <c:v>1694.8246398014705</c:v>
                </c:pt>
                <c:pt idx="15">
                  <c:v>1991.290297172618</c:v>
                </c:pt>
                <c:pt idx="16">
                  <c:v>2302.9685147578862</c:v>
                </c:pt>
                <c:pt idx="17">
                  <c:v>2585.47437193727</c:v>
                </c:pt>
                <c:pt idx="18">
                  <c:v>2619.3987904226747</c:v>
                </c:pt>
                <c:pt idx="19">
                  <c:v>2747.3776523338752</c:v>
                </c:pt>
                <c:pt idx="20">
                  <c:v>3155.0447912700397</c:v>
                </c:pt>
                <c:pt idx="21">
                  <c:v>3491.8393854115275</c:v>
                </c:pt>
              </c:numCache>
            </c:numRef>
          </c:val>
          <c:extLst>
            <c:ext xmlns:c16="http://schemas.microsoft.com/office/drawing/2014/chart" uri="{C3380CC4-5D6E-409C-BE32-E72D297353CC}">
              <c16:uniqueId val="{00000000-C379-4792-A78C-98FA6EE13842}"/>
            </c:ext>
          </c:extLst>
        </c:ser>
        <c:ser>
          <c:idx val="1"/>
          <c:order val="1"/>
          <c:tx>
            <c:strRef>
              <c:f>[Charts_2021__final.xlsx]Գ9!$A$29</c:f>
              <c:strCache>
                <c:ptCount val="1"/>
                <c:pt idx="0">
                  <c:v>Floating interest rate</c:v>
                </c:pt>
              </c:strCache>
            </c:strRef>
          </c:tx>
          <c:spPr>
            <a:solidFill>
              <a:schemeClr val="bg2">
                <a:lumMod val="90000"/>
              </a:schemeClr>
            </a:solidFill>
          </c:spPr>
          <c:invertIfNegative val="0"/>
          <c:cat>
            <c:numRef>
              <c:f>[Charts_2021__final.xlsx]Գ9!$B$26:$W$26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[Charts_2021__final.xlsx]Գ9!$B$29:$W$29</c:f>
              <c:numCache>
                <c:formatCode>_(* #,##0.0_);_(* \(#,##0.0\);_(* "-"??_);_(@_)</c:formatCode>
                <c:ptCount val="22"/>
                <c:pt idx="0">
                  <c:v>68.482061518793486</c:v>
                </c:pt>
                <c:pt idx="1">
                  <c:v>72.343286239763117</c:v>
                </c:pt>
                <c:pt idx="2">
                  <c:v>58.595365330953292</c:v>
                </c:pt>
                <c:pt idx="3">
                  <c:v>38.057138877127116</c:v>
                </c:pt>
                <c:pt idx="4">
                  <c:v>16.007677364561072</c:v>
                </c:pt>
                <c:pt idx="5">
                  <c:v>9.7362594766463051</c:v>
                </c:pt>
                <c:pt idx="6">
                  <c:v>4.7184639522350036</c:v>
                </c:pt>
                <c:pt idx="7">
                  <c:v>10.747834028211003</c:v>
                </c:pt>
                <c:pt idx="8">
                  <c:v>8.5884400000000003</c:v>
                </c:pt>
                <c:pt idx="9">
                  <c:v>268.03754858095448</c:v>
                </c:pt>
                <c:pt idx="10">
                  <c:v>288.14631568056262</c:v>
                </c:pt>
                <c:pt idx="11">
                  <c:v>321.18508905625077</c:v>
                </c:pt>
                <c:pt idx="12">
                  <c:v>351.50977504201023</c:v>
                </c:pt>
                <c:pt idx="13">
                  <c:v>154.33882376055669</c:v>
                </c:pt>
                <c:pt idx="14">
                  <c:v>205.80155131943428</c:v>
                </c:pt>
                <c:pt idx="15">
                  <c:v>234.61588468802745</c:v>
                </c:pt>
                <c:pt idx="16">
                  <c:v>328.42143286275467</c:v>
                </c:pt>
                <c:pt idx="17">
                  <c:v>402.90525593446523</c:v>
                </c:pt>
                <c:pt idx="18">
                  <c:v>463.11378234288759</c:v>
                </c:pt>
                <c:pt idx="19">
                  <c:v>529.90372463301037</c:v>
                </c:pt>
                <c:pt idx="20">
                  <c:v>768.84427584748209</c:v>
                </c:pt>
                <c:pt idx="21">
                  <c:v>717.99852302515649</c:v>
                </c:pt>
              </c:numCache>
            </c:numRef>
          </c:val>
          <c:extLst>
            <c:ext xmlns:c16="http://schemas.microsoft.com/office/drawing/2014/chart" uri="{C3380CC4-5D6E-409C-BE32-E72D297353CC}">
              <c16:uniqueId val="{00000001-C379-4792-A78C-98FA6EE13842}"/>
            </c:ext>
          </c:extLst>
        </c:ser>
        <c:dLbls>
          <c:showLegendKey val="0"/>
          <c:showVal val="0"/>
          <c:showCatName val="0"/>
          <c:showSerName val="0"/>
          <c:showPercent val="0"/>
          <c:showBubbleSize val="0"/>
        </c:dLbls>
        <c:gapWidth val="150"/>
        <c:shape val="box"/>
        <c:axId val="56756480"/>
        <c:axId val="56762368"/>
        <c:axId val="0"/>
      </c:bar3DChart>
      <c:catAx>
        <c:axId val="56756480"/>
        <c:scaling>
          <c:orientation val="minMax"/>
        </c:scaling>
        <c:delete val="0"/>
        <c:axPos val="b"/>
        <c:numFmt formatCode="General" sourceLinked="1"/>
        <c:majorTickMark val="none"/>
        <c:minorTickMark val="none"/>
        <c:tickLblPos val="nextTo"/>
        <c:spPr>
          <a:noFill/>
          <a:ln>
            <a:noFill/>
          </a:ln>
          <a:effectLst/>
        </c:spPr>
        <c:txPr>
          <a:bodyPr rot="-2880000" vert="horz"/>
          <a:lstStyle/>
          <a:p>
            <a:pPr>
              <a:defRPr sz="900"/>
            </a:pPr>
            <a:endParaRPr lang="en-US"/>
          </a:p>
        </c:txPr>
        <c:crossAx val="56762368"/>
        <c:crosses val="autoZero"/>
        <c:auto val="1"/>
        <c:lblAlgn val="ctr"/>
        <c:lblOffset val="100"/>
        <c:noMultiLvlLbl val="0"/>
      </c:catAx>
      <c:valAx>
        <c:axId val="5676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567564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0.59278</cdr:x>
      <cdr:y>0.08134</cdr:y>
    </cdr:from>
    <cdr:to>
      <cdr:x>0.66716</cdr:x>
      <cdr:y>0.111</cdr:y>
    </cdr:to>
    <cdr:sp macro="" textlink="">
      <cdr:nvSpPr>
        <cdr:cNvPr id="2" name="TextBox 1">
          <a:extLst xmlns:a="http://schemas.openxmlformats.org/drawingml/2006/main">
            <a:ext uri="{FF2B5EF4-FFF2-40B4-BE49-F238E27FC236}">
              <a16:creationId xmlns:a16="http://schemas.microsoft.com/office/drawing/2014/main" id="{B359E947-4D0D-42FE-9493-CA4E8BE962BD}"/>
            </a:ext>
          </a:extLst>
        </cdr:cNvPr>
        <cdr:cNvSpPr txBox="1"/>
      </cdr:nvSpPr>
      <cdr:spPr>
        <a:xfrm xmlns:a="http://schemas.openxmlformats.org/drawingml/2006/main">
          <a:off x="9020734" y="952500"/>
          <a:ext cx="1131794" cy="347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y-AM" sz="12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0.61328</cdr:x>
      <cdr:y>0.02196</cdr:y>
    </cdr:from>
    <cdr:to>
      <cdr:x>0.73926</cdr:x>
      <cdr:y>0.05614</cdr:y>
    </cdr:to>
    <cdr:sp macro="" textlink="">
      <cdr:nvSpPr>
        <cdr:cNvPr id="2" name="TextBox 1"/>
        <cdr:cNvSpPr txBox="1"/>
      </cdr:nvSpPr>
      <cdr:spPr>
        <a:xfrm xmlns:a="http://schemas.openxmlformats.org/drawingml/2006/main">
          <a:off x="6152029" y="123265"/>
          <a:ext cx="126626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0.63261</cdr:x>
      <cdr:y>0.04591</cdr:y>
    </cdr:from>
    <cdr:to>
      <cdr:x>0.72432</cdr:x>
      <cdr:y>0.08608</cdr:y>
    </cdr:to>
    <cdr:sp macro="" textlink="">
      <cdr:nvSpPr>
        <cdr:cNvPr id="3" name="TextBox 2"/>
        <cdr:cNvSpPr txBox="1"/>
      </cdr:nvSpPr>
      <cdr:spPr>
        <a:xfrm xmlns:a="http://schemas.openxmlformats.org/drawingml/2006/main">
          <a:off x="6353735" y="257736"/>
          <a:ext cx="914400" cy="2241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0.51754</cdr:x>
      <cdr:y>0.01346</cdr:y>
    </cdr:from>
    <cdr:to>
      <cdr:x>0.9812</cdr:x>
      <cdr:y>0.06228</cdr:y>
    </cdr:to>
    <cdr:sp macro="" textlink="">
      <cdr:nvSpPr>
        <cdr:cNvPr id="4" name="TextBox 3"/>
        <cdr:cNvSpPr txBox="1"/>
      </cdr:nvSpPr>
      <cdr:spPr>
        <a:xfrm xmlns:a="http://schemas.openxmlformats.org/drawingml/2006/main">
          <a:off x="4507694" y="83226"/>
          <a:ext cx="4038373" cy="3017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200" b="1">
              <a:effectLst/>
              <a:latin typeface="+mn-lt"/>
              <a:ea typeface="+mn-ea"/>
              <a:cs typeface="+mn-cs"/>
            </a:rPr>
            <a:t>International organizations</a:t>
          </a:r>
          <a:endParaRPr lang="en-US" sz="1200" b="1">
            <a:effectLst/>
          </a:endParaRPr>
        </a:p>
        <a:p xmlns:a="http://schemas.openxmlformats.org/drawingml/2006/main">
          <a:endParaRPr lang="en-US" sz="1100"/>
        </a:p>
      </cdr:txBody>
    </cdr:sp>
  </cdr:relSizeAnchor>
  <cdr:relSizeAnchor xmlns:cdr="http://schemas.openxmlformats.org/drawingml/2006/chartDrawing">
    <cdr:from>
      <cdr:x>0.54212</cdr:x>
      <cdr:y>0.45083</cdr:y>
    </cdr:from>
    <cdr:to>
      <cdr:x>0.9304</cdr:x>
      <cdr:y>0.51185</cdr:y>
    </cdr:to>
    <cdr:sp macro="" textlink="">
      <cdr:nvSpPr>
        <cdr:cNvPr id="5" name="TextBox 4"/>
        <cdr:cNvSpPr txBox="1"/>
      </cdr:nvSpPr>
      <cdr:spPr>
        <a:xfrm xmlns:a="http://schemas.openxmlformats.org/drawingml/2006/main">
          <a:off x="4721742" y="2786901"/>
          <a:ext cx="3381830" cy="377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200" b="1">
              <a:effectLst/>
              <a:latin typeface="+mn-lt"/>
              <a:ea typeface="+mn-ea"/>
              <a:cs typeface="+mn-cs"/>
            </a:rPr>
            <a:t>Foreign states</a:t>
          </a:r>
          <a:endParaRPr lang="en-US" sz="1400" b="1">
            <a:effectLst/>
          </a:endParaRPr>
        </a:p>
        <a:p xmlns:a="http://schemas.openxmlformats.org/drawingml/2006/main">
          <a:endParaRPr lang="en-US" sz="1100">
            <a:latin typeface="GHEA Grapalat" panose="02000506050000020003" pitchFamily="50" charset="0"/>
          </a:endParaRPr>
        </a:p>
      </cdr:txBody>
    </cdr:sp>
  </cdr:relSizeAnchor>
  <cdr:relSizeAnchor xmlns:cdr="http://schemas.openxmlformats.org/drawingml/2006/chartDrawing">
    <cdr:from>
      <cdr:x>0.52331</cdr:x>
      <cdr:y>0.74666</cdr:y>
    </cdr:from>
    <cdr:to>
      <cdr:x>0.79814</cdr:x>
      <cdr:y>0.79924</cdr:y>
    </cdr:to>
    <cdr:sp macro="" textlink="">
      <cdr:nvSpPr>
        <cdr:cNvPr id="6" name="TextBox 5"/>
        <cdr:cNvSpPr txBox="1"/>
      </cdr:nvSpPr>
      <cdr:spPr>
        <a:xfrm xmlns:a="http://schemas.openxmlformats.org/drawingml/2006/main">
          <a:off x="3445291" y="4615597"/>
          <a:ext cx="1809393" cy="3250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200" b="1">
              <a:effectLst/>
              <a:latin typeface="+mn-lt"/>
              <a:ea typeface="+mn-ea"/>
              <a:cs typeface="+mn-cs"/>
            </a:rPr>
            <a:t>Commercial</a:t>
          </a:r>
          <a:r>
            <a:rPr lang="en-US" sz="1200" b="1" baseline="0">
              <a:effectLst/>
              <a:latin typeface="+mn-lt"/>
              <a:ea typeface="+mn-ea"/>
              <a:cs typeface="+mn-cs"/>
            </a:rPr>
            <a:t> banks</a:t>
          </a:r>
          <a:endParaRPr lang="en-US" sz="1400">
            <a:effectLst/>
          </a:endParaRPr>
        </a:p>
        <a:p xmlns:a="http://schemas.openxmlformats.org/drawingml/2006/main">
          <a:endParaRPr lang="en-US" sz="11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F26E4-5024-4427-A1A2-52EA9D2E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68</Pages>
  <Words>13767</Words>
  <Characters>76072</Characters>
  <Application>Microsoft Office Word</Application>
  <DocSecurity>0</DocSecurity>
  <Lines>633</Lines>
  <Paragraphs>179</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89660</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2011</dc:title>
  <dc:creator>Suren Kyurumyan</dc:creator>
  <cp:lastModifiedBy>Artur Hambardzumyan</cp:lastModifiedBy>
  <cp:revision>14</cp:revision>
  <cp:lastPrinted>2022-05-04T11:00:00Z</cp:lastPrinted>
  <dcterms:created xsi:type="dcterms:W3CDTF">2022-10-17T06:19:00Z</dcterms:created>
  <dcterms:modified xsi:type="dcterms:W3CDTF">2022-10-17T12:06:00Z</dcterms:modified>
  <cp:keywords>https://mul2-minfin.gov.am/tasks/538822/oneclick/2021_Annual_Debt_Report ENG.docx?token=9ab2caac3a4c1ff1b8f165e555ae6938</cp:keywords>
</cp:coreProperties>
</file>